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AB8C" w14:textId="33F1D3FB" w:rsidR="00AA0BA9" w:rsidRPr="00B456D1" w:rsidRDefault="00612E2D" w:rsidP="006B6AAA">
      <w:pPr>
        <w:rPr>
          <w:b/>
          <w:sz w:val="44"/>
          <w:szCs w:val="32"/>
        </w:rPr>
      </w:pPr>
      <w:bookmarkStart w:id="0" w:name="_Toc496191378"/>
      <w:r w:rsidRPr="00D54D06">
        <w:rPr>
          <w:b/>
          <w:sz w:val="44"/>
          <w:szCs w:val="32"/>
        </w:rPr>
        <w:t>Qualification</w:t>
      </w:r>
      <w:bookmarkEnd w:id="0"/>
      <w:r w:rsidR="006B6AAA" w:rsidRPr="00D54D06">
        <w:rPr>
          <w:b/>
          <w:sz w:val="44"/>
          <w:szCs w:val="32"/>
        </w:rPr>
        <w:t xml:space="preserve"> </w:t>
      </w:r>
    </w:p>
    <w:p w14:paraId="50AFE96F" w14:textId="23719E68" w:rsidR="006B6AAA" w:rsidRPr="00D54D06" w:rsidRDefault="00AA0BA9" w:rsidP="006B6AAA">
      <w:r w:rsidRPr="00D54D06">
        <w:rPr>
          <w:b/>
        </w:rPr>
        <w:t>Qualification code</w:t>
      </w:r>
      <w:r w:rsidRPr="00D54D06">
        <w:t xml:space="preserve"> </w:t>
      </w:r>
      <w:r w:rsidRPr="00D54D06">
        <w:tab/>
      </w:r>
      <w:r w:rsidR="006E4F6B" w:rsidRPr="00D54D06">
        <w:t>CP</w:t>
      </w:r>
      <w:r w:rsidR="00442B5E">
        <w:t>P</w:t>
      </w:r>
      <w:r w:rsidR="007506C0">
        <w:t>2</w:t>
      </w:r>
      <w:r w:rsidR="00014F5E" w:rsidRPr="00D54D06">
        <w:t>0</w:t>
      </w:r>
      <w:r w:rsidR="007506C0">
        <w:t>5</w:t>
      </w:r>
      <w:r w:rsidR="00014F5E" w:rsidRPr="00D54D06">
        <w:t>20</w:t>
      </w:r>
    </w:p>
    <w:p w14:paraId="079B1D6C" w14:textId="45C1BA67" w:rsidR="00AA0BA9" w:rsidRPr="00D54D06" w:rsidRDefault="00AA0BA9" w:rsidP="00612E2D">
      <w:r w:rsidRPr="00D54D06">
        <w:rPr>
          <w:b/>
        </w:rPr>
        <w:t>Qualification title</w:t>
      </w:r>
      <w:r w:rsidRPr="00D54D06">
        <w:t xml:space="preserve"> </w:t>
      </w:r>
      <w:r w:rsidRPr="00D54D06">
        <w:tab/>
      </w:r>
      <w:r w:rsidR="006E4F6B" w:rsidRPr="00D54D06">
        <w:t xml:space="preserve">Certificate II in </w:t>
      </w:r>
      <w:r w:rsidR="007506C0">
        <w:t>Fire Protection Inspection and Testing</w:t>
      </w:r>
    </w:p>
    <w:p w14:paraId="64C46065" w14:textId="77777777" w:rsidR="00612E2D" w:rsidRPr="00D54D06" w:rsidRDefault="00AA0BA9" w:rsidP="00612E2D">
      <w:pPr>
        <w:rPr>
          <w:b/>
          <w:bCs/>
        </w:rPr>
      </w:pPr>
      <w:r w:rsidRPr="00D54D06">
        <w:rPr>
          <w:b/>
          <w:bCs/>
        </w:rPr>
        <w:t>Qualification description</w:t>
      </w:r>
    </w:p>
    <w:p w14:paraId="21D3AD2B" w14:textId="77777777" w:rsidR="00AD18EB" w:rsidRDefault="00014F5E" w:rsidP="000F61DC">
      <w:bookmarkStart w:id="1" w:name="O_661071"/>
      <w:bookmarkStart w:id="2" w:name="O_661072"/>
      <w:bookmarkEnd w:id="1"/>
      <w:bookmarkEnd w:id="2"/>
      <w:r w:rsidRPr="00D54D06">
        <w:t xml:space="preserve">This is a qualification for </w:t>
      </w:r>
      <w:r w:rsidR="000F61DC">
        <w:t xml:space="preserve">fire protection technicians responsible for non-trade installation and regular servicing of fire protection equipment and systems. </w:t>
      </w:r>
    </w:p>
    <w:p w14:paraId="78DDAB7D" w14:textId="1B15791A" w:rsidR="000F61DC" w:rsidRDefault="000F61DC" w:rsidP="000F61DC">
      <w:r>
        <w:t>Fire protection technicians may specialise in activities relating to certain groups of equipment or systems, such as:</w:t>
      </w:r>
    </w:p>
    <w:p w14:paraId="5C77E1C4" w14:textId="14B8D718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>inspect and test fire protection equipment in the field</w:t>
      </w:r>
    </w:p>
    <w:p w14:paraId="7E1D009B" w14:textId="01F28605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 xml:space="preserve">maintain, test and refill extinguishers in the workshop </w:t>
      </w:r>
    </w:p>
    <w:p w14:paraId="39AD236F" w14:textId="7AA2C039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 xml:space="preserve">inspect, </w:t>
      </w:r>
      <w:proofErr w:type="gramStart"/>
      <w:r w:rsidRPr="000F61DC">
        <w:rPr>
          <w:sz w:val="22"/>
          <w:szCs w:val="22"/>
        </w:rPr>
        <w:t>test</w:t>
      </w:r>
      <w:proofErr w:type="gramEnd"/>
      <w:r w:rsidRPr="000F61DC">
        <w:rPr>
          <w:sz w:val="22"/>
          <w:szCs w:val="22"/>
        </w:rPr>
        <w:t xml:space="preserve"> and maintain pre-engineered fire-suppression systems </w:t>
      </w:r>
    </w:p>
    <w:p w14:paraId="42352D2B" w14:textId="52E2C29A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 xml:space="preserve">inspect and test water-based fire-suppression systems </w:t>
      </w:r>
    </w:p>
    <w:p w14:paraId="0D12AE47" w14:textId="09176B45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 xml:space="preserve">inspect, </w:t>
      </w:r>
      <w:proofErr w:type="gramStart"/>
      <w:r w:rsidRPr="000F61DC">
        <w:rPr>
          <w:sz w:val="22"/>
          <w:szCs w:val="22"/>
        </w:rPr>
        <w:t>test</w:t>
      </w:r>
      <w:proofErr w:type="gramEnd"/>
      <w:r w:rsidRPr="000F61DC">
        <w:rPr>
          <w:sz w:val="22"/>
          <w:szCs w:val="22"/>
        </w:rPr>
        <w:t xml:space="preserve"> and maintain gaseous fire-suppression systems </w:t>
      </w:r>
    </w:p>
    <w:p w14:paraId="20B4A399" w14:textId="225B1448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 xml:space="preserve">inspect, </w:t>
      </w:r>
      <w:proofErr w:type="gramStart"/>
      <w:r w:rsidRPr="000F61DC">
        <w:rPr>
          <w:sz w:val="22"/>
          <w:szCs w:val="22"/>
        </w:rPr>
        <w:t>test</w:t>
      </w:r>
      <w:proofErr w:type="gramEnd"/>
      <w:r w:rsidRPr="000F61DC">
        <w:rPr>
          <w:sz w:val="22"/>
          <w:szCs w:val="22"/>
        </w:rPr>
        <w:t xml:space="preserve"> and maintain passive fire and smoke containment products and systems</w:t>
      </w:r>
    </w:p>
    <w:p w14:paraId="4CF4FB33" w14:textId="125CD735" w:rsidR="000F61DC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>inspect and test fire detection and warning systems</w:t>
      </w:r>
    </w:p>
    <w:p w14:paraId="25C39BCC" w14:textId="5A24A228" w:rsidR="00014F5E" w:rsidRPr="000F61DC" w:rsidRDefault="000F61DC" w:rsidP="000F61DC">
      <w:pPr>
        <w:pStyle w:val="ListParagraph"/>
        <w:numPr>
          <w:ilvl w:val="0"/>
          <w:numId w:val="7"/>
        </w:numPr>
        <w:spacing w:before="120" w:after="120" w:line="259" w:lineRule="auto"/>
        <w:rPr>
          <w:sz w:val="22"/>
          <w:szCs w:val="22"/>
        </w:rPr>
      </w:pPr>
      <w:r w:rsidRPr="000F61DC">
        <w:rPr>
          <w:sz w:val="22"/>
          <w:szCs w:val="22"/>
        </w:rPr>
        <w:t>recover, reclaim, fill and store scheduled gaseous fire-extinguishing agents</w:t>
      </w:r>
      <w:r>
        <w:rPr>
          <w:sz w:val="22"/>
          <w:szCs w:val="22"/>
        </w:rPr>
        <w:t>.</w:t>
      </w:r>
    </w:p>
    <w:p w14:paraId="56D40748" w14:textId="30A3C315" w:rsidR="00AA0BA9" w:rsidRPr="00D54D06" w:rsidRDefault="00014F5E" w:rsidP="00014F5E">
      <w:r w:rsidRPr="00D54D06">
        <w:t xml:space="preserve">Licensing, legislative, regulatory or certification requirements apply to </w:t>
      </w:r>
      <w:r w:rsidR="00E31D77">
        <w:t>fire protection inspection and testing</w:t>
      </w:r>
      <w:r w:rsidRPr="00D54D06">
        <w:t xml:space="preserve"> in some states and territories.  For further information, check with the relevant regulatory authority.</w:t>
      </w:r>
    </w:p>
    <w:p w14:paraId="7ED615B1" w14:textId="77777777" w:rsidR="00612E2D" w:rsidRPr="00D54D06" w:rsidRDefault="00AA0BA9" w:rsidP="00612E2D">
      <w:pPr>
        <w:rPr>
          <w:b/>
          <w:bCs/>
        </w:rPr>
      </w:pPr>
      <w:r w:rsidRPr="00D54D06">
        <w:rPr>
          <w:b/>
          <w:bCs/>
        </w:rPr>
        <w:t>Packaging rules</w:t>
      </w:r>
      <w:r w:rsidR="003366AB" w:rsidRPr="00D54D06">
        <w:rPr>
          <w:b/>
          <w:bCs/>
        </w:rPr>
        <w:t xml:space="preserve"> </w:t>
      </w:r>
    </w:p>
    <w:p w14:paraId="760B2DF2" w14:textId="77777777" w:rsidR="00AA0BA9" w:rsidRPr="00D54D06" w:rsidRDefault="00AA0BA9" w:rsidP="000D61F7">
      <w:pPr>
        <w:pStyle w:val="BodyText"/>
        <w:spacing w:line="240" w:lineRule="auto"/>
      </w:pPr>
      <w:r w:rsidRPr="00D54D06">
        <w:t>To achieve this qualification, competency must be demonstrated in:</w:t>
      </w:r>
    </w:p>
    <w:p w14:paraId="25EE867D" w14:textId="5F2EEAFA" w:rsidR="00AA0BA9" w:rsidRPr="00D54D06" w:rsidRDefault="004933A4" w:rsidP="000D61F7">
      <w:pPr>
        <w:numPr>
          <w:ilvl w:val="0"/>
          <w:numId w:val="4"/>
        </w:numPr>
        <w:spacing w:after="120" w:line="240" w:lineRule="auto"/>
        <w:ind w:hanging="357"/>
      </w:pPr>
      <w:bookmarkStart w:id="3" w:name="_Hlk14774805"/>
      <w:r>
        <w:t>13</w:t>
      </w:r>
      <w:r w:rsidR="00C6522E" w:rsidRPr="00D54D06">
        <w:t xml:space="preserve"> </w:t>
      </w:r>
      <w:r w:rsidR="00AA0BA9" w:rsidRPr="00D54D06">
        <w:t>units of competency:</w:t>
      </w:r>
    </w:p>
    <w:p w14:paraId="4AAA40B4" w14:textId="25F95895" w:rsidR="00AA0BA9" w:rsidRPr="00D54D06" w:rsidRDefault="00C250C6" w:rsidP="00AD18EB">
      <w:pPr>
        <w:numPr>
          <w:ilvl w:val="1"/>
          <w:numId w:val="6"/>
        </w:numPr>
        <w:spacing w:after="0" w:line="240" w:lineRule="auto"/>
        <w:ind w:hanging="357"/>
      </w:pPr>
      <w:r w:rsidRPr="00D54D06">
        <w:t>7</w:t>
      </w:r>
      <w:r w:rsidR="00C6522E" w:rsidRPr="00D54D06">
        <w:t xml:space="preserve"> </w:t>
      </w:r>
      <w:r w:rsidR="00AA0BA9" w:rsidRPr="00D54D06">
        <w:t>core units</w:t>
      </w:r>
    </w:p>
    <w:p w14:paraId="00810453" w14:textId="396EE5EE" w:rsidR="00AA0BA9" w:rsidRPr="00D54D06" w:rsidRDefault="004933A4" w:rsidP="000D61F7">
      <w:pPr>
        <w:numPr>
          <w:ilvl w:val="1"/>
          <w:numId w:val="6"/>
        </w:numPr>
        <w:spacing w:after="120" w:line="240" w:lineRule="auto"/>
        <w:ind w:hanging="357"/>
      </w:pPr>
      <w:r>
        <w:t>6</w:t>
      </w:r>
      <w:r w:rsidR="00AA0BA9" w:rsidRPr="00D54D06">
        <w:t xml:space="preserve"> elective units.</w:t>
      </w:r>
    </w:p>
    <w:bookmarkEnd w:id="3"/>
    <w:p w14:paraId="708F89D7" w14:textId="49CE6719" w:rsidR="00AA0BA9" w:rsidRPr="00D54D06" w:rsidRDefault="007B382A" w:rsidP="000D61F7">
      <w:pPr>
        <w:spacing w:after="120" w:line="240" w:lineRule="auto"/>
        <w:rPr>
          <w:rFonts w:cs="Calibri"/>
        </w:rPr>
      </w:pPr>
      <w:r w:rsidRPr="00D54D06">
        <w:rPr>
          <w:rFonts w:cs="Calibri"/>
        </w:rPr>
        <w:t>For the elective units:</w:t>
      </w:r>
    </w:p>
    <w:p w14:paraId="46C6994E" w14:textId="00234E72" w:rsidR="007B382A" w:rsidRPr="00D54D06" w:rsidRDefault="004933A4" w:rsidP="000D61F7">
      <w:pPr>
        <w:numPr>
          <w:ilvl w:val="0"/>
          <w:numId w:val="4"/>
        </w:numPr>
        <w:spacing w:after="120" w:line="240" w:lineRule="auto"/>
        <w:ind w:hanging="357"/>
      </w:pPr>
      <w:r>
        <w:t>up to 6</w:t>
      </w:r>
      <w:r w:rsidR="007B382A" w:rsidRPr="00D54D06">
        <w:t xml:space="preserve"> units </w:t>
      </w:r>
      <w:r>
        <w:t xml:space="preserve">may </w:t>
      </w:r>
      <w:r w:rsidR="007B382A" w:rsidRPr="00D54D06">
        <w:t xml:space="preserve">be selected from </w:t>
      </w:r>
      <w:r>
        <w:t>the elective units listed below</w:t>
      </w:r>
    </w:p>
    <w:p w14:paraId="5A27A280" w14:textId="030200A2" w:rsidR="007B382A" w:rsidRPr="00D54D06" w:rsidRDefault="004933A4" w:rsidP="000D61F7">
      <w:pPr>
        <w:numPr>
          <w:ilvl w:val="0"/>
          <w:numId w:val="4"/>
        </w:numPr>
        <w:spacing w:after="120" w:line="240" w:lineRule="auto"/>
        <w:ind w:hanging="357"/>
      </w:pPr>
      <w:r>
        <w:t xml:space="preserve">up to 2 </w:t>
      </w:r>
      <w:r w:rsidR="00911883">
        <w:t xml:space="preserve">vocationally relevant fire industry </w:t>
      </w:r>
      <w:r w:rsidR="007B382A" w:rsidRPr="00D54D06">
        <w:t>units may be selected from</w:t>
      </w:r>
      <w:r w:rsidR="003E252A" w:rsidRPr="00D54D06">
        <w:t xml:space="preserve"> any currently endorsed Training Package at Certificate III level.</w:t>
      </w:r>
    </w:p>
    <w:p w14:paraId="4DA7E4F5" w14:textId="77777777" w:rsidR="00AA0BA9" w:rsidRPr="00D54D06" w:rsidRDefault="00AA0BA9" w:rsidP="00AA0BA9">
      <w:pPr>
        <w:rPr>
          <w:b/>
          <w:bCs/>
        </w:rPr>
      </w:pPr>
      <w:r w:rsidRPr="00D54D06">
        <w:rPr>
          <w:b/>
          <w:bCs/>
        </w:rPr>
        <w:t>Prerequisite units</w:t>
      </w:r>
    </w:p>
    <w:p w14:paraId="3D0766F1" w14:textId="2F5F5A3E" w:rsidR="00AA0BA9" w:rsidRPr="00D54D06" w:rsidRDefault="00AA0BA9">
      <w:pPr>
        <w:rPr>
          <w:rFonts w:cs="Calibri"/>
        </w:rPr>
      </w:pPr>
      <w:r w:rsidRPr="00D54D06">
        <w:rPr>
          <w:rFonts w:cs="Calibri"/>
        </w:rPr>
        <w:t xml:space="preserve">An asterisk (*) against a unit code below indicates that there is a prerequisite requirement that must be met. Prerequisite unit(s) </w:t>
      </w:r>
      <w:r w:rsidRPr="00D54D06">
        <w:rPr>
          <w:rFonts w:cs="Calibri"/>
          <w:shd w:val="clear" w:color="auto" w:fill="FFFFFF"/>
        </w:rPr>
        <w:t>must be assessed before assessment of any unit of competency with an asterisk. Check the unit of competency for information on specific prerequisite</w:t>
      </w:r>
      <w:r w:rsidR="00B4464F" w:rsidRPr="00D54D06">
        <w:rPr>
          <w:rFonts w:cs="Calibri"/>
          <w:shd w:val="clear" w:color="auto" w:fill="FFFFFF"/>
        </w:rPr>
        <w:t xml:space="preserve"> </w:t>
      </w:r>
      <w:r w:rsidRPr="00D54D06">
        <w:rPr>
          <w:rFonts w:cs="Calibri"/>
        </w:rPr>
        <w:t>requirements. All prerequisite requirements are packaged in the qualification.</w:t>
      </w:r>
    </w:p>
    <w:p w14:paraId="60050085" w14:textId="77777777" w:rsidR="00AA0BA9" w:rsidRPr="00D54D06" w:rsidRDefault="00AA0BA9" w:rsidP="008A3D74">
      <w:pPr>
        <w:keepNext/>
        <w:rPr>
          <w:b/>
        </w:rPr>
      </w:pPr>
      <w:r w:rsidRPr="00D54D06">
        <w:rPr>
          <w:b/>
        </w:rPr>
        <w:t>Core units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7922"/>
      </w:tblGrid>
      <w:tr w:rsidR="00F17300" w:rsidRPr="00D54D06" w14:paraId="5C85DE04" w14:textId="77777777" w:rsidTr="00B456D1">
        <w:tc>
          <w:tcPr>
            <w:tcW w:w="1571" w:type="dxa"/>
          </w:tcPr>
          <w:p w14:paraId="4FFCB653" w14:textId="07A7D90E" w:rsidR="00F17300" w:rsidRPr="00073A13" w:rsidRDefault="00F17300" w:rsidP="001157D2">
            <w:r w:rsidRPr="00073A13">
              <w:t>BSB</w:t>
            </w:r>
            <w:r w:rsidR="00983BA7">
              <w:t>OPS203</w:t>
            </w:r>
          </w:p>
        </w:tc>
        <w:tc>
          <w:tcPr>
            <w:tcW w:w="7922" w:type="dxa"/>
          </w:tcPr>
          <w:p w14:paraId="2CEB5E1A" w14:textId="6344F6FC" w:rsidR="00F17300" w:rsidRPr="00073A13" w:rsidRDefault="00F17300" w:rsidP="001157D2">
            <w:r w:rsidRPr="00073A13">
              <w:t>Deliver a service to customers</w:t>
            </w:r>
          </w:p>
        </w:tc>
      </w:tr>
      <w:tr w:rsidR="00913B1B" w:rsidRPr="00D54D06" w14:paraId="08FF9613" w14:textId="77777777" w:rsidTr="00B456D1">
        <w:tc>
          <w:tcPr>
            <w:tcW w:w="1571" w:type="dxa"/>
          </w:tcPr>
          <w:p w14:paraId="382B654C" w14:textId="38D632C8" w:rsidR="00913B1B" w:rsidRPr="00983BA7" w:rsidRDefault="00866FC0" w:rsidP="001157D2">
            <w:bookmarkStart w:id="4" w:name="O_661073"/>
            <w:bookmarkEnd w:id="4"/>
            <w:r w:rsidRPr="00983BA7">
              <w:t>BSBWOR202</w:t>
            </w:r>
          </w:p>
        </w:tc>
        <w:tc>
          <w:tcPr>
            <w:tcW w:w="7922" w:type="dxa"/>
          </w:tcPr>
          <w:p w14:paraId="73D9E3A8" w14:textId="5ECBA7E4" w:rsidR="00913B1B" w:rsidRPr="00983BA7" w:rsidRDefault="00866FC0" w:rsidP="001157D2">
            <w:r w:rsidRPr="00983BA7">
              <w:t>Organise and complete daily work activities</w:t>
            </w:r>
          </w:p>
        </w:tc>
      </w:tr>
      <w:tr w:rsidR="00913B1B" w:rsidRPr="00D54D06" w14:paraId="5623EE3B" w14:textId="77777777" w:rsidTr="00B456D1">
        <w:tc>
          <w:tcPr>
            <w:tcW w:w="1571" w:type="dxa"/>
          </w:tcPr>
          <w:p w14:paraId="502D1C0F" w14:textId="71F87EA5" w:rsidR="00913B1B" w:rsidRPr="00D54D06" w:rsidRDefault="00866FC0" w:rsidP="001157D2">
            <w:r>
              <w:lastRenderedPageBreak/>
              <w:t>CPPCMN2002</w:t>
            </w:r>
          </w:p>
        </w:tc>
        <w:tc>
          <w:tcPr>
            <w:tcW w:w="7922" w:type="dxa"/>
          </w:tcPr>
          <w:p w14:paraId="6D9A5E63" w14:textId="02FCA157" w:rsidR="00913B1B" w:rsidRPr="00D54D06" w:rsidRDefault="00866FC0" w:rsidP="001157D2">
            <w:r>
              <w:t>Participate in workplace safety arrangements</w:t>
            </w:r>
          </w:p>
        </w:tc>
      </w:tr>
      <w:tr w:rsidR="00D94517" w:rsidRPr="00D54D06" w14:paraId="73E33E9F" w14:textId="77777777" w:rsidTr="00B456D1">
        <w:tc>
          <w:tcPr>
            <w:tcW w:w="1571" w:type="dxa"/>
          </w:tcPr>
          <w:p w14:paraId="437A505F" w14:textId="7428A452" w:rsidR="00D94517" w:rsidRPr="00D54D06" w:rsidRDefault="00D94517" w:rsidP="00D94517">
            <w:r w:rsidRPr="004F08F7">
              <w:t>CPPFES2004</w:t>
            </w:r>
          </w:p>
        </w:tc>
        <w:tc>
          <w:tcPr>
            <w:tcW w:w="7922" w:type="dxa"/>
          </w:tcPr>
          <w:p w14:paraId="466A3796" w14:textId="72F64E2E" w:rsidR="00D94517" w:rsidRPr="00D54D06" w:rsidRDefault="00D94517" w:rsidP="00D94517">
            <w:r w:rsidRPr="004F08F7">
              <w:t xml:space="preserve">Identify </w:t>
            </w:r>
            <w:r w:rsidR="00C47569">
              <w:t xml:space="preserve">and report on </w:t>
            </w:r>
            <w:r w:rsidRPr="004F08F7">
              <w:t>types of installed fire safety equipment and systems</w:t>
            </w:r>
          </w:p>
        </w:tc>
      </w:tr>
      <w:tr w:rsidR="00D94517" w:rsidRPr="00D54D06" w14:paraId="2F3032FE" w14:textId="77777777" w:rsidTr="00B456D1">
        <w:tc>
          <w:tcPr>
            <w:tcW w:w="1571" w:type="dxa"/>
          </w:tcPr>
          <w:p w14:paraId="6FE63E63" w14:textId="5634C903" w:rsidR="00D94517" w:rsidRPr="00D54D06" w:rsidRDefault="00D94517" w:rsidP="00D94517">
            <w:r w:rsidRPr="004F08F7">
              <w:t>CPPFES2005</w:t>
            </w:r>
          </w:p>
        </w:tc>
        <w:tc>
          <w:tcPr>
            <w:tcW w:w="7922" w:type="dxa"/>
          </w:tcPr>
          <w:p w14:paraId="6EF45A11" w14:textId="2978BCB3" w:rsidR="00D94517" w:rsidRPr="00D54D06" w:rsidRDefault="00D94517" w:rsidP="00D94517">
            <w:r w:rsidRPr="004F08F7">
              <w:t>Demonstrate first attack firefighting equipment</w:t>
            </w:r>
          </w:p>
        </w:tc>
      </w:tr>
      <w:tr w:rsidR="00D94517" w:rsidRPr="00D54D06" w14:paraId="61C40690" w14:textId="77777777" w:rsidTr="00B456D1">
        <w:tc>
          <w:tcPr>
            <w:tcW w:w="1571" w:type="dxa"/>
          </w:tcPr>
          <w:p w14:paraId="6720F4A4" w14:textId="42104F3B" w:rsidR="00D94517" w:rsidRPr="00D54D06" w:rsidRDefault="00D94517" w:rsidP="00D94517">
            <w:r w:rsidRPr="004F08F7">
              <w:t>CPPFES2006</w:t>
            </w:r>
          </w:p>
        </w:tc>
        <w:tc>
          <w:tcPr>
            <w:tcW w:w="7922" w:type="dxa"/>
          </w:tcPr>
          <w:p w14:paraId="76562485" w14:textId="4FE5AEC8" w:rsidR="00D94517" w:rsidRPr="00D54D06" w:rsidRDefault="00D94517" w:rsidP="00D94517">
            <w:r w:rsidRPr="004F08F7">
              <w:t xml:space="preserve">Prepare for installation and servicing operations </w:t>
            </w:r>
          </w:p>
        </w:tc>
      </w:tr>
      <w:tr w:rsidR="00D94517" w:rsidRPr="00D54D06" w14:paraId="50F7850A" w14:textId="77777777" w:rsidTr="00B456D1">
        <w:tc>
          <w:tcPr>
            <w:tcW w:w="1571" w:type="dxa"/>
          </w:tcPr>
          <w:p w14:paraId="383CB315" w14:textId="06BC6DCB" w:rsidR="00D94517" w:rsidRPr="00D54D06" w:rsidRDefault="00D94517" w:rsidP="00D94517">
            <w:r w:rsidRPr="004F08F7">
              <w:t>CPPFES2007</w:t>
            </w:r>
          </w:p>
        </w:tc>
        <w:tc>
          <w:tcPr>
            <w:tcW w:w="7922" w:type="dxa"/>
          </w:tcPr>
          <w:p w14:paraId="0BAEEE45" w14:textId="735DE50A" w:rsidR="00D94517" w:rsidRPr="00D54D06" w:rsidRDefault="00D94517" w:rsidP="00D94517">
            <w:r w:rsidRPr="004F08F7">
              <w:t>Maintain quality of work and promote continuous improvement</w:t>
            </w:r>
          </w:p>
        </w:tc>
      </w:tr>
    </w:tbl>
    <w:p w14:paraId="687BB97F" w14:textId="58C78250" w:rsidR="00AA0BA9" w:rsidRPr="00D54D06" w:rsidRDefault="00AA0BA9" w:rsidP="00D72405">
      <w:pPr>
        <w:keepNext/>
        <w:spacing w:before="120"/>
        <w:rPr>
          <w:b/>
        </w:rPr>
      </w:pPr>
      <w:r w:rsidRPr="00D54D06">
        <w:rPr>
          <w:b/>
        </w:rPr>
        <w:t>Elective units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3"/>
      </w:tblGrid>
      <w:tr w:rsidR="006C350A" w:rsidRPr="00D54D06" w14:paraId="1577C823" w14:textId="77777777" w:rsidTr="008A3D74">
        <w:tc>
          <w:tcPr>
            <w:tcW w:w="1560" w:type="dxa"/>
          </w:tcPr>
          <w:p w14:paraId="32DE9A5C" w14:textId="388617C5" w:rsidR="006C350A" w:rsidRPr="00D54D06" w:rsidRDefault="006C350A" w:rsidP="006C350A">
            <w:r w:rsidRPr="004F08F7">
              <w:t>CPPFES2003</w:t>
            </w:r>
          </w:p>
        </w:tc>
        <w:tc>
          <w:tcPr>
            <w:tcW w:w="7933" w:type="dxa"/>
          </w:tcPr>
          <w:p w14:paraId="20D48ED2" w14:textId="4C7C7801" w:rsidR="006C350A" w:rsidRPr="00D54D06" w:rsidRDefault="006C350A" w:rsidP="006C350A">
            <w:r w:rsidRPr="004F08F7">
              <w:t>Safely move loads and dangerous goods</w:t>
            </w:r>
          </w:p>
        </w:tc>
      </w:tr>
      <w:tr w:rsidR="006C350A" w:rsidRPr="00D54D06" w14:paraId="4DC7C5AA" w14:textId="77777777" w:rsidTr="008A3D74">
        <w:tc>
          <w:tcPr>
            <w:tcW w:w="1560" w:type="dxa"/>
          </w:tcPr>
          <w:p w14:paraId="2F45A2E2" w14:textId="0B4AA1AF" w:rsidR="006C350A" w:rsidRPr="00D54D06" w:rsidRDefault="006C350A" w:rsidP="006C350A">
            <w:r w:rsidRPr="004F08F7">
              <w:t>CPPFES2010</w:t>
            </w:r>
          </w:p>
        </w:tc>
        <w:tc>
          <w:tcPr>
            <w:tcW w:w="7933" w:type="dxa"/>
          </w:tcPr>
          <w:p w14:paraId="1D868C79" w14:textId="59BAB68F" w:rsidR="006C350A" w:rsidRPr="00D54D06" w:rsidRDefault="006C350A" w:rsidP="006C350A">
            <w:r w:rsidRPr="004F08F7">
              <w:t>Inspect and test fire hose reels</w:t>
            </w:r>
          </w:p>
        </w:tc>
      </w:tr>
      <w:tr w:rsidR="006C350A" w:rsidRPr="00D54D06" w14:paraId="4AAC0184" w14:textId="77777777" w:rsidTr="008A3D74">
        <w:tc>
          <w:tcPr>
            <w:tcW w:w="1560" w:type="dxa"/>
          </w:tcPr>
          <w:p w14:paraId="03F6DE15" w14:textId="49296421" w:rsidR="006C350A" w:rsidRPr="00D54D06" w:rsidRDefault="006C350A" w:rsidP="006C350A">
            <w:r w:rsidRPr="004F08F7">
              <w:t>CPPFES2011</w:t>
            </w:r>
          </w:p>
        </w:tc>
        <w:tc>
          <w:tcPr>
            <w:tcW w:w="7933" w:type="dxa"/>
          </w:tcPr>
          <w:p w14:paraId="30B27E82" w14:textId="6112DE55" w:rsidR="006C350A" w:rsidRPr="00D54D06" w:rsidRDefault="006C350A" w:rsidP="006C350A">
            <w:r w:rsidRPr="004F08F7">
              <w:t>Install portable fire extinguishers</w:t>
            </w:r>
            <w:r w:rsidR="00C47569">
              <w:t>, fire cabinets</w:t>
            </w:r>
            <w:r w:rsidRPr="004F08F7">
              <w:t xml:space="preserve"> and fire blankets</w:t>
            </w:r>
          </w:p>
        </w:tc>
      </w:tr>
      <w:tr w:rsidR="006C350A" w:rsidRPr="00D54D06" w14:paraId="770B35C9" w14:textId="77777777" w:rsidTr="008A3D74">
        <w:tc>
          <w:tcPr>
            <w:tcW w:w="1560" w:type="dxa"/>
          </w:tcPr>
          <w:p w14:paraId="43C2F8F3" w14:textId="53F3309C" w:rsidR="006C350A" w:rsidRPr="00D54D06" w:rsidRDefault="006C350A" w:rsidP="006C350A">
            <w:r w:rsidRPr="004F08F7">
              <w:t>CPPFES2016</w:t>
            </w:r>
          </w:p>
        </w:tc>
        <w:tc>
          <w:tcPr>
            <w:tcW w:w="7933" w:type="dxa"/>
          </w:tcPr>
          <w:p w14:paraId="29D54D82" w14:textId="5372CE9A" w:rsidR="006C350A" w:rsidRPr="00D54D06" w:rsidRDefault="006C350A" w:rsidP="006C350A">
            <w:r w:rsidRPr="004F08F7">
              <w:t xml:space="preserve">Inspect, </w:t>
            </w:r>
            <w:proofErr w:type="gramStart"/>
            <w:r w:rsidRPr="004F08F7">
              <w:t>test</w:t>
            </w:r>
            <w:proofErr w:type="gramEnd"/>
            <w:r w:rsidRPr="004F08F7">
              <w:t xml:space="preserve"> and maintain delivery </w:t>
            </w:r>
            <w:proofErr w:type="spellStart"/>
            <w:r w:rsidRPr="004F08F7">
              <w:t>layflat</w:t>
            </w:r>
            <w:proofErr w:type="spellEnd"/>
            <w:r w:rsidRPr="004F08F7">
              <w:t xml:space="preserve"> fire hoses</w:t>
            </w:r>
          </w:p>
        </w:tc>
      </w:tr>
      <w:tr w:rsidR="006C350A" w:rsidRPr="00D54D06" w14:paraId="75D647F9" w14:textId="77777777" w:rsidTr="008A3D74">
        <w:tc>
          <w:tcPr>
            <w:tcW w:w="1560" w:type="dxa"/>
          </w:tcPr>
          <w:p w14:paraId="041B5DC1" w14:textId="339CBCB8" w:rsidR="006C350A" w:rsidRPr="00D54D06" w:rsidRDefault="006C350A" w:rsidP="006C350A">
            <w:r w:rsidRPr="004F08F7">
              <w:t>CPPFES2020</w:t>
            </w:r>
          </w:p>
        </w:tc>
        <w:tc>
          <w:tcPr>
            <w:tcW w:w="7933" w:type="dxa"/>
          </w:tcPr>
          <w:p w14:paraId="28E860CC" w14:textId="60CD6BD4" w:rsidR="006C350A" w:rsidRPr="00D54D06" w:rsidRDefault="006C350A" w:rsidP="006C350A">
            <w:r w:rsidRPr="004F08F7">
              <w:t>Conduct routine inspection and testing of fire extinguishers and fire blankets</w:t>
            </w:r>
          </w:p>
        </w:tc>
      </w:tr>
      <w:tr w:rsidR="006C350A" w:rsidRPr="00D54D06" w14:paraId="5D31D478" w14:textId="77777777" w:rsidTr="008A3D74">
        <w:tc>
          <w:tcPr>
            <w:tcW w:w="1560" w:type="dxa"/>
          </w:tcPr>
          <w:p w14:paraId="389421CE" w14:textId="1F00B5D6" w:rsidR="006C350A" w:rsidRPr="00D54D06" w:rsidRDefault="006C350A" w:rsidP="006C350A">
            <w:r w:rsidRPr="004F08F7">
              <w:t>CPPFES2021</w:t>
            </w:r>
          </w:p>
        </w:tc>
        <w:tc>
          <w:tcPr>
            <w:tcW w:w="7933" w:type="dxa"/>
          </w:tcPr>
          <w:p w14:paraId="25E1A98A" w14:textId="1CF8D45D" w:rsidR="006C350A" w:rsidRPr="00D54D06" w:rsidRDefault="006C350A" w:rsidP="006C350A">
            <w:r w:rsidRPr="004F08F7">
              <w:t xml:space="preserve">Inspect, </w:t>
            </w:r>
            <w:proofErr w:type="gramStart"/>
            <w:r w:rsidRPr="004F08F7">
              <w:t>test</w:t>
            </w:r>
            <w:proofErr w:type="gramEnd"/>
            <w:r w:rsidRPr="004F08F7">
              <w:t xml:space="preserve"> and maintain fire extinguishers</w:t>
            </w:r>
          </w:p>
        </w:tc>
      </w:tr>
      <w:tr w:rsidR="006C350A" w:rsidRPr="00D54D06" w14:paraId="7009F228" w14:textId="77777777" w:rsidTr="008A3D74">
        <w:tc>
          <w:tcPr>
            <w:tcW w:w="1560" w:type="dxa"/>
          </w:tcPr>
          <w:p w14:paraId="5BB0E86B" w14:textId="794CA828" w:rsidR="006C350A" w:rsidRPr="00D54D06" w:rsidRDefault="006C350A" w:rsidP="006C350A">
            <w:r w:rsidRPr="004F08F7">
              <w:t>CPPFES2025</w:t>
            </w:r>
          </w:p>
        </w:tc>
        <w:tc>
          <w:tcPr>
            <w:tcW w:w="7933" w:type="dxa"/>
          </w:tcPr>
          <w:p w14:paraId="2CD12F22" w14:textId="0B31207A" w:rsidR="006C350A" w:rsidRPr="00D54D06" w:rsidRDefault="006C350A" w:rsidP="006C350A">
            <w:r w:rsidRPr="004F08F7">
              <w:t xml:space="preserve">Inspect, </w:t>
            </w:r>
            <w:proofErr w:type="gramStart"/>
            <w:r w:rsidRPr="004F08F7">
              <w:t>test</w:t>
            </w:r>
            <w:proofErr w:type="gramEnd"/>
            <w:r w:rsidRPr="004F08F7">
              <w:t xml:space="preserve"> and maintain gaseous fire-suppression systems</w:t>
            </w:r>
          </w:p>
        </w:tc>
      </w:tr>
      <w:tr w:rsidR="006C350A" w:rsidRPr="00D54D06" w14:paraId="28190A0E" w14:textId="77777777" w:rsidTr="008A3D74">
        <w:tc>
          <w:tcPr>
            <w:tcW w:w="1560" w:type="dxa"/>
          </w:tcPr>
          <w:p w14:paraId="489BDB52" w14:textId="0CDC096F" w:rsidR="006C350A" w:rsidRPr="00D54D06" w:rsidRDefault="006C350A" w:rsidP="006C350A">
            <w:r w:rsidRPr="004F08F7">
              <w:t>CPPFES2026</w:t>
            </w:r>
          </w:p>
        </w:tc>
        <w:tc>
          <w:tcPr>
            <w:tcW w:w="7933" w:type="dxa"/>
          </w:tcPr>
          <w:p w14:paraId="1E39BD1F" w14:textId="7CBE3454" w:rsidR="006C350A" w:rsidRPr="00D54D06" w:rsidRDefault="006C350A" w:rsidP="006C350A">
            <w:r w:rsidRPr="004F08F7">
              <w:t>Inspect and test emergency and exit lighting systems</w:t>
            </w:r>
          </w:p>
        </w:tc>
      </w:tr>
      <w:tr w:rsidR="006C350A" w:rsidRPr="00D54D06" w14:paraId="60E3B2CC" w14:textId="77777777" w:rsidTr="008A3D74">
        <w:tc>
          <w:tcPr>
            <w:tcW w:w="1560" w:type="dxa"/>
          </w:tcPr>
          <w:p w14:paraId="63A392FA" w14:textId="7062A763" w:rsidR="006C350A" w:rsidRPr="00D54D06" w:rsidRDefault="006C350A" w:rsidP="006C350A">
            <w:r w:rsidRPr="004F08F7">
              <w:t>CPPFES2027</w:t>
            </w:r>
          </w:p>
        </w:tc>
        <w:tc>
          <w:tcPr>
            <w:tcW w:w="7933" w:type="dxa"/>
          </w:tcPr>
          <w:p w14:paraId="154A5D23" w14:textId="6B10A3F7" w:rsidR="006C350A" w:rsidRPr="00D54D06" w:rsidRDefault="006C350A" w:rsidP="006C350A">
            <w:r w:rsidRPr="004F08F7">
              <w:t xml:space="preserve">Inspect, </w:t>
            </w:r>
            <w:proofErr w:type="gramStart"/>
            <w:r w:rsidRPr="004F08F7">
              <w:t>test</w:t>
            </w:r>
            <w:proofErr w:type="gramEnd"/>
            <w:r w:rsidRPr="004F08F7">
              <w:t xml:space="preserve"> and maintain non-gaseous pre-engineered fire-suppression systems</w:t>
            </w:r>
          </w:p>
        </w:tc>
      </w:tr>
      <w:tr w:rsidR="006C350A" w:rsidRPr="00D54D06" w14:paraId="48DE14D9" w14:textId="77777777" w:rsidTr="008A3D74">
        <w:tc>
          <w:tcPr>
            <w:tcW w:w="1560" w:type="dxa"/>
          </w:tcPr>
          <w:p w14:paraId="1A4F26F6" w14:textId="13BC666C" w:rsidR="006C350A" w:rsidRPr="00D54D06" w:rsidRDefault="006C350A" w:rsidP="006C350A">
            <w:r w:rsidRPr="004F08F7">
              <w:t>CPPFES2029</w:t>
            </w:r>
          </w:p>
        </w:tc>
        <w:tc>
          <w:tcPr>
            <w:tcW w:w="7933" w:type="dxa"/>
          </w:tcPr>
          <w:p w14:paraId="69965F97" w14:textId="5C7CE86E" w:rsidR="006C350A" w:rsidRPr="00D54D06" w:rsidRDefault="006C350A" w:rsidP="006C350A">
            <w:r w:rsidRPr="004F08F7">
              <w:t xml:space="preserve">Conduct functional tests on fire detection, </w:t>
            </w:r>
            <w:proofErr w:type="gramStart"/>
            <w:r w:rsidRPr="004F08F7">
              <w:t>warning</w:t>
            </w:r>
            <w:proofErr w:type="gramEnd"/>
            <w:r w:rsidRPr="004F08F7">
              <w:t xml:space="preserve"> and intercommunication devices</w:t>
            </w:r>
          </w:p>
        </w:tc>
      </w:tr>
      <w:tr w:rsidR="006C350A" w:rsidRPr="00D54D06" w14:paraId="1D890EBC" w14:textId="77777777" w:rsidTr="008A3D74">
        <w:tc>
          <w:tcPr>
            <w:tcW w:w="1560" w:type="dxa"/>
          </w:tcPr>
          <w:p w14:paraId="0AD29F61" w14:textId="3DB1EE9D" w:rsidR="006C350A" w:rsidRPr="00D54D06" w:rsidRDefault="006C350A" w:rsidP="006C350A">
            <w:r w:rsidRPr="004F08F7">
              <w:t>CPPFES2035</w:t>
            </w:r>
          </w:p>
        </w:tc>
        <w:tc>
          <w:tcPr>
            <w:tcW w:w="7933" w:type="dxa"/>
          </w:tcPr>
          <w:p w14:paraId="4D38F7D9" w14:textId="4154DEE6" w:rsidR="006C350A" w:rsidRPr="00D54D06" w:rsidRDefault="006C350A" w:rsidP="006C350A">
            <w:r w:rsidRPr="004F08F7">
              <w:t xml:space="preserve">Identify, </w:t>
            </w:r>
            <w:proofErr w:type="gramStart"/>
            <w:r w:rsidRPr="004F08F7">
              <w:t>inspect</w:t>
            </w:r>
            <w:proofErr w:type="gramEnd"/>
            <w:r w:rsidRPr="004F08F7">
              <w:t xml:space="preserve"> and test fire and smoke doors</w:t>
            </w:r>
          </w:p>
        </w:tc>
      </w:tr>
      <w:tr w:rsidR="006C350A" w:rsidRPr="00D54D06" w14:paraId="757E3FAA" w14:textId="77777777" w:rsidTr="008A3D74">
        <w:tc>
          <w:tcPr>
            <w:tcW w:w="1560" w:type="dxa"/>
          </w:tcPr>
          <w:p w14:paraId="68C37F22" w14:textId="6E1BCB68" w:rsidR="006C350A" w:rsidRPr="004F08F7" w:rsidRDefault="006C350A" w:rsidP="006C350A">
            <w:r w:rsidRPr="004F08F7">
              <w:t>CPPFES2037</w:t>
            </w:r>
          </w:p>
        </w:tc>
        <w:tc>
          <w:tcPr>
            <w:tcW w:w="7933" w:type="dxa"/>
          </w:tcPr>
          <w:p w14:paraId="2EF12DFE" w14:textId="207FA0AD" w:rsidR="006C350A" w:rsidRPr="004F08F7" w:rsidRDefault="006C350A" w:rsidP="006C350A">
            <w:r w:rsidRPr="004F08F7">
              <w:t>Inspect and test fire hydrant systems</w:t>
            </w:r>
          </w:p>
        </w:tc>
      </w:tr>
      <w:tr w:rsidR="006C350A" w:rsidRPr="00D54D06" w14:paraId="2AB08F53" w14:textId="77777777" w:rsidTr="008A3D74">
        <w:tc>
          <w:tcPr>
            <w:tcW w:w="1560" w:type="dxa"/>
          </w:tcPr>
          <w:p w14:paraId="54DF5D28" w14:textId="3B5754D6" w:rsidR="006C350A" w:rsidRPr="004F08F7" w:rsidRDefault="006C350A" w:rsidP="006C350A">
            <w:r w:rsidRPr="004F08F7">
              <w:t>CPPFES2039</w:t>
            </w:r>
          </w:p>
        </w:tc>
        <w:tc>
          <w:tcPr>
            <w:tcW w:w="7933" w:type="dxa"/>
          </w:tcPr>
          <w:p w14:paraId="18059EFA" w14:textId="401E93F8" w:rsidR="006C350A" w:rsidRPr="004F08F7" w:rsidRDefault="006C350A" w:rsidP="006C350A">
            <w:r w:rsidRPr="004F08F7">
              <w:t xml:space="preserve">Identify, </w:t>
            </w:r>
            <w:proofErr w:type="gramStart"/>
            <w:r w:rsidRPr="004F08F7">
              <w:t>inspect</w:t>
            </w:r>
            <w:proofErr w:type="gramEnd"/>
            <w:r w:rsidRPr="004F08F7">
              <w:t xml:space="preserve"> and test passive fire and smoke containment products and systems</w:t>
            </w:r>
          </w:p>
        </w:tc>
      </w:tr>
      <w:tr w:rsidR="006C350A" w:rsidRPr="00D54D06" w14:paraId="35B7634B" w14:textId="77777777" w:rsidTr="008A3D74">
        <w:tc>
          <w:tcPr>
            <w:tcW w:w="1560" w:type="dxa"/>
          </w:tcPr>
          <w:p w14:paraId="3F3FF5BB" w14:textId="205E598E" w:rsidR="006C350A" w:rsidRPr="004F08F7" w:rsidRDefault="006C350A" w:rsidP="006C350A">
            <w:r w:rsidRPr="004F08F7">
              <w:t>CPPFES2043</w:t>
            </w:r>
          </w:p>
        </w:tc>
        <w:tc>
          <w:tcPr>
            <w:tcW w:w="7933" w:type="dxa"/>
          </w:tcPr>
          <w:p w14:paraId="13C2DD7B" w14:textId="7DAEBA6D" w:rsidR="006C350A" w:rsidRPr="004F08F7" w:rsidRDefault="0000766C" w:rsidP="006C350A">
            <w:r>
              <w:t>Apply regulations to p</w:t>
            </w:r>
            <w:r w:rsidR="006C350A" w:rsidRPr="004F08F7">
              <w:t>revent ozone depleting substance and synthetic greenhouse gas emissions</w:t>
            </w:r>
          </w:p>
        </w:tc>
      </w:tr>
      <w:tr w:rsidR="006C350A" w:rsidRPr="00D54D06" w14:paraId="3B6C020C" w14:textId="77777777" w:rsidTr="008A3D74">
        <w:tc>
          <w:tcPr>
            <w:tcW w:w="1560" w:type="dxa"/>
          </w:tcPr>
          <w:p w14:paraId="57CBB4A8" w14:textId="5E9E5ED2" w:rsidR="006C350A" w:rsidRPr="004F08F7" w:rsidRDefault="006C350A" w:rsidP="006C350A">
            <w:r w:rsidRPr="004F08F7">
              <w:t>CPPFES2047</w:t>
            </w:r>
          </w:p>
        </w:tc>
        <w:tc>
          <w:tcPr>
            <w:tcW w:w="7933" w:type="dxa"/>
          </w:tcPr>
          <w:p w14:paraId="3CDE68EC" w14:textId="7E1064AE" w:rsidR="006C350A" w:rsidRPr="004F08F7" w:rsidRDefault="006C350A" w:rsidP="006C350A">
            <w:r w:rsidRPr="004F08F7">
              <w:t>Inspect and test control and indicating equipment</w:t>
            </w:r>
          </w:p>
        </w:tc>
      </w:tr>
      <w:tr w:rsidR="006C350A" w:rsidRPr="00D54D06" w14:paraId="127C1C22" w14:textId="77777777" w:rsidTr="008A3D74">
        <w:tc>
          <w:tcPr>
            <w:tcW w:w="1560" w:type="dxa"/>
          </w:tcPr>
          <w:p w14:paraId="0E2303E2" w14:textId="7CA88E01" w:rsidR="006C350A" w:rsidRPr="004F08F7" w:rsidRDefault="006C350A" w:rsidP="006C350A">
            <w:r w:rsidRPr="004F08F7">
              <w:t>CPPFES2048</w:t>
            </w:r>
          </w:p>
        </w:tc>
        <w:tc>
          <w:tcPr>
            <w:tcW w:w="7933" w:type="dxa"/>
          </w:tcPr>
          <w:p w14:paraId="70589C96" w14:textId="1DEBC5CB" w:rsidR="006C350A" w:rsidRPr="004F08F7" w:rsidRDefault="006C350A" w:rsidP="006C350A">
            <w:r w:rsidRPr="004F08F7">
              <w:t>Receive and dispatch scheduled gaseous fire-extinguishing agents</w:t>
            </w:r>
          </w:p>
        </w:tc>
      </w:tr>
      <w:tr w:rsidR="006C350A" w:rsidRPr="00D54D06" w14:paraId="27978A29" w14:textId="77777777" w:rsidTr="008A3D74">
        <w:tc>
          <w:tcPr>
            <w:tcW w:w="1560" w:type="dxa"/>
          </w:tcPr>
          <w:p w14:paraId="52A154B9" w14:textId="695CB5E5" w:rsidR="006C350A" w:rsidRPr="004F08F7" w:rsidRDefault="006C350A" w:rsidP="006C350A">
            <w:r w:rsidRPr="004F08F7">
              <w:t>CPPFES2049</w:t>
            </w:r>
          </w:p>
        </w:tc>
        <w:tc>
          <w:tcPr>
            <w:tcW w:w="7933" w:type="dxa"/>
          </w:tcPr>
          <w:p w14:paraId="123C1FAA" w14:textId="2D871627" w:rsidR="006C350A" w:rsidRPr="004F08F7" w:rsidRDefault="006C350A" w:rsidP="006C350A">
            <w:r w:rsidRPr="004F08F7">
              <w:t>Conduct recovery, reclaim and fill operations for scheduled gaseous fire-extinguishing agents</w:t>
            </w:r>
          </w:p>
        </w:tc>
      </w:tr>
      <w:tr w:rsidR="006C350A" w:rsidRPr="00D54D06" w14:paraId="08CF7518" w14:textId="77777777" w:rsidTr="008A3D74">
        <w:tc>
          <w:tcPr>
            <w:tcW w:w="1560" w:type="dxa"/>
          </w:tcPr>
          <w:p w14:paraId="083FC413" w14:textId="24BB0402" w:rsidR="006C350A" w:rsidRPr="004F08F7" w:rsidRDefault="006C350A" w:rsidP="006C350A">
            <w:r w:rsidRPr="004F08F7">
              <w:t>CPPFES2050</w:t>
            </w:r>
          </w:p>
        </w:tc>
        <w:tc>
          <w:tcPr>
            <w:tcW w:w="7933" w:type="dxa"/>
          </w:tcPr>
          <w:p w14:paraId="1151C3C1" w14:textId="3B6EDE9F" w:rsidR="006C350A" w:rsidRPr="004F08F7" w:rsidRDefault="006C350A" w:rsidP="006C350A">
            <w:r w:rsidRPr="004F08F7">
              <w:t>Monitor storage operations for scheduled gaseous fire-extinguishing agents</w:t>
            </w:r>
          </w:p>
        </w:tc>
      </w:tr>
      <w:tr w:rsidR="001B25AB" w:rsidRPr="00D54D06" w14:paraId="7D5A132A" w14:textId="77777777" w:rsidTr="008A3D74">
        <w:tc>
          <w:tcPr>
            <w:tcW w:w="1560" w:type="dxa"/>
          </w:tcPr>
          <w:p w14:paraId="3906ADEF" w14:textId="63769BD2" w:rsidR="001B25AB" w:rsidRPr="004F08F7" w:rsidRDefault="001B25AB" w:rsidP="001B25AB">
            <w:r w:rsidRPr="004F08F7">
              <w:t>CPCPFS30</w:t>
            </w:r>
            <w:r>
              <w:t>4</w:t>
            </w:r>
            <w:r w:rsidRPr="004F08F7">
              <w:t>0</w:t>
            </w:r>
            <w:r>
              <w:t>*</w:t>
            </w:r>
          </w:p>
        </w:tc>
        <w:tc>
          <w:tcPr>
            <w:tcW w:w="7933" w:type="dxa"/>
          </w:tcPr>
          <w:p w14:paraId="504B8C81" w14:textId="5844A014" w:rsidR="001B25AB" w:rsidRPr="004F08F7" w:rsidRDefault="001B25AB" w:rsidP="001B25AB">
            <w:r w:rsidRPr="004F08F7">
              <w:t>Conduct basic functional testing of water-based fire-suppression systems</w:t>
            </w:r>
          </w:p>
        </w:tc>
      </w:tr>
      <w:tr w:rsidR="001B25AB" w:rsidRPr="00D54D06" w14:paraId="7C5BE646" w14:textId="77777777" w:rsidTr="008A3D74">
        <w:tc>
          <w:tcPr>
            <w:tcW w:w="1560" w:type="dxa"/>
          </w:tcPr>
          <w:p w14:paraId="585A57E6" w14:textId="5BBE0278" w:rsidR="001B25AB" w:rsidRPr="004F08F7" w:rsidRDefault="001B25AB" w:rsidP="001B25AB">
            <w:r w:rsidRPr="004F08F7">
              <w:t>CPCPFS30</w:t>
            </w:r>
            <w:r>
              <w:t>4</w:t>
            </w:r>
            <w:r w:rsidRPr="004F08F7">
              <w:t>1</w:t>
            </w:r>
            <w:r>
              <w:t>*</w:t>
            </w:r>
          </w:p>
        </w:tc>
        <w:tc>
          <w:tcPr>
            <w:tcW w:w="7933" w:type="dxa"/>
          </w:tcPr>
          <w:p w14:paraId="1CEAF23E" w14:textId="2371A251" w:rsidR="001B25AB" w:rsidRPr="004F08F7" w:rsidRDefault="001B25AB" w:rsidP="001B25AB">
            <w:r w:rsidRPr="004F08F7">
              <w:t xml:space="preserve">Inspect and test fire </w:t>
            </w:r>
            <w:proofErr w:type="spellStart"/>
            <w:r w:rsidRPr="004F08F7">
              <w:t>pumpsets</w:t>
            </w:r>
            <w:proofErr w:type="spellEnd"/>
          </w:p>
        </w:tc>
      </w:tr>
      <w:tr w:rsidR="001B25AB" w:rsidRPr="00D54D06" w14:paraId="35D3FE55" w14:textId="77777777" w:rsidTr="008A3D74">
        <w:tc>
          <w:tcPr>
            <w:tcW w:w="1560" w:type="dxa"/>
          </w:tcPr>
          <w:p w14:paraId="2A2868AC" w14:textId="3848F415" w:rsidR="001B25AB" w:rsidRPr="004F08F7" w:rsidRDefault="001B25AB" w:rsidP="001B25AB">
            <w:r>
              <w:t>HLTAID003</w:t>
            </w:r>
          </w:p>
        </w:tc>
        <w:tc>
          <w:tcPr>
            <w:tcW w:w="7933" w:type="dxa"/>
          </w:tcPr>
          <w:p w14:paraId="6B4449E6" w14:textId="4F6BE84C" w:rsidR="001B25AB" w:rsidRPr="004F08F7" w:rsidRDefault="001B25AB" w:rsidP="001B25AB">
            <w:r>
              <w:t>Provide first aid</w:t>
            </w:r>
          </w:p>
        </w:tc>
      </w:tr>
    </w:tbl>
    <w:p w14:paraId="1942425B" w14:textId="45D724D7" w:rsidR="00612E2D" w:rsidRPr="00D54D06" w:rsidRDefault="00AA0BA9" w:rsidP="00555AF7">
      <w:pPr>
        <w:spacing w:before="120"/>
        <w:rPr>
          <w:b/>
          <w:bCs/>
        </w:rPr>
      </w:pPr>
      <w:r w:rsidRPr="00D54D06">
        <w:rPr>
          <w:b/>
          <w:bCs/>
        </w:rPr>
        <w:t>Qualification mapping information</w:t>
      </w:r>
    </w:p>
    <w:p w14:paraId="1DF865D1" w14:textId="10DCD79D" w:rsidR="008710D4" w:rsidRPr="00D54D06" w:rsidRDefault="00AA0BA9" w:rsidP="00612E2D">
      <w:pPr>
        <w:rPr>
          <w:b/>
          <w:bCs/>
        </w:rPr>
      </w:pPr>
      <w:r w:rsidRPr="00D54D06">
        <w:t xml:space="preserve">Supersedes and is equivalent to </w:t>
      </w:r>
      <w:r w:rsidR="00740002">
        <w:t xml:space="preserve">CPP20511 </w:t>
      </w:r>
      <w:r w:rsidR="00DA01BE" w:rsidRPr="00D54D06">
        <w:t xml:space="preserve">Certificate II in </w:t>
      </w:r>
      <w:r w:rsidR="00740002">
        <w:t>Fire Protection Inspection and Testing</w:t>
      </w:r>
      <w:r w:rsidRPr="00D54D06">
        <w:t>.</w:t>
      </w:r>
    </w:p>
    <w:p w14:paraId="5D66C4B6" w14:textId="77777777" w:rsidR="00612E2D" w:rsidRPr="00D54D06" w:rsidRDefault="00AA0BA9" w:rsidP="00612E2D">
      <w:pPr>
        <w:rPr>
          <w:b/>
          <w:bCs/>
          <w:sz w:val="21"/>
          <w:szCs w:val="21"/>
        </w:rPr>
      </w:pPr>
      <w:bookmarkStart w:id="5" w:name="O_661075"/>
      <w:bookmarkEnd w:id="5"/>
      <w:r w:rsidRPr="00D54D06">
        <w:rPr>
          <w:b/>
          <w:bCs/>
          <w:sz w:val="21"/>
          <w:szCs w:val="21"/>
        </w:rPr>
        <w:lastRenderedPageBreak/>
        <w:t>Links</w:t>
      </w:r>
    </w:p>
    <w:p w14:paraId="4A956663" w14:textId="133B3979" w:rsidR="00612E2D" w:rsidRPr="00342D03" w:rsidRDefault="00612E2D" w:rsidP="00612E2D">
      <w:pPr>
        <w:pStyle w:val="BodyText"/>
      </w:pPr>
      <w:r w:rsidRPr="00D54D06">
        <w:t>An Implementation Guide to this Training Package is available at:</w:t>
      </w:r>
      <w:r w:rsidR="00DA01BE" w:rsidRPr="00D54D06">
        <w:t xml:space="preserve">  </w:t>
      </w:r>
      <w:hyperlink r:id="rId8" w:history="1">
        <w:r w:rsidR="006A7A94" w:rsidRPr="00092B23">
          <w:rPr>
            <w:rStyle w:val="Hyperlink"/>
            <w:rFonts w:cstheme="minorHAnsi"/>
          </w:rPr>
          <w:t>https://vetnet.gov.au/Pages/TrainingDocs.aspx?q=6f3f9672-30e8-4835-b348-205dfcf13d9b</w:t>
        </w:r>
      </w:hyperlink>
      <w:r w:rsidR="006A7A94">
        <w:rPr>
          <w:rStyle w:val="Hyperlink"/>
          <w:rFonts w:cstheme="minorHAnsi"/>
          <w:color w:val="000000" w:themeColor="text1"/>
        </w:rPr>
        <w:t xml:space="preserve"> </w:t>
      </w:r>
    </w:p>
    <w:sectPr w:rsidR="00612E2D" w:rsidRPr="00342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19E6" w14:textId="77777777" w:rsidR="00B672C1" w:rsidRDefault="00B672C1" w:rsidP="00B26C2F">
      <w:pPr>
        <w:spacing w:after="0" w:line="240" w:lineRule="auto"/>
      </w:pPr>
      <w:r>
        <w:separator/>
      </w:r>
    </w:p>
  </w:endnote>
  <w:endnote w:type="continuationSeparator" w:id="0">
    <w:p w14:paraId="7658DF50" w14:textId="77777777" w:rsidR="00B672C1" w:rsidRDefault="00B672C1" w:rsidP="00B2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890F" w14:textId="77777777" w:rsidR="003821A9" w:rsidRDefault="0038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0088" w14:textId="77777777" w:rsidR="003821A9" w:rsidRDefault="00382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C384" w14:textId="77777777" w:rsidR="003821A9" w:rsidRDefault="0038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5361" w14:textId="77777777" w:rsidR="00B672C1" w:rsidRDefault="00B672C1" w:rsidP="00B26C2F">
      <w:pPr>
        <w:spacing w:after="0" w:line="240" w:lineRule="auto"/>
      </w:pPr>
      <w:r>
        <w:separator/>
      </w:r>
    </w:p>
  </w:footnote>
  <w:footnote w:type="continuationSeparator" w:id="0">
    <w:p w14:paraId="11F86B2E" w14:textId="77777777" w:rsidR="00B672C1" w:rsidRDefault="00B672C1" w:rsidP="00B2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5D9B" w14:textId="77777777" w:rsidR="003821A9" w:rsidRDefault="0038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D70B" w14:textId="187A4C83" w:rsidR="00B26C2F" w:rsidRDefault="00B26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D6DC" w14:textId="77777777" w:rsidR="003821A9" w:rsidRDefault="0038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E4C"/>
    <w:multiLevelType w:val="hybridMultilevel"/>
    <w:tmpl w:val="25E4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87"/>
    <w:multiLevelType w:val="hybridMultilevel"/>
    <w:tmpl w:val="EFC4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4EC80D9E"/>
    <w:multiLevelType w:val="hybridMultilevel"/>
    <w:tmpl w:val="947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21B3"/>
    <w:multiLevelType w:val="hybridMultilevel"/>
    <w:tmpl w:val="0EB2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A9"/>
    <w:rsid w:val="0000766C"/>
    <w:rsid w:val="00014F5E"/>
    <w:rsid w:val="00016A14"/>
    <w:rsid w:val="0002005D"/>
    <w:rsid w:val="000230B1"/>
    <w:rsid w:val="0003443F"/>
    <w:rsid w:val="00043C8C"/>
    <w:rsid w:val="00063A4F"/>
    <w:rsid w:val="00065594"/>
    <w:rsid w:val="000663EE"/>
    <w:rsid w:val="00073597"/>
    <w:rsid w:val="00073A13"/>
    <w:rsid w:val="00090E4F"/>
    <w:rsid w:val="00093556"/>
    <w:rsid w:val="00096416"/>
    <w:rsid w:val="000A2C79"/>
    <w:rsid w:val="000B56FB"/>
    <w:rsid w:val="000B6792"/>
    <w:rsid w:val="000C1038"/>
    <w:rsid w:val="000C36F5"/>
    <w:rsid w:val="000C3CAC"/>
    <w:rsid w:val="000D1203"/>
    <w:rsid w:val="000D35EA"/>
    <w:rsid w:val="000D3D6E"/>
    <w:rsid w:val="000D61F7"/>
    <w:rsid w:val="000F3CDE"/>
    <w:rsid w:val="000F61DC"/>
    <w:rsid w:val="00101FAC"/>
    <w:rsid w:val="001157D2"/>
    <w:rsid w:val="00125D5C"/>
    <w:rsid w:val="00126C46"/>
    <w:rsid w:val="00131BFF"/>
    <w:rsid w:val="00145EC0"/>
    <w:rsid w:val="00152DD6"/>
    <w:rsid w:val="00154F65"/>
    <w:rsid w:val="00167782"/>
    <w:rsid w:val="00174525"/>
    <w:rsid w:val="00176835"/>
    <w:rsid w:val="001958B6"/>
    <w:rsid w:val="001B0DE9"/>
    <w:rsid w:val="001B25AB"/>
    <w:rsid w:val="001C3869"/>
    <w:rsid w:val="001D0CFD"/>
    <w:rsid w:val="001D21EC"/>
    <w:rsid w:val="001E085A"/>
    <w:rsid w:val="001E464D"/>
    <w:rsid w:val="001E773F"/>
    <w:rsid w:val="001F42E9"/>
    <w:rsid w:val="00214CA8"/>
    <w:rsid w:val="002214A9"/>
    <w:rsid w:val="00224930"/>
    <w:rsid w:val="0023356A"/>
    <w:rsid w:val="00234F9C"/>
    <w:rsid w:val="00241A76"/>
    <w:rsid w:val="00244E02"/>
    <w:rsid w:val="002461F1"/>
    <w:rsid w:val="0025022E"/>
    <w:rsid w:val="00256FF2"/>
    <w:rsid w:val="00275118"/>
    <w:rsid w:val="00291C77"/>
    <w:rsid w:val="00295A0A"/>
    <w:rsid w:val="002964AB"/>
    <w:rsid w:val="002A4CCA"/>
    <w:rsid w:val="002B20CA"/>
    <w:rsid w:val="002B2BC7"/>
    <w:rsid w:val="002B2DDF"/>
    <w:rsid w:val="002B7A54"/>
    <w:rsid w:val="002C7D03"/>
    <w:rsid w:val="00300FAF"/>
    <w:rsid w:val="00305B78"/>
    <w:rsid w:val="00330A15"/>
    <w:rsid w:val="0033132A"/>
    <w:rsid w:val="00332BBB"/>
    <w:rsid w:val="003366AB"/>
    <w:rsid w:val="00345205"/>
    <w:rsid w:val="0034549D"/>
    <w:rsid w:val="00347495"/>
    <w:rsid w:val="003508C4"/>
    <w:rsid w:val="00353472"/>
    <w:rsid w:val="00361F66"/>
    <w:rsid w:val="003647FF"/>
    <w:rsid w:val="003821A9"/>
    <w:rsid w:val="003A26F0"/>
    <w:rsid w:val="003A3758"/>
    <w:rsid w:val="003A59C6"/>
    <w:rsid w:val="003B6B4E"/>
    <w:rsid w:val="003C5FE7"/>
    <w:rsid w:val="003E252A"/>
    <w:rsid w:val="003F15B7"/>
    <w:rsid w:val="003F598B"/>
    <w:rsid w:val="003F5AD6"/>
    <w:rsid w:val="00414B7A"/>
    <w:rsid w:val="00441D12"/>
    <w:rsid w:val="00442B5E"/>
    <w:rsid w:val="00443B9D"/>
    <w:rsid w:val="00444CF5"/>
    <w:rsid w:val="004517A1"/>
    <w:rsid w:val="004646AD"/>
    <w:rsid w:val="00471F5D"/>
    <w:rsid w:val="0047209C"/>
    <w:rsid w:val="004933A4"/>
    <w:rsid w:val="0049719B"/>
    <w:rsid w:val="004A759A"/>
    <w:rsid w:val="004B2329"/>
    <w:rsid w:val="004C078E"/>
    <w:rsid w:val="004D1A3E"/>
    <w:rsid w:val="004D1C54"/>
    <w:rsid w:val="004E1B2B"/>
    <w:rsid w:val="004E2DF4"/>
    <w:rsid w:val="004F5211"/>
    <w:rsid w:val="00503E19"/>
    <w:rsid w:val="005044FA"/>
    <w:rsid w:val="0053341E"/>
    <w:rsid w:val="0053760F"/>
    <w:rsid w:val="00544D37"/>
    <w:rsid w:val="00546A95"/>
    <w:rsid w:val="00546FFF"/>
    <w:rsid w:val="00555AF7"/>
    <w:rsid w:val="00556807"/>
    <w:rsid w:val="00562E22"/>
    <w:rsid w:val="00586961"/>
    <w:rsid w:val="00590D96"/>
    <w:rsid w:val="005A69B9"/>
    <w:rsid w:val="005C181A"/>
    <w:rsid w:val="005C6AF1"/>
    <w:rsid w:val="005D44C0"/>
    <w:rsid w:val="005D5D68"/>
    <w:rsid w:val="005D5EA2"/>
    <w:rsid w:val="005E0B84"/>
    <w:rsid w:val="005F4E66"/>
    <w:rsid w:val="006021A8"/>
    <w:rsid w:val="00612E2D"/>
    <w:rsid w:val="00613D36"/>
    <w:rsid w:val="0061722E"/>
    <w:rsid w:val="00622403"/>
    <w:rsid w:val="0064222B"/>
    <w:rsid w:val="00662C07"/>
    <w:rsid w:val="00663843"/>
    <w:rsid w:val="0067115A"/>
    <w:rsid w:val="006773E5"/>
    <w:rsid w:val="00696BED"/>
    <w:rsid w:val="006A037A"/>
    <w:rsid w:val="006A7A94"/>
    <w:rsid w:val="006B6AAA"/>
    <w:rsid w:val="006C1E5D"/>
    <w:rsid w:val="006C350A"/>
    <w:rsid w:val="006D159E"/>
    <w:rsid w:val="006D3416"/>
    <w:rsid w:val="006D7DC8"/>
    <w:rsid w:val="006E4F6B"/>
    <w:rsid w:val="00704015"/>
    <w:rsid w:val="007176F9"/>
    <w:rsid w:val="007212C4"/>
    <w:rsid w:val="00733C24"/>
    <w:rsid w:val="00740002"/>
    <w:rsid w:val="00747798"/>
    <w:rsid w:val="007506C0"/>
    <w:rsid w:val="007707BE"/>
    <w:rsid w:val="007742DC"/>
    <w:rsid w:val="007751AE"/>
    <w:rsid w:val="00780707"/>
    <w:rsid w:val="00780C4D"/>
    <w:rsid w:val="007A01D2"/>
    <w:rsid w:val="007A62CF"/>
    <w:rsid w:val="007B382A"/>
    <w:rsid w:val="007B42D7"/>
    <w:rsid w:val="007C6903"/>
    <w:rsid w:val="007D35D9"/>
    <w:rsid w:val="007D58C3"/>
    <w:rsid w:val="00805366"/>
    <w:rsid w:val="00810FDB"/>
    <w:rsid w:val="00812EF3"/>
    <w:rsid w:val="008204DF"/>
    <w:rsid w:val="0084389C"/>
    <w:rsid w:val="0084611A"/>
    <w:rsid w:val="0085667F"/>
    <w:rsid w:val="00866CB0"/>
    <w:rsid w:val="00866FC0"/>
    <w:rsid w:val="008710D4"/>
    <w:rsid w:val="00875452"/>
    <w:rsid w:val="00886716"/>
    <w:rsid w:val="00893F8F"/>
    <w:rsid w:val="008A3D74"/>
    <w:rsid w:val="008B22CC"/>
    <w:rsid w:val="008B74AF"/>
    <w:rsid w:val="008C0043"/>
    <w:rsid w:val="008C324F"/>
    <w:rsid w:val="008D2406"/>
    <w:rsid w:val="008D2B3F"/>
    <w:rsid w:val="008D45D8"/>
    <w:rsid w:val="008D68BF"/>
    <w:rsid w:val="008E1C77"/>
    <w:rsid w:val="008E1CA4"/>
    <w:rsid w:val="008F464F"/>
    <w:rsid w:val="009048DA"/>
    <w:rsid w:val="009051F5"/>
    <w:rsid w:val="00911883"/>
    <w:rsid w:val="00911D6C"/>
    <w:rsid w:val="00913B1B"/>
    <w:rsid w:val="00920F6C"/>
    <w:rsid w:val="0095571A"/>
    <w:rsid w:val="00955DB4"/>
    <w:rsid w:val="00957FAA"/>
    <w:rsid w:val="00970FCD"/>
    <w:rsid w:val="009751BD"/>
    <w:rsid w:val="00983BA7"/>
    <w:rsid w:val="00985622"/>
    <w:rsid w:val="009A0215"/>
    <w:rsid w:val="009A114E"/>
    <w:rsid w:val="009A5941"/>
    <w:rsid w:val="009B0D05"/>
    <w:rsid w:val="009B5196"/>
    <w:rsid w:val="009B5888"/>
    <w:rsid w:val="009D0577"/>
    <w:rsid w:val="009E57C5"/>
    <w:rsid w:val="009F081D"/>
    <w:rsid w:val="009F73A8"/>
    <w:rsid w:val="00A16178"/>
    <w:rsid w:val="00A17ABB"/>
    <w:rsid w:val="00A25F52"/>
    <w:rsid w:val="00A268AD"/>
    <w:rsid w:val="00A3173B"/>
    <w:rsid w:val="00A44BBB"/>
    <w:rsid w:val="00A50FE6"/>
    <w:rsid w:val="00A5238A"/>
    <w:rsid w:val="00A632DB"/>
    <w:rsid w:val="00A76819"/>
    <w:rsid w:val="00A77912"/>
    <w:rsid w:val="00A8419C"/>
    <w:rsid w:val="00A96DA5"/>
    <w:rsid w:val="00AA0BA9"/>
    <w:rsid w:val="00AB2869"/>
    <w:rsid w:val="00AC54CA"/>
    <w:rsid w:val="00AC6DC2"/>
    <w:rsid w:val="00AD18A9"/>
    <w:rsid w:val="00AD18EB"/>
    <w:rsid w:val="00AD70CB"/>
    <w:rsid w:val="00AD7458"/>
    <w:rsid w:val="00AE6E8D"/>
    <w:rsid w:val="00AE76A1"/>
    <w:rsid w:val="00AF51D6"/>
    <w:rsid w:val="00B01239"/>
    <w:rsid w:val="00B14181"/>
    <w:rsid w:val="00B157D2"/>
    <w:rsid w:val="00B16F33"/>
    <w:rsid w:val="00B26C2F"/>
    <w:rsid w:val="00B30ABC"/>
    <w:rsid w:val="00B417BB"/>
    <w:rsid w:val="00B4464F"/>
    <w:rsid w:val="00B44654"/>
    <w:rsid w:val="00B44C66"/>
    <w:rsid w:val="00B456D1"/>
    <w:rsid w:val="00B63129"/>
    <w:rsid w:val="00B64154"/>
    <w:rsid w:val="00B672C1"/>
    <w:rsid w:val="00B82798"/>
    <w:rsid w:val="00B82E2E"/>
    <w:rsid w:val="00B86382"/>
    <w:rsid w:val="00B924AC"/>
    <w:rsid w:val="00B930D5"/>
    <w:rsid w:val="00BA3DA0"/>
    <w:rsid w:val="00BC0D53"/>
    <w:rsid w:val="00BD46A3"/>
    <w:rsid w:val="00BE0013"/>
    <w:rsid w:val="00BE0CC1"/>
    <w:rsid w:val="00BE3D0A"/>
    <w:rsid w:val="00BF113A"/>
    <w:rsid w:val="00C10081"/>
    <w:rsid w:val="00C250C6"/>
    <w:rsid w:val="00C416D5"/>
    <w:rsid w:val="00C42495"/>
    <w:rsid w:val="00C47569"/>
    <w:rsid w:val="00C55874"/>
    <w:rsid w:val="00C60B8B"/>
    <w:rsid w:val="00C64AE3"/>
    <w:rsid w:val="00C6522E"/>
    <w:rsid w:val="00C770E3"/>
    <w:rsid w:val="00C96DF9"/>
    <w:rsid w:val="00CA44A4"/>
    <w:rsid w:val="00CB1D12"/>
    <w:rsid w:val="00CB6FFE"/>
    <w:rsid w:val="00CC0B26"/>
    <w:rsid w:val="00CD528A"/>
    <w:rsid w:val="00CE0739"/>
    <w:rsid w:val="00CF5DEB"/>
    <w:rsid w:val="00CF753C"/>
    <w:rsid w:val="00D54D06"/>
    <w:rsid w:val="00D61850"/>
    <w:rsid w:val="00D7049E"/>
    <w:rsid w:val="00D72405"/>
    <w:rsid w:val="00D81B65"/>
    <w:rsid w:val="00D94517"/>
    <w:rsid w:val="00DA01BE"/>
    <w:rsid w:val="00DA475F"/>
    <w:rsid w:val="00DC19EB"/>
    <w:rsid w:val="00DC35AC"/>
    <w:rsid w:val="00DC5347"/>
    <w:rsid w:val="00DD1F09"/>
    <w:rsid w:val="00DD74C0"/>
    <w:rsid w:val="00DE6A37"/>
    <w:rsid w:val="00DE779C"/>
    <w:rsid w:val="00DF41ED"/>
    <w:rsid w:val="00E11647"/>
    <w:rsid w:val="00E1395D"/>
    <w:rsid w:val="00E171E9"/>
    <w:rsid w:val="00E25F68"/>
    <w:rsid w:val="00E30509"/>
    <w:rsid w:val="00E31D77"/>
    <w:rsid w:val="00E34CA8"/>
    <w:rsid w:val="00E378A7"/>
    <w:rsid w:val="00E40E22"/>
    <w:rsid w:val="00E442C0"/>
    <w:rsid w:val="00E530A4"/>
    <w:rsid w:val="00E6083E"/>
    <w:rsid w:val="00E741FB"/>
    <w:rsid w:val="00E95A31"/>
    <w:rsid w:val="00EA1431"/>
    <w:rsid w:val="00EA46A4"/>
    <w:rsid w:val="00EC0E67"/>
    <w:rsid w:val="00EC1FFA"/>
    <w:rsid w:val="00EC6591"/>
    <w:rsid w:val="00EF078F"/>
    <w:rsid w:val="00F17300"/>
    <w:rsid w:val="00F17D63"/>
    <w:rsid w:val="00F32860"/>
    <w:rsid w:val="00F374C2"/>
    <w:rsid w:val="00F420A3"/>
    <w:rsid w:val="00F42149"/>
    <w:rsid w:val="00F70322"/>
    <w:rsid w:val="00F712DA"/>
    <w:rsid w:val="00F86F97"/>
    <w:rsid w:val="00F92950"/>
    <w:rsid w:val="00F93408"/>
    <w:rsid w:val="00F938E1"/>
    <w:rsid w:val="00FA5D33"/>
    <w:rsid w:val="00FC0F52"/>
    <w:rsid w:val="00FC3ABE"/>
    <w:rsid w:val="00F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4617D"/>
  <w15:docId w15:val="{4F0A20B6-3C4C-1A48-BBF8-6A5D06A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AA0BA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AA0BA9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2F"/>
    <w:rPr>
      <w:sz w:val="22"/>
      <w:szCs w:val="22"/>
    </w:rPr>
  </w:style>
  <w:style w:type="paragraph" w:styleId="Revision">
    <w:name w:val="Revision"/>
    <w:hidden/>
    <w:uiPriority w:val="71"/>
    <w:unhideWhenUsed/>
    <w:rsid w:val="00F32860"/>
    <w:rPr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6A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gov.au/Pages/TrainingDocs.aspx?q=6f3f9672-30e8-4835-b348-205dfcf13d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E3351-399A-4283-B86C-8A2471D2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Katalin Bolkeny</cp:lastModifiedBy>
  <cp:revision>25</cp:revision>
  <cp:lastPrinted>2020-02-11T00:22:00Z</cp:lastPrinted>
  <dcterms:created xsi:type="dcterms:W3CDTF">2020-07-01T00:05:00Z</dcterms:created>
  <dcterms:modified xsi:type="dcterms:W3CDTF">2020-08-26T05:38:00Z</dcterms:modified>
</cp:coreProperties>
</file>