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AC63" w14:textId="1CF24A4C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CA689A">
        <w:t>P</w:t>
      </w:r>
      <w:r w:rsidR="00D30389">
        <w:t>5</w:t>
      </w:r>
      <w:r w:rsidR="00E11D07">
        <w:t>02</w:t>
      </w:r>
      <w:r w:rsidR="00877162">
        <w:t>20</w:t>
      </w:r>
    </w:p>
    <w:p w14:paraId="79C90434" w14:textId="74A66B36" w:rsidR="00612E2D" w:rsidRPr="006B6AAA" w:rsidRDefault="00CD528A" w:rsidP="00612E2D"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747F91">
        <w:rPr>
          <w:color w:val="000000"/>
          <w:lang w:eastAsia="en-AU"/>
        </w:rPr>
        <w:t xml:space="preserve">Diploma </w:t>
      </w:r>
      <w:r w:rsidR="001671C2">
        <w:rPr>
          <w:color w:val="000000"/>
          <w:lang w:eastAsia="en-AU"/>
        </w:rPr>
        <w:t>of Spatial Information Services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5F90EB94" w14:textId="69EF04A3" w:rsidR="00D30389" w:rsidRDefault="00D30389" w:rsidP="00D30389">
      <w:pPr>
        <w:pStyle w:val="BodyText"/>
      </w:pPr>
      <w:bookmarkStart w:id="0" w:name="_Hlk4593799"/>
      <w:r>
        <w:t xml:space="preserve">This qualification reflects the role of skilled </w:t>
      </w:r>
      <w:r w:rsidR="008C09EF">
        <w:t xml:space="preserve">spatial </w:t>
      </w:r>
      <w:r>
        <w:t>information system (</w:t>
      </w:r>
      <w:r w:rsidR="008C09EF">
        <w:t>S</w:t>
      </w:r>
      <w:r>
        <w:t xml:space="preserve">IS) technicians. They perform advanced data manipulation, including spatial dataset updating and management, </w:t>
      </w:r>
      <w:r w:rsidR="007A1C66">
        <w:t>development and management of mobile and web base</w:t>
      </w:r>
      <w:r w:rsidR="0076356C">
        <w:t>d</w:t>
      </w:r>
      <w:r w:rsidR="007A1C66">
        <w:t xml:space="preserve"> mapping </w:t>
      </w:r>
      <w:r>
        <w:t xml:space="preserve">and use a range of technologies, such as </w:t>
      </w:r>
      <w:r w:rsidR="007A1C66">
        <w:t xml:space="preserve">specialised geospatial software, remote sensed imagery, </w:t>
      </w:r>
      <w:r w:rsidR="00E11D07">
        <w:t xml:space="preserve">3D </w:t>
      </w:r>
      <w:r w:rsidR="007A1C66">
        <w:t xml:space="preserve">digital modelling, and </w:t>
      </w:r>
      <w:r>
        <w:t>global naviga</w:t>
      </w:r>
      <w:r w:rsidR="007A1C66">
        <w:t>tion satellite system (GNSS)</w:t>
      </w:r>
      <w:r>
        <w:t xml:space="preserve">. </w:t>
      </w:r>
      <w:r w:rsidR="00B46CE4">
        <w:t>Spatial information</w:t>
      </w:r>
      <w:r w:rsidR="00B46CE4" w:rsidRPr="009419A3">
        <w:t xml:space="preserve"> skills are applied in a range of industry contexts including town planning, civil construction, mining, engineering, health, </w:t>
      </w:r>
      <w:proofErr w:type="gramStart"/>
      <w:r w:rsidR="00B46CE4" w:rsidRPr="009419A3">
        <w:t>agriculture</w:t>
      </w:r>
      <w:proofErr w:type="gramEnd"/>
      <w:r w:rsidR="00B46CE4" w:rsidRPr="009419A3">
        <w:t xml:space="preserve"> and defence.  </w:t>
      </w:r>
    </w:p>
    <w:p w14:paraId="07FAD9C8" w14:textId="77777777" w:rsidR="00D30389" w:rsidRDefault="00D30389" w:rsidP="00D30389">
      <w:pPr>
        <w:pStyle w:val="BodyText"/>
      </w:pPr>
      <w:r>
        <w:t>No licensing, legislative, regulatory, or certification requirements apply to this qualification at the time of endorsement.</w:t>
      </w:r>
    </w:p>
    <w:p w14:paraId="48E55DF7" w14:textId="1DE8E96E" w:rsidR="004A6087" w:rsidRDefault="004A6087" w:rsidP="004A6087">
      <w:r w:rsidRPr="00B503E8">
        <w:t xml:space="preserve">This qualification is suitable for an Australian </w:t>
      </w:r>
      <w:r w:rsidR="00501BD3">
        <w:t xml:space="preserve">traineeship </w:t>
      </w:r>
      <w:r w:rsidRPr="00B503E8">
        <w:t>pathway.</w:t>
      </w:r>
    </w:p>
    <w:p w14:paraId="0CCBCDB9" w14:textId="72FC01FE" w:rsidR="00CA689A" w:rsidRPr="001C4379" w:rsidRDefault="00CA689A" w:rsidP="004A6087">
      <w:pPr>
        <w:rPr>
          <w:bCs/>
        </w:rPr>
      </w:pPr>
      <w:r>
        <w:rPr>
          <w:b/>
          <w:bCs/>
        </w:rPr>
        <w:t xml:space="preserve">ENTRY REQUIREMENTS </w:t>
      </w:r>
    </w:p>
    <w:bookmarkEnd w:id="0"/>
    <w:p w14:paraId="4908D503" w14:textId="0400B174" w:rsidR="004A6087" w:rsidRPr="00B503E8" w:rsidRDefault="00D30389" w:rsidP="00D30389">
      <w:r w:rsidRPr="00D30389">
        <w:t>There are no entry requirements for this qualification.</w:t>
      </w:r>
    </w:p>
    <w:p w14:paraId="3597D3D0" w14:textId="3AC5D405" w:rsidR="00612E2D" w:rsidRPr="001C4379" w:rsidRDefault="00CD528A" w:rsidP="00612E2D">
      <w:pPr>
        <w:rPr>
          <w:bCs/>
        </w:rPr>
      </w:pPr>
      <w:r w:rsidRPr="00342D03">
        <w:rPr>
          <w:b/>
          <w:bCs/>
        </w:rPr>
        <w:t>PACKAGING RULES</w:t>
      </w:r>
      <w:r w:rsidR="00326BD9">
        <w:rPr>
          <w:b/>
          <w:bCs/>
        </w:rPr>
        <w:t xml:space="preserve"> 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342D03" w14:paraId="7EE6C1CE" w14:textId="77777777" w:rsidTr="000E3CFB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BAC848" w14:textId="0DBAB200" w:rsidR="004A6087" w:rsidRPr="00B14F82" w:rsidRDefault="004A6087" w:rsidP="00B14F82">
            <w:pPr>
              <w:pStyle w:val="BodyText"/>
            </w:pPr>
            <w:r w:rsidRPr="00B503E8">
              <w:t>To achieve this qualification, competency must be demonstrated in</w:t>
            </w:r>
            <w:r w:rsidR="00B14F82">
              <w:t xml:space="preserve"> </w:t>
            </w:r>
            <w:r w:rsidR="00D30389" w:rsidRPr="002E34E0">
              <w:rPr>
                <w:rFonts w:asciiTheme="minorHAnsi" w:hAnsiTheme="minorHAnsi"/>
              </w:rPr>
              <w:t>1</w:t>
            </w:r>
            <w:r w:rsidR="0093461C" w:rsidRPr="002E34E0">
              <w:rPr>
                <w:rFonts w:asciiTheme="minorHAnsi" w:hAnsiTheme="minorHAnsi"/>
              </w:rPr>
              <w:t>5</w:t>
            </w:r>
            <w:r w:rsidRPr="004A6087">
              <w:rPr>
                <w:rFonts w:asciiTheme="minorHAnsi" w:hAnsiTheme="minorHAnsi"/>
              </w:rPr>
              <w:t xml:space="preserve"> units of competency</w:t>
            </w:r>
            <w:r w:rsidR="004A7FE3">
              <w:rPr>
                <w:rFonts w:asciiTheme="minorHAnsi" w:hAnsiTheme="minorHAnsi"/>
              </w:rPr>
              <w:t xml:space="preserve"> consisting of</w:t>
            </w:r>
            <w:r w:rsidRPr="004A6087">
              <w:rPr>
                <w:rFonts w:asciiTheme="minorHAnsi" w:hAnsiTheme="minorHAnsi"/>
              </w:rPr>
              <w:t>:</w:t>
            </w:r>
          </w:p>
          <w:p w14:paraId="1EA254D7" w14:textId="14ACA27C" w:rsidR="004A6087" w:rsidRPr="004A6087" w:rsidRDefault="005E7375" w:rsidP="004A6087">
            <w:pPr>
              <w:pStyle w:val="ListBullet2"/>
              <w:ind w:left="10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7 core </w:t>
            </w:r>
            <w:r w:rsidR="004A6087" w:rsidRPr="004A6087">
              <w:rPr>
                <w:rFonts w:asciiTheme="minorHAnsi" w:hAnsiTheme="minorHAnsi"/>
                <w:sz w:val="22"/>
              </w:rPr>
              <w:t xml:space="preserve">units </w:t>
            </w:r>
            <w:r w:rsidR="00B46CE4">
              <w:rPr>
                <w:rFonts w:asciiTheme="minorHAnsi" w:hAnsiTheme="minorHAnsi"/>
                <w:sz w:val="22"/>
              </w:rPr>
              <w:t>and</w:t>
            </w:r>
          </w:p>
          <w:p w14:paraId="6D15F862" w14:textId="0DB185A1" w:rsidR="00D80624" w:rsidRPr="004A6087" w:rsidRDefault="002E34E0" w:rsidP="00DA3233">
            <w:pPr>
              <w:pStyle w:val="ListBullet2"/>
              <w:ind w:left="10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4A6087" w:rsidRPr="004A6087">
              <w:rPr>
                <w:rFonts w:asciiTheme="minorHAnsi" w:hAnsiTheme="minorHAnsi"/>
                <w:sz w:val="22"/>
              </w:rPr>
              <w:t xml:space="preserve"> elective units.</w:t>
            </w:r>
          </w:p>
        </w:tc>
      </w:tr>
      <w:tr w:rsidR="001666F9" w:rsidRPr="00342D03" w14:paraId="4803BF89" w14:textId="0CC7354E" w:rsidTr="004A6087">
        <w:trPr>
          <w:trHeight w:val="503"/>
        </w:trPr>
        <w:tc>
          <w:tcPr>
            <w:tcW w:w="9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DC5264" w14:textId="77777777" w:rsidR="00437FD8" w:rsidRDefault="00437FD8" w:rsidP="00D30389">
            <w:r>
              <w:t>Electives are to be selected as follows:</w:t>
            </w:r>
          </w:p>
          <w:p w14:paraId="6E8D0DE7" w14:textId="31B283FD" w:rsidR="007709BF" w:rsidRDefault="002E34E0" w:rsidP="000C5A82">
            <w:pPr>
              <w:pStyle w:val="ListParagraph"/>
              <w:numPr>
                <w:ilvl w:val="0"/>
                <w:numId w:val="11"/>
              </w:numPr>
            </w:pPr>
            <w:r>
              <w:t>8</w:t>
            </w:r>
            <w:r w:rsidR="00437FD8">
              <w:t xml:space="preserve"> units from the elective units listed below</w:t>
            </w:r>
            <w:r w:rsidR="000C5A82">
              <w:t xml:space="preserve">, </w:t>
            </w:r>
            <w:r w:rsidR="007709BF">
              <w:t>or</w:t>
            </w:r>
          </w:p>
          <w:p w14:paraId="6AE02251" w14:textId="55DF5189" w:rsidR="004A6087" w:rsidRDefault="007709BF" w:rsidP="007709BF">
            <w:pPr>
              <w:pStyle w:val="ListParagraph"/>
              <w:numPr>
                <w:ilvl w:val="0"/>
                <w:numId w:val="11"/>
              </w:numPr>
            </w:pPr>
            <w:r>
              <w:t>u</w:t>
            </w:r>
            <w:r w:rsidR="00437FD8">
              <w:t xml:space="preserve">p to 2 </w:t>
            </w:r>
            <w:r w:rsidR="000C5A82">
              <w:t xml:space="preserve">of the 8 elective </w:t>
            </w:r>
            <w:r w:rsidR="00437FD8">
              <w:t xml:space="preserve">units may </w:t>
            </w:r>
            <w:r w:rsidR="00AE252D">
              <w:t xml:space="preserve">be </w:t>
            </w:r>
            <w:r w:rsidR="0093461C">
              <w:t xml:space="preserve">selected from any current training package </w:t>
            </w:r>
            <w:r w:rsidR="00437FD8">
              <w:t xml:space="preserve">qualification or accredited course, </w:t>
            </w:r>
            <w:r w:rsidR="0093461C">
              <w:t xml:space="preserve">provided </w:t>
            </w:r>
            <w:r w:rsidR="00437FD8">
              <w:t>they contribute to a valid, industry</w:t>
            </w:r>
            <w:r w:rsidR="001628F2">
              <w:t xml:space="preserve"> </w:t>
            </w:r>
            <w:r w:rsidR="00437FD8">
              <w:t>supported vocational outcome, maintain the integrity of the AQF</w:t>
            </w:r>
            <w:r w:rsidR="00501BD3">
              <w:t xml:space="preserve"> level of this qualification and do not duplicate the outcome</w:t>
            </w:r>
            <w:r w:rsidR="0093461C">
              <w:t>s</w:t>
            </w:r>
            <w:r w:rsidR="00501BD3">
              <w:t xml:space="preserve"> of other unit</w:t>
            </w:r>
            <w:r w:rsidR="00B554F6">
              <w:t>s</w:t>
            </w:r>
            <w:r w:rsidR="00501BD3">
              <w:t xml:space="preserve"> used to achieve this qualification.</w:t>
            </w:r>
          </w:p>
          <w:tbl>
            <w:tblPr>
              <w:tblW w:w="907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6"/>
              <w:gridCol w:w="18"/>
              <w:gridCol w:w="6868"/>
            </w:tblGrid>
            <w:tr w:rsidR="004A6087" w:rsidRPr="001C55E7" w14:paraId="572C6F43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368CD45" w14:textId="717A9141" w:rsidR="004A6087" w:rsidRPr="004A6087" w:rsidRDefault="004A6087" w:rsidP="004A6087">
                  <w:pPr>
                    <w:pStyle w:val="BodyText"/>
                    <w:rPr>
                      <w:b/>
                      <w:lang w:val="en-NZ"/>
                    </w:rPr>
                  </w:pPr>
                  <w:r w:rsidRPr="004A6087">
                    <w:rPr>
                      <w:b/>
                    </w:rPr>
                    <w:t xml:space="preserve">Core 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697C34F" w14:textId="4F4B73D6" w:rsidR="004A6087" w:rsidRPr="001C55E7" w:rsidRDefault="004A6087" w:rsidP="004A6087">
                  <w:pPr>
                    <w:pStyle w:val="BodyText"/>
                    <w:rPr>
                      <w:lang w:val="en-NZ"/>
                    </w:rPr>
                  </w:pPr>
                </w:p>
              </w:tc>
            </w:tr>
            <w:tr w:rsidR="00D30389" w:rsidRPr="001C55E7" w14:paraId="56182F99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EB534B4" w14:textId="44163B9E" w:rsidR="00D30389" w:rsidRPr="001C55E7" w:rsidRDefault="00D24958" w:rsidP="00D30389">
                  <w:pPr>
                    <w:pStyle w:val="BodyText"/>
                    <w:rPr>
                      <w:lang w:val="en-NZ"/>
                    </w:rPr>
                  </w:pPr>
                  <w:hyperlink r:id="rId8" w:history="1">
                    <w:r w:rsidR="00C939ED" w:rsidRPr="00C939ED">
                      <w:rPr>
                        <w:rStyle w:val="Hyperlink"/>
                        <w:lang w:val="en-NZ"/>
                      </w:rPr>
                      <w:t>BSBPMG522</w:t>
                    </w:r>
                  </w:hyperlink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8B3D5A6" w14:textId="094BB2D9" w:rsidR="00D30389" w:rsidRPr="001C55E7" w:rsidRDefault="00C939ED" w:rsidP="00D30389">
                  <w:pPr>
                    <w:pStyle w:val="Body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 xml:space="preserve">Undertake project work </w:t>
                  </w:r>
                </w:p>
              </w:tc>
            </w:tr>
            <w:tr w:rsidR="00C939ED" w:rsidRPr="001C55E7" w14:paraId="79BB32D3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8E6E8CE" w14:textId="46904823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C939ED">
                    <w:t>CPPS</w:t>
                  </w:r>
                  <w:r w:rsidR="0076356C">
                    <w:t>S</w:t>
                  </w:r>
                  <w:r w:rsidR="004A7FE3">
                    <w:t>I</w:t>
                  </w:r>
                  <w:r w:rsidRPr="00C939ED">
                    <w:t>5031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D7E1A13" w14:textId="65FCC786" w:rsidR="00C939ED" w:rsidRPr="00903339" w:rsidRDefault="000C1333" w:rsidP="00C939ED">
                  <w:pPr>
                    <w:pStyle w:val="BodyText"/>
                    <w:rPr>
                      <w:lang w:val="en-NZ"/>
                    </w:rPr>
                  </w:pPr>
                  <w:r w:rsidRPr="00903339">
                    <w:t xml:space="preserve">Develop a spatial </w:t>
                  </w:r>
                  <w:r w:rsidR="00C939ED" w:rsidRPr="00903339">
                    <w:t>data collection</w:t>
                  </w:r>
                  <w:r w:rsidRPr="00903339">
                    <w:t xml:space="preserve"> plan</w:t>
                  </w:r>
                  <w:r w:rsidR="00C939ED" w:rsidRPr="00903339">
                    <w:t xml:space="preserve"> </w:t>
                  </w:r>
                </w:p>
              </w:tc>
            </w:tr>
            <w:tr w:rsidR="00C939ED" w:rsidRPr="001C55E7" w14:paraId="0834092D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D99C662" w14:textId="282C3444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C939ED">
                    <w:t>CPPS</w:t>
                  </w:r>
                  <w:r w:rsidR="0076356C">
                    <w:t>SI</w:t>
                  </w:r>
                  <w:r w:rsidRPr="00C939ED">
                    <w:t>5032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F5C6FA6" w14:textId="07D7F1A7" w:rsidR="00C939ED" w:rsidRPr="00903339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903339">
                    <w:t>Capture new spatial data</w:t>
                  </w:r>
                </w:p>
              </w:tc>
            </w:tr>
            <w:tr w:rsidR="00C939ED" w:rsidRPr="001C55E7" w14:paraId="0C28CA94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F50BCF8" w14:textId="42DDEE78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C939ED">
                    <w:t>CPPS</w:t>
                  </w:r>
                  <w:r w:rsidR="0076356C">
                    <w:t>SI</w:t>
                  </w:r>
                  <w:r w:rsidRPr="00C939ED">
                    <w:t>5035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76E43B8" w14:textId="179CE34D" w:rsidR="00C939ED" w:rsidRPr="00903339" w:rsidRDefault="000C1333" w:rsidP="00C939ED">
                  <w:pPr>
                    <w:pStyle w:val="BodyText"/>
                    <w:rPr>
                      <w:lang w:val="en-NZ"/>
                    </w:rPr>
                  </w:pPr>
                  <w:r w:rsidRPr="00903339">
                    <w:t xml:space="preserve">Create </w:t>
                  </w:r>
                  <w:r w:rsidR="006113F7">
                    <w:t xml:space="preserve">spatial data </w:t>
                  </w:r>
                </w:p>
              </w:tc>
            </w:tr>
            <w:tr w:rsidR="00C939ED" w:rsidRPr="001C55E7" w14:paraId="188398AD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3F0565A" w14:textId="57123C4C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C939ED">
                    <w:t>CPPS</w:t>
                  </w:r>
                  <w:r w:rsidR="0076356C">
                    <w:t>SI</w:t>
                  </w:r>
                  <w:r w:rsidRPr="00C939ED">
                    <w:t>5036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62D7239" w14:textId="26D88802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B730FF">
                    <w:t>Integrate spatial datasets</w:t>
                  </w:r>
                </w:p>
              </w:tc>
            </w:tr>
            <w:tr w:rsidR="00C939ED" w:rsidRPr="001C55E7" w14:paraId="071C71FF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F861A79" w14:textId="71A00D1E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C939ED">
                    <w:t>CPPS</w:t>
                  </w:r>
                  <w:r w:rsidR="0076356C">
                    <w:t>SI</w:t>
                  </w:r>
                  <w:r w:rsidRPr="00C939ED">
                    <w:t>6040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6B27418" w14:textId="51599B02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B730FF">
                    <w:t>Develop 2-D and 3-D terrain visualisations</w:t>
                  </w:r>
                </w:p>
              </w:tc>
            </w:tr>
            <w:tr w:rsidR="00C939ED" w:rsidRPr="001C55E7" w14:paraId="51C00171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94DFCBB" w14:textId="24242C1D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C939ED">
                    <w:t>CPPS</w:t>
                  </w:r>
                  <w:r w:rsidR="0076356C">
                    <w:t>SI</w:t>
                  </w:r>
                  <w:r w:rsidRPr="00C939ED">
                    <w:t>5064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FE57B81" w14:textId="61F157B2" w:rsidR="00C939ED" w:rsidRPr="001C55E7" w:rsidRDefault="006113F7" w:rsidP="00C939ED">
                  <w:pPr>
                    <w:pStyle w:val="BodyText"/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Conduct complex spatial data analysis</w:t>
                  </w:r>
                </w:p>
              </w:tc>
            </w:tr>
            <w:tr w:rsidR="00C939ED" w:rsidRPr="001C55E7" w14:paraId="542C628B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B84DF85" w14:textId="7D01BC5D" w:rsidR="00C939ED" w:rsidRPr="004A6087" w:rsidRDefault="00C939ED" w:rsidP="00C939ED">
                  <w:pPr>
                    <w:pStyle w:val="BodyText"/>
                    <w:rPr>
                      <w:b/>
                      <w:lang w:val="en-NZ"/>
                    </w:rPr>
                  </w:pPr>
                  <w:r w:rsidRPr="004A6087">
                    <w:rPr>
                      <w:b/>
                    </w:rPr>
                    <w:t xml:space="preserve">Elective 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37FAD6A" w14:textId="5E8BC05B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</w:p>
              </w:tc>
            </w:tr>
            <w:bookmarkStart w:id="1" w:name="_Hlk10039848"/>
            <w:tr w:rsidR="00C939ED" w:rsidRPr="001C55E7" w14:paraId="57F844DD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5CD60B0" w14:textId="07653BC8" w:rsidR="00C939ED" w:rsidRPr="004B0716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4B0716">
                    <w:fldChar w:fldCharType="begin"/>
                  </w:r>
                  <w:r w:rsidRPr="004B0716">
                    <w:instrText xml:space="preserve"> HYPERLINK "https://training.gov.au/Training/Details/AHCLPW404" </w:instrText>
                  </w:r>
                  <w:r w:rsidRPr="004B0716">
                    <w:fldChar w:fldCharType="separate"/>
                  </w:r>
                  <w:r w:rsidRPr="004B0716">
                    <w:rPr>
                      <w:rStyle w:val="Hyperlink"/>
                      <w:color w:val="auto"/>
                    </w:rPr>
                    <w:t>AHCLPW404</w:t>
                  </w:r>
                  <w:r w:rsidRPr="004B0716">
                    <w:fldChar w:fldCharType="end"/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30312E1" w14:textId="2DF23E82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A71720">
                    <w:t>Produce maps for land management purposes</w:t>
                  </w:r>
                  <w:r>
                    <w:t xml:space="preserve"> </w:t>
                  </w:r>
                </w:p>
              </w:tc>
            </w:tr>
            <w:tr w:rsidR="00C939ED" w:rsidRPr="001C55E7" w14:paraId="43564FD8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333A5E7" w14:textId="784573D4" w:rsidR="00C939ED" w:rsidRPr="00E4045A" w:rsidRDefault="00D24958" w:rsidP="00C939ED">
                  <w:pPr>
                    <w:pStyle w:val="CommentText"/>
                    <w:rPr>
                      <w:sz w:val="22"/>
                      <w:szCs w:val="22"/>
                    </w:rPr>
                  </w:pPr>
                  <w:hyperlink r:id="rId9" w:history="1">
                    <w:r w:rsidR="00C939ED" w:rsidRPr="00E4045A">
                      <w:rPr>
                        <w:rStyle w:val="Hyperlink"/>
                        <w:rFonts w:cs="Calibri"/>
                        <w:color w:val="auto"/>
                        <w:sz w:val="22"/>
                        <w:szCs w:val="22"/>
                      </w:rPr>
                      <w:t>BSBSMB401</w:t>
                    </w:r>
                  </w:hyperlink>
                  <w:r w:rsidR="00C939ED" w:rsidRPr="00E4045A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F705413" w14:textId="1B79919E" w:rsidR="00C939ED" w:rsidRPr="00E4045A" w:rsidRDefault="00C939ED" w:rsidP="00C939ED">
                  <w:pPr>
                    <w:pStyle w:val="BodyText"/>
                  </w:pPr>
                  <w:r w:rsidRPr="00E4045A">
                    <w:rPr>
                      <w:rFonts w:cs="Calibri"/>
                    </w:rPr>
                    <w:t xml:space="preserve">Establish legal and risk management requirements of small business </w:t>
                  </w:r>
                </w:p>
              </w:tc>
            </w:tr>
            <w:tr w:rsidR="00C939ED" w:rsidRPr="001C55E7" w14:paraId="023B9E3F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3EFB1AD" w14:textId="0AD02860" w:rsidR="00C939ED" w:rsidRPr="00E4045A" w:rsidRDefault="00D24958" w:rsidP="00C939ED">
                  <w:pPr>
                    <w:pStyle w:val="BodyText"/>
                  </w:pPr>
                  <w:hyperlink r:id="rId10" w:history="1">
                    <w:r w:rsidR="00C939ED" w:rsidRPr="00E4045A">
                      <w:rPr>
                        <w:rStyle w:val="Hyperlink"/>
                        <w:color w:val="auto"/>
                      </w:rPr>
                      <w:t>BSBSMB421</w:t>
                    </w:r>
                  </w:hyperlink>
                  <w:r w:rsidR="00C939ED" w:rsidRPr="00E4045A">
                    <w:t xml:space="preserve"> 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D7FFDE3" w14:textId="1F3C0483" w:rsidR="00C939ED" w:rsidRPr="00E4045A" w:rsidRDefault="00C939ED" w:rsidP="00C939ED">
                  <w:pPr>
                    <w:pStyle w:val="BodyText"/>
                  </w:pPr>
                  <w:r w:rsidRPr="00E4045A">
                    <w:t>Manage small business finances</w:t>
                  </w:r>
                </w:p>
              </w:tc>
            </w:tr>
            <w:tr w:rsidR="00C939ED" w:rsidRPr="001C55E7" w14:paraId="09202467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3F7CE45" w14:textId="6A31B978" w:rsidR="00C939ED" w:rsidRPr="004B0716" w:rsidRDefault="00D24958" w:rsidP="00C939ED">
                  <w:pPr>
                    <w:pStyle w:val="BodyText"/>
                  </w:pPr>
                  <w:hyperlink r:id="rId11" w:history="1">
                    <w:r w:rsidR="00C939ED" w:rsidRPr="004B0716">
                      <w:rPr>
                        <w:rStyle w:val="Hyperlink"/>
                        <w:color w:val="auto"/>
                      </w:rPr>
                      <w:t>BSBSUS401</w:t>
                    </w:r>
                  </w:hyperlink>
                  <w:r w:rsidR="00C939ED" w:rsidRPr="004B0716">
                    <w:t xml:space="preserve"> 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4B11930" w14:textId="1A875019" w:rsidR="00C939ED" w:rsidRPr="00A71720" w:rsidRDefault="00C939ED" w:rsidP="00C939ED">
                  <w:pPr>
                    <w:pStyle w:val="BodyText"/>
                  </w:pPr>
                  <w:r w:rsidRPr="00A71720">
                    <w:t>Implement and monitor environmentally sustainable work practices</w:t>
                  </w:r>
                </w:p>
              </w:tc>
            </w:tr>
            <w:tr w:rsidR="00C939ED" w:rsidRPr="001C55E7" w14:paraId="17D0149F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C438B40" w14:textId="5BA29730" w:rsidR="00C939ED" w:rsidRPr="004B0716" w:rsidRDefault="00D24958" w:rsidP="00C939ED">
                  <w:pPr>
                    <w:pStyle w:val="BodyText"/>
                    <w:rPr>
                      <w:lang w:val="en-NZ"/>
                    </w:rPr>
                  </w:pPr>
                  <w:hyperlink r:id="rId12" w:history="1">
                    <w:r w:rsidR="00C939ED" w:rsidRPr="004B0716">
                      <w:rPr>
                        <w:rStyle w:val="Hyperlink"/>
                        <w:color w:val="auto"/>
                      </w:rPr>
                      <w:t>BSBWOR502</w:t>
                    </w:r>
                  </w:hyperlink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641DD35" w14:textId="4154CC3B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A71720">
                    <w:t>Lead and manage team effectiveness</w:t>
                  </w:r>
                  <w:r>
                    <w:t xml:space="preserve"> </w:t>
                  </w:r>
                </w:p>
              </w:tc>
            </w:tr>
            <w:tr w:rsidR="00C939ED" w:rsidRPr="001C55E7" w14:paraId="7D81BFAB" w14:textId="77777777" w:rsidTr="004A6087"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6B041E0" w14:textId="1ABD23E3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870E1B">
                    <w:t>CPPS</w:t>
                  </w:r>
                  <w:r w:rsidR="0076356C">
                    <w:t>SI</w:t>
                  </w:r>
                  <w:r w:rsidRPr="00870E1B">
                    <w:t>5037</w:t>
                  </w:r>
                </w:p>
              </w:tc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2DC0391" w14:textId="6D2BC674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A71720">
                    <w:t>Maintain spatial data systems</w:t>
                  </w:r>
                  <w:r>
                    <w:t xml:space="preserve"> </w:t>
                  </w:r>
                </w:p>
              </w:tc>
            </w:tr>
            <w:tr w:rsidR="00C939ED" w:rsidRPr="001C55E7" w14:paraId="73271941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AFF097C" w14:textId="65167CA7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870E1B">
                    <w:t>CPPS</w:t>
                  </w:r>
                  <w:r w:rsidR="0076356C">
                    <w:t>SI</w:t>
                  </w:r>
                  <w:r w:rsidRPr="00870E1B">
                    <w:t>5040</w:t>
                  </w:r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51BB622" w14:textId="183661EB" w:rsidR="00C939ED" w:rsidRPr="001C55E7" w:rsidRDefault="006113F7" w:rsidP="00C939ED">
                  <w:pPr>
                    <w:pStyle w:val="BodyText"/>
                    <w:rPr>
                      <w:lang w:val="en-NZ"/>
                    </w:rPr>
                  </w:pPr>
                  <w:r>
                    <w:t>Source, collate and i</w:t>
                  </w:r>
                  <w:r w:rsidR="00C939ED" w:rsidRPr="00A71720">
                    <w:t>nterpret spatial data</w:t>
                  </w:r>
                  <w:r w:rsidR="00C939ED" w:rsidRPr="00E11D07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939ED" w:rsidRPr="001C55E7" w14:paraId="4E0E9CF6" w14:textId="77777777" w:rsidTr="00CF31B2">
              <w:tc>
                <w:tcPr>
                  <w:tcW w:w="2204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6AD0ADC" w14:textId="2AB8ED8F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870E1B">
                    <w:t>CPPS</w:t>
                  </w:r>
                  <w:r w:rsidR="0076356C">
                    <w:t>SI</w:t>
                  </w:r>
                  <w:r w:rsidRPr="00870E1B">
                    <w:t>5043</w:t>
                  </w:r>
                </w:p>
              </w:tc>
              <w:tc>
                <w:tcPr>
                  <w:tcW w:w="6868" w:type="dxa"/>
                </w:tcPr>
                <w:p w14:paraId="3F4B7D31" w14:textId="2C2EEE9A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A71720">
                    <w:t>Design spatial data storage systems</w:t>
                  </w:r>
                  <w:r w:rsidRPr="00E11D07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939ED" w:rsidRPr="001C55E7" w14:paraId="50B01717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1A8733E" w14:textId="137E4717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870E1B">
                    <w:t>CPPS</w:t>
                  </w:r>
                  <w:r w:rsidR="0076356C">
                    <w:t>SI</w:t>
                  </w:r>
                  <w:r w:rsidRPr="00870E1B">
                    <w:t>5060</w:t>
                  </w:r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659DE40" w14:textId="1F845D45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A71720">
                    <w:t>Develop spreadsheets for spatial data</w:t>
                  </w:r>
                  <w:r w:rsidRPr="00E11D07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939ED" w:rsidRPr="001C55E7" w14:paraId="179CA70D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E729F08" w14:textId="6E7A0369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870E1B">
                    <w:t>CPPS</w:t>
                  </w:r>
                  <w:r w:rsidR="0076356C">
                    <w:t>SI</w:t>
                  </w:r>
                  <w:r w:rsidRPr="00870E1B">
                    <w:t>5062</w:t>
                  </w:r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E4BA8EE" w14:textId="0511353B" w:rsidR="00C939ED" w:rsidRPr="001C55E7" w:rsidRDefault="00C939ED" w:rsidP="00C939ED">
                  <w:pPr>
                    <w:pStyle w:val="BodyText"/>
                    <w:rPr>
                      <w:lang w:val="en-NZ"/>
                    </w:rPr>
                  </w:pPr>
                  <w:r w:rsidRPr="00A71720">
                    <w:t>Conduct photogrammetric mapping</w:t>
                  </w:r>
                  <w:r w:rsidRPr="00E11D07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939ED" w:rsidRPr="001C55E7" w14:paraId="6CBC859C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8B2CC6F" w14:textId="59E1CCFA" w:rsidR="00C939ED" w:rsidRPr="00870E1B" w:rsidRDefault="00C939ED" w:rsidP="00C939ED">
                  <w:pPr>
                    <w:pStyle w:val="BodyText"/>
                  </w:pPr>
                  <w:r>
                    <w:t>CPPS</w:t>
                  </w:r>
                  <w:r w:rsidR="0076356C">
                    <w:t>SI</w:t>
                  </w:r>
                  <w:r>
                    <w:t>6037</w:t>
                  </w:r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E598E80" w14:textId="1E0A738C" w:rsidR="00C939ED" w:rsidRPr="00454581" w:rsidRDefault="00C939ED" w:rsidP="00C939ED">
                  <w:pPr>
                    <w:pStyle w:val="BodyText"/>
                  </w:pPr>
                  <w:r>
                    <w:t xml:space="preserve">Conduct advanced remote sensing analysis </w:t>
                  </w:r>
                </w:p>
              </w:tc>
            </w:tr>
            <w:tr w:rsidR="008A4EC2" w:rsidRPr="001C55E7" w14:paraId="3955F7F5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9BDAE19" w14:textId="2C9A5F16" w:rsidR="008A4EC2" w:rsidRPr="00A57D7E" w:rsidRDefault="008A4EC2" w:rsidP="008A4EC2">
                  <w:pPr>
                    <w:pStyle w:val="BodyText"/>
                    <w:rPr>
                      <w:u w:val="single"/>
                    </w:rPr>
                  </w:pPr>
                  <w:hyperlink r:id="rId13" w:history="1">
                    <w:r w:rsidRPr="00A077EB">
                      <w:rPr>
                        <w:rStyle w:val="Hyperlink"/>
                      </w:rPr>
                      <w:t>ICTPRG431</w:t>
                    </w:r>
                  </w:hyperlink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CCCD6B6" w14:textId="33500B85" w:rsidR="008A4EC2" w:rsidRPr="00A57D7E" w:rsidRDefault="008A4EC2" w:rsidP="008A4EC2">
                  <w:pPr>
                    <w:pStyle w:val="BodyText"/>
                  </w:pPr>
                  <w:r>
                    <w:rPr>
                      <w:rFonts w:eastAsia="Arial" w:cs="Calibri"/>
                    </w:rPr>
                    <w:t>Apply query language in relational databases</w:t>
                  </w:r>
                </w:p>
              </w:tc>
            </w:tr>
            <w:tr w:rsidR="008A4EC2" w:rsidRPr="001C55E7" w14:paraId="060E8EE9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17E3AE3" w14:textId="66F4459F" w:rsidR="008A4EC2" w:rsidRPr="00A57D7E" w:rsidRDefault="008A4EC2" w:rsidP="008A4EC2">
                  <w:pPr>
                    <w:pStyle w:val="BodyText"/>
                    <w:rPr>
                      <w:u w:val="single"/>
                    </w:rPr>
                  </w:pPr>
                  <w:hyperlink r:id="rId14" w:history="1">
                    <w:r w:rsidRPr="00A077EB">
                      <w:rPr>
                        <w:rStyle w:val="Hyperlink"/>
                      </w:rPr>
                      <w:t>ICTPRG434</w:t>
                    </w:r>
                  </w:hyperlink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2A604B0" w14:textId="12279CE1" w:rsidR="008A4EC2" w:rsidRPr="00A57D7E" w:rsidRDefault="008A4EC2" w:rsidP="008A4EC2">
                  <w:pPr>
                    <w:pStyle w:val="BodyText"/>
                  </w:pPr>
                  <w:r>
                    <w:rPr>
                      <w:rFonts w:eastAsia="Arial" w:cs="Calibri"/>
                    </w:rPr>
                    <w:t>Automate processes</w:t>
                  </w:r>
                </w:p>
              </w:tc>
            </w:tr>
            <w:tr w:rsidR="008A4EC2" w:rsidRPr="001C55E7" w14:paraId="6FA1AFBE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21644CD" w14:textId="750BE3C6" w:rsidR="008A4EC2" w:rsidRPr="00A57D7E" w:rsidRDefault="008A4EC2" w:rsidP="008A4EC2">
                  <w:pPr>
                    <w:pStyle w:val="BodyText"/>
                    <w:rPr>
                      <w:u w:val="single"/>
                    </w:rPr>
                  </w:pPr>
                  <w:hyperlink r:id="rId15" w:history="1">
                    <w:r w:rsidRPr="00A077EB">
                      <w:rPr>
                        <w:rStyle w:val="Hyperlink"/>
                        <w:rFonts w:eastAsia="Arial" w:cs="Calibri"/>
                      </w:rPr>
                      <w:t>ICTPRG440</w:t>
                    </w:r>
                  </w:hyperlink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B5A3B4D" w14:textId="58A4E57F" w:rsidR="008A4EC2" w:rsidRPr="001C55E7" w:rsidRDefault="008A4EC2" w:rsidP="008A4EC2">
                  <w:pPr>
                    <w:pStyle w:val="BodyText"/>
                  </w:pPr>
                  <w:r>
                    <w:rPr>
                      <w:rFonts w:eastAsia="Arial" w:cs="Calibri"/>
                    </w:rPr>
                    <w:t>Apply introductory programming skills in different languages</w:t>
                  </w:r>
                </w:p>
              </w:tc>
            </w:tr>
            <w:tr w:rsidR="00C939ED" w:rsidRPr="001C55E7" w14:paraId="6AFBFA82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8E003C3" w14:textId="52B0994E" w:rsidR="00C939ED" w:rsidRPr="00A57D7E" w:rsidRDefault="008A4EC2" w:rsidP="00C939ED">
                  <w:pPr>
                    <w:pStyle w:val="BodyText"/>
                    <w:rPr>
                      <w:u w:val="single"/>
                    </w:rPr>
                  </w:pPr>
                  <w:hyperlink r:id="rId16" w:history="1">
                    <w:r w:rsidRPr="008A4EC2">
                      <w:rPr>
                        <w:rStyle w:val="Hyperlink"/>
                      </w:rPr>
                      <w:t>ICTICT436</w:t>
                    </w:r>
                  </w:hyperlink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4FD0D82" w14:textId="7423A3BA" w:rsidR="00C939ED" w:rsidRPr="001C55E7" w:rsidRDefault="00C939ED" w:rsidP="00C939ED">
                  <w:pPr>
                    <w:pStyle w:val="BodyText"/>
                  </w:pPr>
                  <w:r w:rsidRPr="00A71720">
                    <w:t>Develop macros and templates for clients using standard products</w:t>
                  </w:r>
                </w:p>
              </w:tc>
            </w:tr>
            <w:tr w:rsidR="00C939ED" w:rsidRPr="001C55E7" w14:paraId="4F2C271C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0AF7828" w14:textId="7331C8C3" w:rsidR="00C939ED" w:rsidRPr="004B0716" w:rsidRDefault="00D24958" w:rsidP="00C939ED">
                  <w:pPr>
                    <w:pStyle w:val="BodyText"/>
                    <w:rPr>
                      <w:lang w:val="en-NZ"/>
                    </w:rPr>
                  </w:pPr>
                  <w:hyperlink r:id="rId17" w:history="1">
                    <w:r w:rsidR="00C939ED" w:rsidRPr="004B0716">
                      <w:rPr>
                        <w:rStyle w:val="Hyperlink"/>
                        <w:color w:val="auto"/>
                      </w:rPr>
                      <w:t>PSPLND001</w:t>
                    </w:r>
                  </w:hyperlink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6A1905E" w14:textId="380DA2CF" w:rsidR="00C939ED" w:rsidRPr="001C55E7" w:rsidRDefault="00C939ED" w:rsidP="00C939ED">
                  <w:pPr>
                    <w:pStyle w:val="BodyText"/>
                  </w:pPr>
                  <w:r w:rsidRPr="00A71720">
                    <w:t>Investigate tenure and land use history</w:t>
                  </w:r>
                  <w:r w:rsidRPr="00E11D07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C939ED" w:rsidRPr="001C55E7" w14:paraId="335FF3C0" w14:textId="77777777" w:rsidTr="00CF31B2">
              <w:tc>
                <w:tcPr>
                  <w:tcW w:w="2186" w:type="dxa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29F195A" w14:textId="1BA92E51" w:rsidR="00C939ED" w:rsidRPr="004B0716" w:rsidRDefault="00D24958" w:rsidP="00C939ED">
                  <w:pPr>
                    <w:pStyle w:val="BodyText"/>
                  </w:pPr>
                  <w:hyperlink r:id="rId18" w:history="1">
                    <w:r w:rsidR="00C939ED" w:rsidRPr="004B0716">
                      <w:rPr>
                        <w:rStyle w:val="Hyperlink"/>
                        <w:color w:val="auto"/>
                      </w:rPr>
                      <w:t>PSPLND012</w:t>
                    </w:r>
                  </w:hyperlink>
                </w:p>
                <w:p w14:paraId="0D974B2F" w14:textId="044300DC" w:rsidR="00C939ED" w:rsidRPr="00A71720" w:rsidRDefault="00C939ED" w:rsidP="00C939ED">
                  <w:pPr>
                    <w:pStyle w:val="BodyText"/>
                  </w:pPr>
                </w:p>
              </w:tc>
              <w:tc>
                <w:tcPr>
                  <w:tcW w:w="6886" w:type="dxa"/>
                  <w:gridSpan w:val="2"/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02C0246" w14:textId="661B48D3" w:rsidR="00C939ED" w:rsidRPr="00A71720" w:rsidRDefault="00C939ED" w:rsidP="00C939ED">
                  <w:pPr>
                    <w:pStyle w:val="BodyText"/>
                  </w:pPr>
                  <w:r w:rsidRPr="001F12FA">
                    <w:t>Review planning documents and environmental assessments</w:t>
                  </w:r>
                  <w:r w:rsidRPr="00E11D07">
                    <w:rPr>
                      <w:color w:val="FF0000"/>
                    </w:rPr>
                    <w:t xml:space="preserve"> </w:t>
                  </w:r>
                </w:p>
              </w:tc>
            </w:tr>
            <w:bookmarkEnd w:id="1"/>
          </w:tbl>
          <w:p w14:paraId="25339C66" w14:textId="1839907D" w:rsidR="001666F9" w:rsidRPr="00E26B04" w:rsidRDefault="001666F9" w:rsidP="001666F9">
            <w:pPr>
              <w:spacing w:before="120" w:after="120" w:line="240" w:lineRule="atLeast"/>
              <w:ind w:left="-60"/>
              <w:rPr>
                <w:lang w:val="en-NZ"/>
              </w:rPr>
            </w:pPr>
          </w:p>
        </w:tc>
      </w:tr>
    </w:tbl>
    <w:p w14:paraId="075ED8D1" w14:textId="41B2FAE1" w:rsidR="00612E2D" w:rsidRDefault="00CD528A" w:rsidP="00612E2D">
      <w:pPr>
        <w:rPr>
          <w:b/>
          <w:bCs/>
        </w:rPr>
      </w:pPr>
      <w:r w:rsidRPr="00342D03">
        <w:rPr>
          <w:b/>
          <w:bCs/>
        </w:rPr>
        <w:lastRenderedPageBreak/>
        <w:t>QUALIFICATION MAPPING INFORMATION</w:t>
      </w:r>
    </w:p>
    <w:p w14:paraId="0A4F557F" w14:textId="22082F62" w:rsidR="002E34E0" w:rsidRDefault="002E34E0" w:rsidP="00612E2D">
      <w:pPr>
        <w:rPr>
          <w:b/>
          <w:bCs/>
        </w:rPr>
      </w:pPr>
      <w:r w:rsidRPr="002E34E0">
        <w:t>The</w:t>
      </w:r>
      <w:r>
        <w:rPr>
          <w:b/>
          <w:bCs/>
        </w:rPr>
        <w:t xml:space="preserve"> </w:t>
      </w:r>
      <w:r>
        <w:rPr>
          <w:color w:val="000000"/>
          <w:lang w:eastAsia="en-AU"/>
        </w:rPr>
        <w:t>CPP50220 Diploma of Spatial Information Services</w:t>
      </w:r>
      <w:r w:rsidRPr="00D30389">
        <w:t xml:space="preserve"> </w:t>
      </w:r>
      <w:r>
        <w:t xml:space="preserve">supersedes and </w:t>
      </w:r>
      <w:r w:rsidRPr="00A345CB">
        <w:t>is equivalent</w:t>
      </w:r>
      <w:r>
        <w:t xml:space="preserve"> to the </w:t>
      </w:r>
      <w:r w:rsidRPr="00D30389">
        <w:t>CPP</w:t>
      </w:r>
      <w:r>
        <w:t>50216</w:t>
      </w:r>
      <w:r w:rsidRPr="00D30389">
        <w:t xml:space="preserve"> Diploma of Spatial Information Services</w:t>
      </w:r>
      <w:r>
        <w:t>.</w:t>
      </w:r>
    </w:p>
    <w:p w14:paraId="404560E6" w14:textId="77777777" w:rsidR="00102C51" w:rsidRDefault="00102C51" w:rsidP="00BD3FAE">
      <w:pPr>
        <w:spacing w:before="60" w:after="0" w:line="240" w:lineRule="auto"/>
        <w:rPr>
          <w:b/>
          <w:bCs/>
        </w:rPr>
      </w:pPr>
    </w:p>
    <w:p w14:paraId="46DA6AC0" w14:textId="53ECD8C8" w:rsidR="00612E2D" w:rsidRPr="00342D03" w:rsidRDefault="00CD528A" w:rsidP="00BD3FAE">
      <w:pPr>
        <w:spacing w:before="60" w:after="0" w:line="240" w:lineRule="auto"/>
        <w:rPr>
          <w:b/>
          <w:bCs/>
        </w:rPr>
      </w:pPr>
      <w:r w:rsidRPr="00342D03">
        <w:rPr>
          <w:b/>
          <w:bCs/>
        </w:rPr>
        <w:t>LINKS</w:t>
      </w:r>
    </w:p>
    <w:p w14:paraId="6776A486" w14:textId="77777777" w:rsidR="00102C51" w:rsidRPr="00100640" w:rsidRDefault="00102C51" w:rsidP="00102C51">
      <w:bookmarkStart w:id="2" w:name="_Hlk8649658"/>
      <w:r>
        <w:t>The Companion Volume</w:t>
      </w:r>
      <w:r w:rsidRPr="002126AD">
        <w:t xml:space="preserve"> Implementation Guide </w:t>
      </w:r>
      <w:r>
        <w:t xml:space="preserve">for the CPP Property Services </w:t>
      </w:r>
      <w:r w:rsidRPr="002126AD">
        <w:t xml:space="preserve">Training Package is available at: </w:t>
      </w:r>
      <w:hyperlink r:id="rId19" w:history="1">
        <w:r w:rsidRPr="002126AD">
          <w:rPr>
            <w:rStyle w:val="Hyperlink"/>
          </w:rPr>
          <w:t>https://vetnet.education.gov.au/Pages/TrainingDocs.aspx?q=6f3f9672-30e8-4835-b348-205dfcf13d9b</w:t>
        </w:r>
      </w:hyperlink>
      <w:bookmarkEnd w:id="2"/>
      <w:r>
        <w:rPr>
          <w:rStyle w:val="Hyperlink"/>
        </w:rPr>
        <w:t>.</w:t>
      </w:r>
    </w:p>
    <w:p w14:paraId="23A1CEA1" w14:textId="3FC5BCE4" w:rsidR="002E34E0" w:rsidRDefault="002E34E0" w:rsidP="00102C51">
      <w:pPr>
        <w:spacing w:before="60" w:after="0" w:line="240" w:lineRule="auto"/>
        <w:rPr>
          <w:rFonts w:eastAsiaTheme="majorEastAsia" w:cstheme="majorBidi"/>
          <w:b/>
          <w:sz w:val="28"/>
          <w:szCs w:val="28"/>
        </w:rPr>
      </w:pPr>
    </w:p>
    <w:p w14:paraId="1FEC426F" w14:textId="45BD5A5D" w:rsidR="00A57D7E" w:rsidRDefault="00A57D7E" w:rsidP="00102C51">
      <w:pPr>
        <w:spacing w:before="60" w:after="0" w:line="240" w:lineRule="auto"/>
        <w:rPr>
          <w:rFonts w:eastAsiaTheme="majorEastAsia" w:cstheme="majorBidi"/>
          <w:b/>
          <w:sz w:val="28"/>
          <w:szCs w:val="28"/>
        </w:rPr>
      </w:pPr>
    </w:p>
    <w:p w14:paraId="1575D697" w14:textId="22FD5CEE" w:rsidR="00EF1344" w:rsidRDefault="00EF1344">
      <w:pPr>
        <w:rPr>
          <w:rFonts w:eastAsiaTheme="majorEastAsia" w:cstheme="majorBidi"/>
          <w:b/>
          <w:sz w:val="28"/>
          <w:szCs w:val="28"/>
        </w:rPr>
      </w:pPr>
    </w:p>
    <w:p w14:paraId="25746635" w14:textId="7AA7386E" w:rsidR="00111C93" w:rsidRDefault="00111C93" w:rsidP="00870E1B">
      <w:pPr>
        <w:pStyle w:val="BodyText"/>
      </w:pPr>
    </w:p>
    <w:sectPr w:rsidR="00111C93" w:rsidSect="005432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2DFA1" w14:textId="77777777" w:rsidR="00D24958" w:rsidRDefault="00D24958" w:rsidP="001B7D8E">
      <w:pPr>
        <w:spacing w:after="0" w:line="240" w:lineRule="auto"/>
      </w:pPr>
      <w:r>
        <w:separator/>
      </w:r>
    </w:p>
  </w:endnote>
  <w:endnote w:type="continuationSeparator" w:id="0">
    <w:p w14:paraId="7131A77D" w14:textId="77777777" w:rsidR="00D24958" w:rsidRDefault="00D24958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695D" w14:textId="77777777" w:rsidR="006B1CEB" w:rsidRDefault="006B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023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70703629"/>
          <w:docPartObj>
            <w:docPartGallery w:val="Page Numbers (Top of Page)"/>
            <w:docPartUnique/>
          </w:docPartObj>
        </w:sdtPr>
        <w:sdtEndPr/>
        <w:sdtContent>
          <w:p w14:paraId="4304C970" w14:textId="78551A23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="007A1C66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="007A1C66">
              <w:rPr>
                <w:b/>
                <w:bCs/>
                <w:noProof/>
                <w:sz w:val="18"/>
                <w:szCs w:val="18"/>
              </w:rPr>
              <w:t>3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B024" w14:textId="77777777" w:rsidR="006B1CEB" w:rsidRDefault="006B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DCDCD" w14:textId="77777777" w:rsidR="00D24958" w:rsidRDefault="00D24958" w:rsidP="001B7D8E">
      <w:pPr>
        <w:spacing w:after="0" w:line="240" w:lineRule="auto"/>
      </w:pPr>
      <w:r>
        <w:separator/>
      </w:r>
    </w:p>
  </w:footnote>
  <w:footnote w:type="continuationSeparator" w:id="0">
    <w:p w14:paraId="770854AA" w14:textId="77777777" w:rsidR="00D24958" w:rsidRDefault="00D24958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01FE" w14:textId="77777777" w:rsidR="006B1CEB" w:rsidRDefault="006B1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E58F" w14:textId="2391E75A" w:rsidR="001B7D8E" w:rsidRDefault="001B7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7BE8" w14:textId="77777777" w:rsidR="006B1CEB" w:rsidRDefault="006B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E7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C46"/>
    <w:multiLevelType w:val="hybridMultilevel"/>
    <w:tmpl w:val="3FD0753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4" w15:restartNumberingAfterBreak="0">
    <w:nsid w:val="375A26B5"/>
    <w:multiLevelType w:val="hybridMultilevel"/>
    <w:tmpl w:val="4F6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92429"/>
    <w:multiLevelType w:val="hybridMultilevel"/>
    <w:tmpl w:val="B64E4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26C8"/>
    <w:multiLevelType w:val="hybridMultilevel"/>
    <w:tmpl w:val="22D49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D5F8E"/>
    <w:multiLevelType w:val="hybridMultilevel"/>
    <w:tmpl w:val="5D66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30BE"/>
    <w:multiLevelType w:val="hybridMultilevel"/>
    <w:tmpl w:val="F3663D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2D"/>
    <w:rsid w:val="0000107E"/>
    <w:rsid w:val="000023EA"/>
    <w:rsid w:val="000101EE"/>
    <w:rsid w:val="00015E30"/>
    <w:rsid w:val="000230B1"/>
    <w:rsid w:val="000330BD"/>
    <w:rsid w:val="000335C0"/>
    <w:rsid w:val="00034E7E"/>
    <w:rsid w:val="000353BE"/>
    <w:rsid w:val="00047B09"/>
    <w:rsid w:val="00076F55"/>
    <w:rsid w:val="000A5309"/>
    <w:rsid w:val="000A7CA5"/>
    <w:rsid w:val="000B57CF"/>
    <w:rsid w:val="000B6792"/>
    <w:rsid w:val="000C1333"/>
    <w:rsid w:val="000C3CAC"/>
    <w:rsid w:val="000C5A82"/>
    <w:rsid w:val="000C5E58"/>
    <w:rsid w:val="000C759D"/>
    <w:rsid w:val="000D35EA"/>
    <w:rsid w:val="000D68D9"/>
    <w:rsid w:val="000D735E"/>
    <w:rsid w:val="000E3CFB"/>
    <w:rsid w:val="000E5D76"/>
    <w:rsid w:val="000F3322"/>
    <w:rsid w:val="000F4049"/>
    <w:rsid w:val="000F5464"/>
    <w:rsid w:val="000F55D0"/>
    <w:rsid w:val="001005C7"/>
    <w:rsid w:val="00102C51"/>
    <w:rsid w:val="00111C93"/>
    <w:rsid w:val="00113A1E"/>
    <w:rsid w:val="00114934"/>
    <w:rsid w:val="00116D91"/>
    <w:rsid w:val="00131BFF"/>
    <w:rsid w:val="00133D27"/>
    <w:rsid w:val="00146F75"/>
    <w:rsid w:val="001628F2"/>
    <w:rsid w:val="001666F9"/>
    <w:rsid w:val="001671C2"/>
    <w:rsid w:val="00167598"/>
    <w:rsid w:val="0017367D"/>
    <w:rsid w:val="00173C64"/>
    <w:rsid w:val="00174C6B"/>
    <w:rsid w:val="001838F2"/>
    <w:rsid w:val="00190EB8"/>
    <w:rsid w:val="00193E0D"/>
    <w:rsid w:val="001958B6"/>
    <w:rsid w:val="00197C32"/>
    <w:rsid w:val="001B7D8E"/>
    <w:rsid w:val="001C2BAA"/>
    <w:rsid w:val="001C3869"/>
    <w:rsid w:val="001C4379"/>
    <w:rsid w:val="001E545B"/>
    <w:rsid w:val="001E54DB"/>
    <w:rsid w:val="00214CA8"/>
    <w:rsid w:val="002214A9"/>
    <w:rsid w:val="002352A3"/>
    <w:rsid w:val="00252FE0"/>
    <w:rsid w:val="00253EFD"/>
    <w:rsid w:val="00275118"/>
    <w:rsid w:val="00284325"/>
    <w:rsid w:val="002A1694"/>
    <w:rsid w:val="002C2AFE"/>
    <w:rsid w:val="002C321F"/>
    <w:rsid w:val="002E34E0"/>
    <w:rsid w:val="002E4B27"/>
    <w:rsid w:val="002F3BCC"/>
    <w:rsid w:val="00302562"/>
    <w:rsid w:val="00326BD9"/>
    <w:rsid w:val="003304D4"/>
    <w:rsid w:val="00330A15"/>
    <w:rsid w:val="0033308D"/>
    <w:rsid w:val="00343C38"/>
    <w:rsid w:val="003531E0"/>
    <w:rsid w:val="00354491"/>
    <w:rsid w:val="00356CC1"/>
    <w:rsid w:val="0036422E"/>
    <w:rsid w:val="0037035E"/>
    <w:rsid w:val="00385285"/>
    <w:rsid w:val="003A2FB0"/>
    <w:rsid w:val="003A3AFE"/>
    <w:rsid w:val="003B3FA9"/>
    <w:rsid w:val="003C0076"/>
    <w:rsid w:val="003C6336"/>
    <w:rsid w:val="003C63EE"/>
    <w:rsid w:val="003D468E"/>
    <w:rsid w:val="003D4C0F"/>
    <w:rsid w:val="003E2983"/>
    <w:rsid w:val="003E45E6"/>
    <w:rsid w:val="003E668D"/>
    <w:rsid w:val="003E734D"/>
    <w:rsid w:val="003F15B7"/>
    <w:rsid w:val="00420276"/>
    <w:rsid w:val="00437FD8"/>
    <w:rsid w:val="00443B03"/>
    <w:rsid w:val="004561A0"/>
    <w:rsid w:val="00466103"/>
    <w:rsid w:val="004707D8"/>
    <w:rsid w:val="00472126"/>
    <w:rsid w:val="004867EB"/>
    <w:rsid w:val="0049095E"/>
    <w:rsid w:val="00496AFB"/>
    <w:rsid w:val="0049719B"/>
    <w:rsid w:val="004A0D37"/>
    <w:rsid w:val="004A6087"/>
    <w:rsid w:val="004A7FE3"/>
    <w:rsid w:val="004B0716"/>
    <w:rsid w:val="004B0F7C"/>
    <w:rsid w:val="004B4787"/>
    <w:rsid w:val="004B778E"/>
    <w:rsid w:val="004C0579"/>
    <w:rsid w:val="004C5400"/>
    <w:rsid w:val="004D185D"/>
    <w:rsid w:val="004F6A31"/>
    <w:rsid w:val="00501BD3"/>
    <w:rsid w:val="0050204A"/>
    <w:rsid w:val="0053341E"/>
    <w:rsid w:val="005359A7"/>
    <w:rsid w:val="00543218"/>
    <w:rsid w:val="00546A95"/>
    <w:rsid w:val="00546FFF"/>
    <w:rsid w:val="00557C2C"/>
    <w:rsid w:val="00560F2A"/>
    <w:rsid w:val="005678BE"/>
    <w:rsid w:val="00586961"/>
    <w:rsid w:val="005871EF"/>
    <w:rsid w:val="00594D01"/>
    <w:rsid w:val="005A5975"/>
    <w:rsid w:val="005B4405"/>
    <w:rsid w:val="005C2778"/>
    <w:rsid w:val="005D5EA2"/>
    <w:rsid w:val="005E7375"/>
    <w:rsid w:val="005F3AB5"/>
    <w:rsid w:val="006071B0"/>
    <w:rsid w:val="006113F7"/>
    <w:rsid w:val="00611444"/>
    <w:rsid w:val="00612E2D"/>
    <w:rsid w:val="00615E84"/>
    <w:rsid w:val="00623F9F"/>
    <w:rsid w:val="00624C32"/>
    <w:rsid w:val="006250F7"/>
    <w:rsid w:val="00652CCC"/>
    <w:rsid w:val="00663FB3"/>
    <w:rsid w:val="0067115A"/>
    <w:rsid w:val="006727FF"/>
    <w:rsid w:val="00675A08"/>
    <w:rsid w:val="006939B9"/>
    <w:rsid w:val="00694F26"/>
    <w:rsid w:val="00696BED"/>
    <w:rsid w:val="00697F07"/>
    <w:rsid w:val="006A037A"/>
    <w:rsid w:val="006B1CEB"/>
    <w:rsid w:val="006B3E24"/>
    <w:rsid w:val="006B6AAA"/>
    <w:rsid w:val="006C0DFA"/>
    <w:rsid w:val="006C1E5D"/>
    <w:rsid w:val="006C31C2"/>
    <w:rsid w:val="006C461C"/>
    <w:rsid w:val="006D159E"/>
    <w:rsid w:val="006D3416"/>
    <w:rsid w:val="006D7DC8"/>
    <w:rsid w:val="006E2597"/>
    <w:rsid w:val="006F274B"/>
    <w:rsid w:val="006F4904"/>
    <w:rsid w:val="007176F9"/>
    <w:rsid w:val="00740DCF"/>
    <w:rsid w:val="00745485"/>
    <w:rsid w:val="00747F91"/>
    <w:rsid w:val="0075143B"/>
    <w:rsid w:val="0076356C"/>
    <w:rsid w:val="00765DC1"/>
    <w:rsid w:val="0076732B"/>
    <w:rsid w:val="007707BE"/>
    <w:rsid w:val="007709BF"/>
    <w:rsid w:val="00773F45"/>
    <w:rsid w:val="007742DC"/>
    <w:rsid w:val="007A1C66"/>
    <w:rsid w:val="007A485C"/>
    <w:rsid w:val="007A4C26"/>
    <w:rsid w:val="007A62CF"/>
    <w:rsid w:val="007B7B23"/>
    <w:rsid w:val="007D58C3"/>
    <w:rsid w:val="007F0099"/>
    <w:rsid w:val="007F0D8B"/>
    <w:rsid w:val="007F1E36"/>
    <w:rsid w:val="008019B2"/>
    <w:rsid w:val="00803256"/>
    <w:rsid w:val="00810FDB"/>
    <w:rsid w:val="008125A6"/>
    <w:rsid w:val="00812EF3"/>
    <w:rsid w:val="008144BC"/>
    <w:rsid w:val="00814865"/>
    <w:rsid w:val="008203C4"/>
    <w:rsid w:val="00821D14"/>
    <w:rsid w:val="00827A35"/>
    <w:rsid w:val="00833193"/>
    <w:rsid w:val="00842121"/>
    <w:rsid w:val="0084389C"/>
    <w:rsid w:val="0085008E"/>
    <w:rsid w:val="008507FD"/>
    <w:rsid w:val="0085667F"/>
    <w:rsid w:val="00870E1B"/>
    <w:rsid w:val="008710D4"/>
    <w:rsid w:val="00871540"/>
    <w:rsid w:val="00872F7C"/>
    <w:rsid w:val="0087562D"/>
    <w:rsid w:val="00877162"/>
    <w:rsid w:val="0088170E"/>
    <w:rsid w:val="00883063"/>
    <w:rsid w:val="00886716"/>
    <w:rsid w:val="008A2EA4"/>
    <w:rsid w:val="008A4EC2"/>
    <w:rsid w:val="008B22CC"/>
    <w:rsid w:val="008C09EF"/>
    <w:rsid w:val="008C324F"/>
    <w:rsid w:val="008D2B3F"/>
    <w:rsid w:val="008D3B7C"/>
    <w:rsid w:val="008D45D8"/>
    <w:rsid w:val="008E1C74"/>
    <w:rsid w:val="009013E2"/>
    <w:rsid w:val="00903339"/>
    <w:rsid w:val="009048DA"/>
    <w:rsid w:val="009049EF"/>
    <w:rsid w:val="0093390B"/>
    <w:rsid w:val="0093461C"/>
    <w:rsid w:val="00937880"/>
    <w:rsid w:val="009440DC"/>
    <w:rsid w:val="00950E9E"/>
    <w:rsid w:val="00954841"/>
    <w:rsid w:val="009554DC"/>
    <w:rsid w:val="00966009"/>
    <w:rsid w:val="00970FCD"/>
    <w:rsid w:val="00976A15"/>
    <w:rsid w:val="00977FCD"/>
    <w:rsid w:val="009958DE"/>
    <w:rsid w:val="009C174D"/>
    <w:rsid w:val="009C7EAD"/>
    <w:rsid w:val="009D0C1E"/>
    <w:rsid w:val="009D7BCE"/>
    <w:rsid w:val="009F73A8"/>
    <w:rsid w:val="00A04688"/>
    <w:rsid w:val="00A05652"/>
    <w:rsid w:val="00A251B8"/>
    <w:rsid w:val="00A3147F"/>
    <w:rsid w:val="00A345CB"/>
    <w:rsid w:val="00A41D77"/>
    <w:rsid w:val="00A44BBB"/>
    <w:rsid w:val="00A46F21"/>
    <w:rsid w:val="00A47BCD"/>
    <w:rsid w:val="00A51FEF"/>
    <w:rsid w:val="00A5238A"/>
    <w:rsid w:val="00A52D2C"/>
    <w:rsid w:val="00A57CA6"/>
    <w:rsid w:val="00A57D7E"/>
    <w:rsid w:val="00A80A92"/>
    <w:rsid w:val="00A8419C"/>
    <w:rsid w:val="00A93391"/>
    <w:rsid w:val="00AA26B1"/>
    <w:rsid w:val="00AB2869"/>
    <w:rsid w:val="00AC6CB9"/>
    <w:rsid w:val="00AC6DC2"/>
    <w:rsid w:val="00AD05F5"/>
    <w:rsid w:val="00AD7458"/>
    <w:rsid w:val="00AE252D"/>
    <w:rsid w:val="00AE3AC7"/>
    <w:rsid w:val="00B073EF"/>
    <w:rsid w:val="00B14F82"/>
    <w:rsid w:val="00B157D2"/>
    <w:rsid w:val="00B15FDD"/>
    <w:rsid w:val="00B417BB"/>
    <w:rsid w:val="00B433DA"/>
    <w:rsid w:val="00B46CE4"/>
    <w:rsid w:val="00B554F6"/>
    <w:rsid w:val="00B56F4A"/>
    <w:rsid w:val="00B64154"/>
    <w:rsid w:val="00B66AC6"/>
    <w:rsid w:val="00B720F4"/>
    <w:rsid w:val="00B771F8"/>
    <w:rsid w:val="00B8306C"/>
    <w:rsid w:val="00B9517B"/>
    <w:rsid w:val="00B951F3"/>
    <w:rsid w:val="00BD3FAE"/>
    <w:rsid w:val="00BD637A"/>
    <w:rsid w:val="00BD6732"/>
    <w:rsid w:val="00BD7428"/>
    <w:rsid w:val="00BE0599"/>
    <w:rsid w:val="00BE3D0A"/>
    <w:rsid w:val="00C07408"/>
    <w:rsid w:val="00C12B87"/>
    <w:rsid w:val="00C41934"/>
    <w:rsid w:val="00C61963"/>
    <w:rsid w:val="00C61D1A"/>
    <w:rsid w:val="00C74815"/>
    <w:rsid w:val="00C770E3"/>
    <w:rsid w:val="00C939ED"/>
    <w:rsid w:val="00CA689A"/>
    <w:rsid w:val="00CB1D12"/>
    <w:rsid w:val="00CC1ECE"/>
    <w:rsid w:val="00CC2D93"/>
    <w:rsid w:val="00CC6073"/>
    <w:rsid w:val="00CD528A"/>
    <w:rsid w:val="00CE0739"/>
    <w:rsid w:val="00CE2001"/>
    <w:rsid w:val="00CF31B2"/>
    <w:rsid w:val="00CF5DEB"/>
    <w:rsid w:val="00D10BD4"/>
    <w:rsid w:val="00D16876"/>
    <w:rsid w:val="00D24958"/>
    <w:rsid w:val="00D30389"/>
    <w:rsid w:val="00D36F91"/>
    <w:rsid w:val="00D379C0"/>
    <w:rsid w:val="00D42881"/>
    <w:rsid w:val="00D42AED"/>
    <w:rsid w:val="00D457A0"/>
    <w:rsid w:val="00D61424"/>
    <w:rsid w:val="00D73738"/>
    <w:rsid w:val="00D776B2"/>
    <w:rsid w:val="00D80342"/>
    <w:rsid w:val="00D80624"/>
    <w:rsid w:val="00D9157E"/>
    <w:rsid w:val="00D91C86"/>
    <w:rsid w:val="00DA3233"/>
    <w:rsid w:val="00DC19EB"/>
    <w:rsid w:val="00DD303C"/>
    <w:rsid w:val="00DE6A37"/>
    <w:rsid w:val="00E04232"/>
    <w:rsid w:val="00E05BED"/>
    <w:rsid w:val="00E05C0D"/>
    <w:rsid w:val="00E11D07"/>
    <w:rsid w:val="00E12E72"/>
    <w:rsid w:val="00E1465C"/>
    <w:rsid w:val="00E15EC1"/>
    <w:rsid w:val="00E200B6"/>
    <w:rsid w:val="00E208F3"/>
    <w:rsid w:val="00E209E1"/>
    <w:rsid w:val="00E26945"/>
    <w:rsid w:val="00E26B04"/>
    <w:rsid w:val="00E30509"/>
    <w:rsid w:val="00E32E37"/>
    <w:rsid w:val="00E4045A"/>
    <w:rsid w:val="00E43898"/>
    <w:rsid w:val="00E442C0"/>
    <w:rsid w:val="00E530A4"/>
    <w:rsid w:val="00E6083E"/>
    <w:rsid w:val="00E62B75"/>
    <w:rsid w:val="00E64E87"/>
    <w:rsid w:val="00E70CA8"/>
    <w:rsid w:val="00E733CB"/>
    <w:rsid w:val="00EB7BA4"/>
    <w:rsid w:val="00EC2F4F"/>
    <w:rsid w:val="00EC6591"/>
    <w:rsid w:val="00EE3E16"/>
    <w:rsid w:val="00EE48E0"/>
    <w:rsid w:val="00EF1344"/>
    <w:rsid w:val="00F07AA7"/>
    <w:rsid w:val="00F13194"/>
    <w:rsid w:val="00F329C0"/>
    <w:rsid w:val="00F70322"/>
    <w:rsid w:val="00F712DA"/>
    <w:rsid w:val="00F74AF1"/>
    <w:rsid w:val="00FA7732"/>
    <w:rsid w:val="00FC0F52"/>
    <w:rsid w:val="00FD3A95"/>
    <w:rsid w:val="00FD4DEB"/>
    <w:rsid w:val="00FE51DB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326BD9"/>
    <w:pPr>
      <w:ind w:left="720"/>
      <w:contextualSpacing/>
    </w:pPr>
    <w:rPr>
      <w:rFonts w:asciiTheme="minorHAnsi" w:hAnsiTheme="minorHAnsi"/>
    </w:rPr>
  </w:style>
  <w:style w:type="character" w:customStyle="1" w:styleId="accessibilityonly">
    <w:name w:val="accessibilityonly"/>
    <w:basedOn w:val="DefaultParagraphFont"/>
    <w:rsid w:val="004707D8"/>
  </w:style>
  <w:style w:type="character" w:customStyle="1" w:styleId="Heading1Char">
    <w:name w:val="Heading 1 Char"/>
    <w:basedOn w:val="DefaultParagraphFont"/>
    <w:link w:val="Heading1"/>
    <w:uiPriority w:val="9"/>
    <w:rsid w:val="00D37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alBold">
    <w:name w:val="Special Bold"/>
    <w:basedOn w:val="DefaultParagraphFont"/>
    <w:rsid w:val="001666F9"/>
    <w:rPr>
      <w:b/>
      <w:spacing w:val="0"/>
    </w:rPr>
  </w:style>
  <w:style w:type="paragraph" w:customStyle="1" w:styleId="SuperTitle">
    <w:name w:val="SuperTitle"/>
    <w:basedOn w:val="Title"/>
    <w:rsid w:val="004A6087"/>
    <w:pPr>
      <w:keepNext/>
      <w:framePr w:wrap="auto" w:hAnchor="text" w:y="6049"/>
      <w:spacing w:before="5040"/>
      <w:contextualSpacing w:val="0"/>
      <w:jc w:val="center"/>
    </w:pPr>
    <w:rPr>
      <w:rFonts w:ascii="Times New Roman" w:eastAsia="Times New Roman" w:hAnsi="Times New Roman" w:cs="Times New Roman"/>
      <w:b/>
      <w:color w:val="000000"/>
      <w:spacing w:val="0"/>
      <w:kern w:val="0"/>
      <w:sz w:val="40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6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34E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134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BSBPMG522" TargetMode="External"/><Relationship Id="rId13" Type="http://schemas.openxmlformats.org/officeDocument/2006/relationships/hyperlink" Target="https://training.gov.au/Training/Details/ICTPRG431" TargetMode="External"/><Relationship Id="rId18" Type="http://schemas.openxmlformats.org/officeDocument/2006/relationships/hyperlink" Target="https://training.gov.au/Training/Details/PSPLND0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/Details/BSBWOR502" TargetMode="External"/><Relationship Id="rId17" Type="http://schemas.openxmlformats.org/officeDocument/2006/relationships/hyperlink" Target="https://training.gov.au/Training/Details/PSPLND001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training.gov.au/Training/Details/ICTICT4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gov.au/Training/Details/BSBSUS401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raining.gov.au/Training/Details/ICTPRG44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ining.gov.au/Training/Details/BSBSMB421" TargetMode="External"/><Relationship Id="rId19" Type="http://schemas.openxmlformats.org/officeDocument/2006/relationships/hyperlink" Target="https://vetnet.education.gov.au/Pages/TrainingDocs.aspx?q=6f3f9672-30e8-4835-b348-205dfcf13d9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gov.au/Training/Details/BSBSMB401" TargetMode="External"/><Relationship Id="rId14" Type="http://schemas.openxmlformats.org/officeDocument/2006/relationships/hyperlink" Target="https://training.gov.au/Training/Details/ICTPRG43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123C4-5056-5A43-B3A1-B240B713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2</cp:revision>
  <cp:lastPrinted>2020-06-20T23:48:00Z</cp:lastPrinted>
  <dcterms:created xsi:type="dcterms:W3CDTF">2020-07-23T02:27:00Z</dcterms:created>
  <dcterms:modified xsi:type="dcterms:W3CDTF">2020-07-23T02:27:00Z</dcterms:modified>
</cp:coreProperties>
</file>