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4B6C874B"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w:t>
      </w:r>
      <w:r w:rsidR="005B59E7">
        <w:rPr>
          <w:rFonts w:ascii="Calibri" w:hAnsi="Calibri" w:cs="Calibri"/>
          <w:color w:val="000000" w:themeColor="text1"/>
          <w:sz w:val="22"/>
          <w:szCs w:val="22"/>
        </w:rPr>
        <w:t>6</w:t>
      </w:r>
      <w:r w:rsidR="0063770D">
        <w:rPr>
          <w:rFonts w:ascii="Calibri" w:hAnsi="Calibri" w:cs="Calibri"/>
          <w:color w:val="000000" w:themeColor="text1"/>
          <w:sz w:val="22"/>
          <w:szCs w:val="22"/>
        </w:rPr>
        <w:t>02</w:t>
      </w:r>
      <w:r w:rsidR="00DC721F">
        <w:rPr>
          <w:rFonts w:ascii="Calibri" w:hAnsi="Calibri" w:cs="Calibri"/>
          <w:color w:val="000000" w:themeColor="text1"/>
          <w:sz w:val="22"/>
          <w:szCs w:val="22"/>
        </w:rPr>
        <w:t>20</w:t>
      </w:r>
    </w:p>
    <w:p w14:paraId="54343344" w14:textId="63FE4E2D"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5B59E7">
        <w:rPr>
          <w:rFonts w:ascii="Calibri" w:hAnsi="Calibri" w:cs="Calibri"/>
          <w:color w:val="000000" w:themeColor="text1"/>
          <w:sz w:val="22"/>
          <w:szCs w:val="22"/>
        </w:rPr>
        <w:t xml:space="preserve">Advanced </w:t>
      </w:r>
      <w:r w:rsidR="00AC5782">
        <w:rPr>
          <w:rFonts w:ascii="Calibri" w:hAnsi="Calibri" w:cs="Calibri"/>
          <w:color w:val="000000" w:themeColor="text1"/>
          <w:sz w:val="22"/>
          <w:szCs w:val="22"/>
        </w:rPr>
        <w:t>Diploma of</w:t>
      </w:r>
      <w:r w:rsidR="00DB38E2">
        <w:rPr>
          <w:rFonts w:ascii="Calibri" w:hAnsi="Calibri" w:cs="Calibri"/>
          <w:color w:val="000000" w:themeColor="text1"/>
          <w:sz w:val="22"/>
          <w:szCs w:val="22"/>
        </w:rPr>
        <w:t xml:space="preserve"> Building and Construction (</w:t>
      </w:r>
      <w:r w:rsidR="00B9649A">
        <w:rPr>
          <w:rFonts w:ascii="Calibri" w:hAnsi="Calibri" w:cs="Calibri"/>
          <w:color w:val="000000" w:themeColor="text1"/>
          <w:sz w:val="22"/>
          <w:szCs w:val="22"/>
        </w:rPr>
        <w:t>Management</w:t>
      </w:r>
      <w:r w:rsidR="00DB38E2">
        <w:rPr>
          <w:rFonts w:ascii="Calibri" w:hAnsi="Calibri" w:cs="Calibri"/>
          <w:color w:val="000000" w:themeColor="text1"/>
          <w:sz w:val="22"/>
          <w:szCs w:val="22"/>
        </w:rPr>
        <w:t>)</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675D4B30" w14:textId="44EF0190" w:rsidR="000E559A" w:rsidRDefault="001E7615" w:rsidP="002D66A3">
      <w:pPr>
        <w:shd w:val="clear" w:color="auto" w:fill="FFFFFF"/>
        <w:spacing w:after="120"/>
        <w:rPr>
          <w:rFonts w:cs="Arial"/>
          <w:szCs w:val="22"/>
        </w:rPr>
      </w:pPr>
      <w:r>
        <w:rPr>
          <w:rFonts w:cs="Arial"/>
          <w:szCs w:val="22"/>
        </w:rPr>
        <w:t xml:space="preserve">This </w:t>
      </w:r>
      <w:r w:rsidR="002D66A3" w:rsidRPr="002D66A3">
        <w:rPr>
          <w:rFonts w:cs="Arial"/>
          <w:szCs w:val="22"/>
        </w:rPr>
        <w:t>qualification is designed to meet the needs of builders</w:t>
      </w:r>
      <w:r w:rsidR="000E559A">
        <w:rPr>
          <w:rFonts w:cs="Arial"/>
          <w:szCs w:val="22"/>
        </w:rPr>
        <w:t xml:space="preserve"> or senior managers within the building</w:t>
      </w:r>
      <w:r w:rsidR="00F004BA">
        <w:rPr>
          <w:rFonts w:cs="Arial"/>
          <w:szCs w:val="22"/>
        </w:rPr>
        <w:t xml:space="preserve"> and </w:t>
      </w:r>
      <w:r w:rsidR="000E559A">
        <w:rPr>
          <w:rFonts w:cs="Arial"/>
          <w:szCs w:val="22"/>
        </w:rPr>
        <w:t>construction industry who apply knowledge of building</w:t>
      </w:r>
      <w:r w:rsidR="00F004BA">
        <w:rPr>
          <w:rFonts w:cs="Arial"/>
          <w:szCs w:val="22"/>
        </w:rPr>
        <w:t xml:space="preserve">, </w:t>
      </w:r>
      <w:r w:rsidR="000E559A">
        <w:rPr>
          <w:rFonts w:cs="Arial"/>
          <w:szCs w:val="22"/>
        </w:rPr>
        <w:t xml:space="preserve">construction </w:t>
      </w:r>
      <w:r w:rsidR="00317AEA">
        <w:rPr>
          <w:rFonts w:cs="Arial"/>
          <w:szCs w:val="22"/>
        </w:rPr>
        <w:t xml:space="preserve">and sustainability </w:t>
      </w:r>
      <w:r w:rsidR="000E559A">
        <w:rPr>
          <w:rFonts w:cs="Arial"/>
          <w:szCs w:val="22"/>
        </w:rPr>
        <w:t>systems and processes</w:t>
      </w:r>
      <w:r w:rsidR="00F004BA">
        <w:rPr>
          <w:rFonts w:cs="Arial"/>
          <w:szCs w:val="22"/>
        </w:rPr>
        <w:t xml:space="preserve">, </w:t>
      </w:r>
      <w:r w:rsidR="000E559A">
        <w:rPr>
          <w:rFonts w:cs="Arial"/>
          <w:szCs w:val="22"/>
        </w:rPr>
        <w:t>structural principles</w:t>
      </w:r>
      <w:r w:rsidR="00317AEA">
        <w:rPr>
          <w:rFonts w:cs="Arial"/>
          <w:szCs w:val="22"/>
        </w:rPr>
        <w:t>, codes</w:t>
      </w:r>
      <w:r w:rsidR="00F004BA">
        <w:rPr>
          <w:rFonts w:cs="Arial"/>
          <w:szCs w:val="22"/>
        </w:rPr>
        <w:t xml:space="preserve">, </w:t>
      </w:r>
      <w:r w:rsidR="00317AEA">
        <w:rPr>
          <w:rFonts w:cs="Arial"/>
          <w:szCs w:val="22"/>
        </w:rPr>
        <w:t xml:space="preserve">standards </w:t>
      </w:r>
      <w:r w:rsidR="00F004BA">
        <w:rPr>
          <w:rFonts w:cs="Arial"/>
          <w:szCs w:val="22"/>
        </w:rPr>
        <w:t xml:space="preserve">and legal obligations to </w:t>
      </w:r>
      <w:r w:rsidR="00317AEA">
        <w:rPr>
          <w:rFonts w:cs="Arial"/>
          <w:szCs w:val="22"/>
        </w:rPr>
        <w:t xml:space="preserve">construction projects including </w:t>
      </w:r>
      <w:r w:rsidR="000E559A">
        <w:rPr>
          <w:rFonts w:cs="Arial"/>
          <w:szCs w:val="22"/>
        </w:rPr>
        <w:t xml:space="preserve">high rise. </w:t>
      </w:r>
    </w:p>
    <w:p w14:paraId="12C0A664" w14:textId="77777777" w:rsidR="002D66A3" w:rsidRPr="002D66A3" w:rsidRDefault="002D66A3" w:rsidP="002D66A3">
      <w:pPr>
        <w:shd w:val="clear" w:color="auto" w:fill="FFFFFF"/>
        <w:spacing w:after="120"/>
        <w:rPr>
          <w:rFonts w:cs="Arial"/>
          <w:szCs w:val="22"/>
        </w:rPr>
      </w:pPr>
      <w:r w:rsidRPr="002D66A3">
        <w:rPr>
          <w:rFonts w:cs="Arial"/>
          <w:szCs w:val="22"/>
        </w:rPr>
        <w:t>Occupational titles may include:</w:t>
      </w:r>
    </w:p>
    <w:p w14:paraId="03BBFD5C" w14:textId="77777777" w:rsidR="002D66A3" w:rsidRPr="002D66A3" w:rsidRDefault="002D66A3" w:rsidP="002D66A3">
      <w:pPr>
        <w:pStyle w:val="ListParagraph"/>
        <w:numPr>
          <w:ilvl w:val="0"/>
          <w:numId w:val="25"/>
        </w:numPr>
        <w:shd w:val="clear" w:color="auto" w:fill="FFFFFF"/>
        <w:spacing w:after="120"/>
        <w:rPr>
          <w:rFonts w:cs="Arial"/>
          <w:szCs w:val="22"/>
        </w:rPr>
      </w:pPr>
      <w:r w:rsidRPr="002D66A3">
        <w:rPr>
          <w:rFonts w:cs="Arial"/>
          <w:szCs w:val="22"/>
        </w:rPr>
        <w:t>Construction manager.</w:t>
      </w:r>
    </w:p>
    <w:p w14:paraId="18E759AB" w14:textId="77777777" w:rsidR="002D66A3" w:rsidRPr="002D66A3" w:rsidRDefault="002D66A3" w:rsidP="002D66A3">
      <w:pPr>
        <w:shd w:val="clear" w:color="auto" w:fill="FFFFFF"/>
        <w:spacing w:after="120"/>
        <w:rPr>
          <w:rFonts w:cs="Arial"/>
          <w:szCs w:val="22"/>
        </w:rPr>
      </w:pPr>
      <w:r w:rsidRPr="002D66A3">
        <w:rPr>
          <w:rFonts w:cs="Arial"/>
          <w:szCs w:val="22"/>
        </w:rPr>
        <w:t>The construction industry strongly affirms that training and assessment leading to recognition of skills must be undertaken in a real or very closely simulated workplace environment and this qualification requires all included units of competency to be delivered in this context.</w:t>
      </w:r>
    </w:p>
    <w:p w14:paraId="0E57104F" w14:textId="36A867B0" w:rsidR="000E559A" w:rsidRPr="00F45D5A" w:rsidRDefault="003B30C3" w:rsidP="000E559A">
      <w:pPr>
        <w:shd w:val="clear" w:color="auto" w:fill="FFFFFF"/>
        <w:spacing w:after="120"/>
        <w:rPr>
          <w:szCs w:val="22"/>
        </w:rPr>
      </w:pPr>
      <w:r w:rsidRPr="00F45D5A">
        <w:rPr>
          <w:szCs w:val="22"/>
        </w:rPr>
        <w:t xml:space="preserve">Completion of the general construction induction training program specified by the model Code of Practice for Construction Work is required for any person who is to carry out construction work. Achievement of unit </w:t>
      </w:r>
      <w:r w:rsidRPr="00C25DDA">
        <w:rPr>
          <w:i/>
          <w:szCs w:val="22"/>
        </w:rPr>
        <w:t>CPCCWHS1001 Prepare to work safely in the construction industry</w:t>
      </w:r>
      <w:r w:rsidRPr="00F45D5A">
        <w:rPr>
          <w:szCs w:val="22"/>
        </w:rPr>
        <w:t xml:space="preserve"> meets this requirement.</w:t>
      </w:r>
    </w:p>
    <w:p w14:paraId="2F7C3C51" w14:textId="78206D69" w:rsidR="00851BF0" w:rsidRPr="009958EE" w:rsidRDefault="000E559A" w:rsidP="002D66A3">
      <w:pPr>
        <w:shd w:val="clear" w:color="auto" w:fill="FFFFFF"/>
        <w:spacing w:after="120"/>
        <w:rPr>
          <w:rFonts w:cs="Arial"/>
          <w:szCs w:val="22"/>
        </w:rPr>
      </w:pPr>
      <w:r w:rsidRPr="00AC5782">
        <w:rPr>
          <w:rFonts w:cs="Arial"/>
          <w:szCs w:val="22"/>
        </w:rPr>
        <w:t xml:space="preserve">Builder licensing varies across States and Territories and requirements </w:t>
      </w:r>
      <w:r>
        <w:rPr>
          <w:rFonts w:cs="Arial"/>
          <w:szCs w:val="22"/>
        </w:rPr>
        <w:t xml:space="preserve">additional </w:t>
      </w:r>
      <w:r w:rsidRPr="00AC5782">
        <w:rPr>
          <w:rFonts w:cs="Arial"/>
          <w:szCs w:val="22"/>
        </w:rPr>
        <w:t xml:space="preserve">to </w:t>
      </w:r>
      <w:r>
        <w:rPr>
          <w:rFonts w:cs="Arial"/>
          <w:szCs w:val="22"/>
        </w:rPr>
        <w:t xml:space="preserve">the </w:t>
      </w:r>
      <w:r w:rsidRPr="00AC5782">
        <w:rPr>
          <w:rFonts w:cs="Arial"/>
          <w:szCs w:val="22"/>
        </w:rPr>
        <w:t>attainment of this qualification may be required.</w:t>
      </w:r>
      <w:r>
        <w:rPr>
          <w:rFonts w:cs="Arial"/>
          <w:szCs w:val="22"/>
        </w:rPr>
        <w:t xml:space="preserve"> </w:t>
      </w:r>
      <w:r w:rsidR="002D66A3" w:rsidRPr="002D66A3">
        <w:rPr>
          <w:rFonts w:cs="Arial"/>
          <w:szCs w:val="22"/>
        </w:rPr>
        <w:t>Additional</w:t>
      </w:r>
      <w:r w:rsidR="00CF5620">
        <w:rPr>
          <w:rFonts w:cs="Arial"/>
          <w:szCs w:val="22"/>
        </w:rPr>
        <w:t xml:space="preserve"> or prescribed</w:t>
      </w:r>
      <w:r w:rsidR="002D66A3" w:rsidRPr="002D66A3">
        <w:rPr>
          <w:rFonts w:cs="Arial"/>
          <w:szCs w:val="22"/>
        </w:rPr>
        <w:t xml:space="preserve"> units of competency may </w:t>
      </w:r>
      <w:r>
        <w:rPr>
          <w:rFonts w:cs="Arial"/>
          <w:szCs w:val="22"/>
        </w:rPr>
        <w:t xml:space="preserve">also </w:t>
      </w:r>
      <w:r w:rsidR="002D66A3" w:rsidRPr="002D66A3">
        <w:rPr>
          <w:rFonts w:cs="Arial"/>
          <w:szCs w:val="22"/>
        </w:rPr>
        <w:t>be required to meet builder registration requirements in various States and Territories.</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073A09A7" w14:textId="620FBD95" w:rsidR="00BF4B25" w:rsidRDefault="00BC33B3" w:rsidP="00BF4B25">
      <w:r>
        <w:t>There are no entry requirements for this qualification.</w:t>
      </w:r>
    </w:p>
    <w:p w14:paraId="258DCF67" w14:textId="77777777" w:rsidR="00BF4B25" w:rsidRPr="00BF4B25" w:rsidRDefault="00BF4B25" w:rsidP="00BF4B25"/>
    <w:p w14:paraId="034C1D79" w14:textId="1BA0E9E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1A135BAA" w14:textId="77777777"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73B03EC8" w14:textId="6002AF1E" w:rsidR="009958EE" w:rsidRPr="008448F6" w:rsidRDefault="007C3F24" w:rsidP="008448F6">
      <w:pPr>
        <w:numPr>
          <w:ilvl w:val="0"/>
          <w:numId w:val="18"/>
        </w:numPr>
        <w:ind w:left="720" w:hanging="360"/>
        <w:rPr>
          <w:rFonts w:cs="Arial"/>
          <w:bCs/>
          <w:szCs w:val="22"/>
        </w:rPr>
      </w:pPr>
      <w:r>
        <w:rPr>
          <w:rFonts w:cs="Arial"/>
          <w:bCs/>
          <w:szCs w:val="22"/>
        </w:rPr>
        <w:t>1</w:t>
      </w:r>
      <w:r w:rsidR="00BF4B25">
        <w:rPr>
          <w:rFonts w:cs="Arial"/>
          <w:bCs/>
          <w:szCs w:val="22"/>
        </w:rPr>
        <w:t>0</w:t>
      </w:r>
      <w:r w:rsidR="009958EE" w:rsidRPr="008448F6">
        <w:rPr>
          <w:rFonts w:cs="Arial"/>
          <w:bCs/>
          <w:szCs w:val="22"/>
        </w:rPr>
        <w:t xml:space="preserve"> units of competency:</w:t>
      </w:r>
    </w:p>
    <w:p w14:paraId="4B656E13" w14:textId="440D9C4A" w:rsidR="009958EE" w:rsidRPr="008448F6" w:rsidRDefault="00BF4B25" w:rsidP="008448F6">
      <w:pPr>
        <w:pStyle w:val="ListParagraph"/>
        <w:numPr>
          <w:ilvl w:val="1"/>
          <w:numId w:val="18"/>
        </w:numPr>
        <w:rPr>
          <w:rFonts w:cs="Arial"/>
          <w:szCs w:val="22"/>
        </w:rPr>
      </w:pPr>
      <w:r>
        <w:rPr>
          <w:rFonts w:cs="Arial"/>
          <w:szCs w:val="22"/>
        </w:rPr>
        <w:t>4</w:t>
      </w:r>
      <w:r w:rsidR="00675722">
        <w:rPr>
          <w:rFonts w:cs="Arial"/>
          <w:szCs w:val="22"/>
        </w:rPr>
        <w:t xml:space="preserve"> </w:t>
      </w:r>
      <w:r w:rsidR="009958EE" w:rsidRPr="008448F6">
        <w:rPr>
          <w:rFonts w:cs="Arial"/>
          <w:szCs w:val="22"/>
        </w:rPr>
        <w:t>core units</w:t>
      </w:r>
    </w:p>
    <w:p w14:paraId="0D3CACA4" w14:textId="35978B70" w:rsidR="009958EE" w:rsidRPr="008448F6" w:rsidRDefault="002D66A3" w:rsidP="008448F6">
      <w:pPr>
        <w:pStyle w:val="ListParagraph"/>
        <w:numPr>
          <w:ilvl w:val="1"/>
          <w:numId w:val="18"/>
        </w:numPr>
        <w:rPr>
          <w:rFonts w:cs="Arial"/>
          <w:szCs w:val="22"/>
        </w:rPr>
      </w:pPr>
      <w:r>
        <w:rPr>
          <w:rFonts w:cs="Arial"/>
          <w:szCs w:val="22"/>
        </w:rPr>
        <w:t>6</w:t>
      </w:r>
      <w:r w:rsidR="00BE316E">
        <w:rPr>
          <w:rFonts w:cs="Arial"/>
          <w:szCs w:val="22"/>
        </w:rPr>
        <w:t xml:space="preserve"> </w:t>
      </w:r>
      <w:r w:rsidR="009958EE" w:rsidRPr="008448F6">
        <w:rPr>
          <w:rFonts w:cs="Arial"/>
          <w:szCs w:val="22"/>
        </w:rPr>
        <w:t>elective units.</w:t>
      </w:r>
    </w:p>
    <w:p w14:paraId="6BB7CBF8" w14:textId="77777777" w:rsidR="009958EE" w:rsidRPr="009958EE" w:rsidRDefault="009958EE" w:rsidP="009958EE">
      <w:pPr>
        <w:shd w:val="clear" w:color="auto" w:fill="FFFFFF"/>
        <w:spacing w:after="120"/>
        <w:rPr>
          <w:rFonts w:cs="Arial"/>
          <w:szCs w:val="22"/>
        </w:rPr>
      </w:pPr>
    </w:p>
    <w:p w14:paraId="2012AD32" w14:textId="55E50D79" w:rsidR="00AC5782" w:rsidRPr="00AC5782" w:rsidRDefault="00E1333B" w:rsidP="00AC5782">
      <w:pPr>
        <w:shd w:val="clear" w:color="auto" w:fill="FFFFFF"/>
        <w:spacing w:after="120"/>
        <w:rPr>
          <w:rFonts w:cs="Arial"/>
          <w:szCs w:val="22"/>
        </w:rPr>
      </w:pPr>
      <w:r w:rsidRPr="00E1333B">
        <w:rPr>
          <w:rFonts w:cs="Arial"/>
          <w:szCs w:val="22"/>
        </w:rPr>
        <w:t xml:space="preserve">The </w:t>
      </w:r>
      <w:r w:rsidR="00AC5782" w:rsidRPr="00AC5782">
        <w:rPr>
          <w:rFonts w:cs="Arial"/>
          <w:szCs w:val="22"/>
        </w:rPr>
        <w:t xml:space="preserve">elective units </w:t>
      </w:r>
      <w:r w:rsidR="00DF49DE">
        <w:rPr>
          <w:rFonts w:cs="Arial"/>
          <w:szCs w:val="22"/>
        </w:rPr>
        <w:t>are to be chosen</w:t>
      </w:r>
      <w:r w:rsidR="00AC5782" w:rsidRPr="00AC5782">
        <w:rPr>
          <w:rFonts w:cs="Arial"/>
          <w:szCs w:val="22"/>
        </w:rPr>
        <w:t xml:space="preserve"> as follows:</w:t>
      </w:r>
    </w:p>
    <w:p w14:paraId="7018D33C" w14:textId="77777777" w:rsidR="00BD2073" w:rsidRDefault="002D66A3" w:rsidP="00BD2073">
      <w:pPr>
        <w:numPr>
          <w:ilvl w:val="0"/>
          <w:numId w:val="18"/>
        </w:numPr>
        <w:ind w:left="720" w:hanging="360"/>
        <w:rPr>
          <w:rFonts w:cs="Arial"/>
          <w:bCs/>
          <w:szCs w:val="22"/>
        </w:rPr>
      </w:pPr>
      <w:r w:rsidRPr="002D66A3">
        <w:rPr>
          <w:rFonts w:cs="Arial"/>
          <w:bCs/>
          <w:szCs w:val="22"/>
        </w:rPr>
        <w:t>up to 6 units from general elective units</w:t>
      </w:r>
    </w:p>
    <w:p w14:paraId="06BA9AE9" w14:textId="45A8D090" w:rsidR="00BD2073" w:rsidRPr="00BD2073" w:rsidRDefault="00BD2073" w:rsidP="00BD2073">
      <w:pPr>
        <w:numPr>
          <w:ilvl w:val="0"/>
          <w:numId w:val="18"/>
        </w:numPr>
        <w:ind w:left="720" w:hanging="360"/>
        <w:rPr>
          <w:rFonts w:cs="Arial"/>
          <w:bCs/>
          <w:szCs w:val="22"/>
        </w:rPr>
      </w:pPr>
      <w:r>
        <w:t xml:space="preserve">a maximum of two units may be from any training package or accredited course </w:t>
      </w:r>
      <w:r w:rsidRPr="00BD2073">
        <w:rPr>
          <w:rFonts w:cs="Calibri"/>
          <w:szCs w:val="22"/>
        </w:rPr>
        <w:t xml:space="preserve">as long as </w:t>
      </w:r>
      <w:r>
        <w:rPr>
          <w:rFonts w:cs="Calibri"/>
          <w:szCs w:val="22"/>
        </w:rPr>
        <w:t xml:space="preserve">they </w:t>
      </w:r>
      <w:r w:rsidRPr="00BD2073">
        <w:rPr>
          <w:rFonts w:cs="Calibri"/>
          <w:szCs w:val="22"/>
        </w:rPr>
        <w:t>ensure the integrity of the qualification’s Australian Qualification Framework (AQF) alignment and contribute to a valid, industry supported vocational outcome</w:t>
      </w:r>
      <w:r w:rsidR="00133071">
        <w:rPr>
          <w:rFonts w:cs="Calibri"/>
          <w:szCs w:val="22"/>
        </w:rPr>
        <w:t>.</w:t>
      </w:r>
    </w:p>
    <w:p w14:paraId="389D9DFC" w14:textId="77777777" w:rsidR="000E559A" w:rsidRDefault="000E559A" w:rsidP="000E559A">
      <w:pPr>
        <w:rPr>
          <w:rFonts w:cs="Arial"/>
          <w:bCs/>
          <w:szCs w:val="22"/>
        </w:rPr>
      </w:pPr>
    </w:p>
    <w:bookmarkEnd w:id="1"/>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73"/>
        <w:gridCol w:w="7522"/>
      </w:tblGrid>
      <w:tr w:rsidR="002D66A3" w:rsidRPr="005049C5" w14:paraId="452A8E33" w14:textId="77777777" w:rsidTr="00F45D5A">
        <w:tc>
          <w:tcPr>
            <w:tcW w:w="865" w:type="pct"/>
            <w:shd w:val="clear" w:color="auto" w:fill="FFFFFF"/>
            <w:tcMar>
              <w:top w:w="30" w:type="dxa"/>
              <w:left w:w="30" w:type="dxa"/>
              <w:bottom w:w="30" w:type="dxa"/>
              <w:right w:w="30" w:type="dxa"/>
            </w:tcMar>
          </w:tcPr>
          <w:bookmarkEnd w:id="0"/>
          <w:p w14:paraId="56133B1C" w14:textId="03486D20" w:rsidR="002D66A3" w:rsidRPr="005E4980" w:rsidRDefault="001D4437" w:rsidP="002D66A3">
            <w:pPr>
              <w:rPr>
                <w:color w:val="000000" w:themeColor="text1"/>
              </w:rPr>
            </w:pPr>
            <w:r>
              <w:rPr>
                <w:rFonts w:cs="Calibri"/>
                <w:color w:val="000000" w:themeColor="text1"/>
                <w:szCs w:val="22"/>
              </w:rPr>
              <w:t>BSBWHS516</w:t>
            </w:r>
          </w:p>
        </w:tc>
        <w:tc>
          <w:tcPr>
            <w:tcW w:w="4135" w:type="pct"/>
            <w:shd w:val="clear" w:color="auto" w:fill="FFFFFF"/>
            <w:tcMar>
              <w:top w:w="30" w:type="dxa"/>
              <w:left w:w="30" w:type="dxa"/>
              <w:bottom w:w="30" w:type="dxa"/>
              <w:right w:w="30" w:type="dxa"/>
            </w:tcMar>
          </w:tcPr>
          <w:p w14:paraId="3ACF7E3C" w14:textId="6993A3FF" w:rsidR="0042185D" w:rsidRPr="005E4980" w:rsidRDefault="001D4437" w:rsidP="002D66A3">
            <w:pPr>
              <w:rPr>
                <w:rFonts w:cs="Calibri"/>
                <w:color w:val="000000" w:themeColor="text1"/>
                <w:szCs w:val="22"/>
              </w:rPr>
            </w:pPr>
            <w:r w:rsidRPr="005E4980">
              <w:rPr>
                <w:color w:val="000000" w:themeColor="text1"/>
                <w:szCs w:val="22"/>
              </w:rPr>
              <w:t xml:space="preserve">Contribute to developing, implementing and maintaining </w:t>
            </w:r>
            <w:r>
              <w:rPr>
                <w:color w:val="000000" w:themeColor="text1"/>
                <w:szCs w:val="22"/>
              </w:rPr>
              <w:t xml:space="preserve">an organisation’s </w:t>
            </w:r>
            <w:r w:rsidRPr="005E4980">
              <w:rPr>
                <w:color w:val="000000" w:themeColor="text1"/>
                <w:szCs w:val="22"/>
              </w:rPr>
              <w:t>WHS management system</w:t>
            </w:r>
            <w:r w:rsidRPr="005E4980" w:rsidDel="001D4437">
              <w:rPr>
                <w:color w:val="000000" w:themeColor="text1"/>
                <w:szCs w:val="22"/>
              </w:rPr>
              <w:t xml:space="preserve"> </w:t>
            </w:r>
          </w:p>
        </w:tc>
      </w:tr>
      <w:tr w:rsidR="002D66A3" w:rsidRPr="005049C5" w14:paraId="651A1E03" w14:textId="77777777" w:rsidTr="00F45D5A">
        <w:tc>
          <w:tcPr>
            <w:tcW w:w="865" w:type="pct"/>
            <w:shd w:val="clear" w:color="auto" w:fill="FFFFFF"/>
            <w:tcMar>
              <w:top w:w="30" w:type="dxa"/>
              <w:left w:w="30" w:type="dxa"/>
              <w:bottom w:w="30" w:type="dxa"/>
              <w:right w:w="30" w:type="dxa"/>
            </w:tcMar>
          </w:tcPr>
          <w:p w14:paraId="0C9E2288" w14:textId="4BCE9B2F" w:rsidR="002D66A3" w:rsidRPr="008E5438" w:rsidRDefault="002D66A3" w:rsidP="002D66A3">
            <w:r w:rsidRPr="009F62FD">
              <w:t>CPCCBC6001</w:t>
            </w:r>
          </w:p>
        </w:tc>
        <w:tc>
          <w:tcPr>
            <w:tcW w:w="4135" w:type="pct"/>
            <w:shd w:val="clear" w:color="auto" w:fill="FFFFFF"/>
            <w:tcMar>
              <w:top w:w="30" w:type="dxa"/>
              <w:left w:w="30" w:type="dxa"/>
              <w:bottom w:w="30" w:type="dxa"/>
              <w:right w:w="30" w:type="dxa"/>
            </w:tcMar>
          </w:tcPr>
          <w:p w14:paraId="299F7361" w14:textId="27262CB5" w:rsidR="002D66A3" w:rsidRPr="008E5438" w:rsidRDefault="002D66A3" w:rsidP="002D66A3">
            <w:r w:rsidRPr="009F62FD">
              <w:t>Apply building codes and standards to the construction process for large building projects</w:t>
            </w:r>
          </w:p>
        </w:tc>
      </w:tr>
      <w:tr w:rsidR="002D66A3" w:rsidRPr="005049C5" w14:paraId="4C0D3D58" w14:textId="77777777" w:rsidTr="00F45D5A">
        <w:tc>
          <w:tcPr>
            <w:tcW w:w="865" w:type="pct"/>
            <w:shd w:val="clear" w:color="auto" w:fill="FFFFFF"/>
            <w:tcMar>
              <w:top w:w="30" w:type="dxa"/>
              <w:left w:w="30" w:type="dxa"/>
              <w:bottom w:w="30" w:type="dxa"/>
              <w:right w:w="30" w:type="dxa"/>
            </w:tcMar>
          </w:tcPr>
          <w:p w14:paraId="35FE47C3" w14:textId="50243BEE" w:rsidR="002D66A3" w:rsidRPr="008E5438" w:rsidRDefault="002D66A3" w:rsidP="002D66A3">
            <w:r w:rsidRPr="009F62FD">
              <w:t>CPCCBC6003</w:t>
            </w:r>
          </w:p>
        </w:tc>
        <w:tc>
          <w:tcPr>
            <w:tcW w:w="4135" w:type="pct"/>
            <w:shd w:val="clear" w:color="auto" w:fill="FFFFFF"/>
            <w:tcMar>
              <w:top w:w="30" w:type="dxa"/>
              <w:left w:w="30" w:type="dxa"/>
              <w:bottom w:w="30" w:type="dxa"/>
              <w:right w:w="30" w:type="dxa"/>
            </w:tcMar>
          </w:tcPr>
          <w:p w14:paraId="7713C22D" w14:textId="723FB383" w:rsidR="002D66A3" w:rsidRPr="008E5438" w:rsidRDefault="002D66A3" w:rsidP="002D66A3">
            <w:r w:rsidRPr="009F62FD">
              <w:t>Establish, maintain and review contract administration procedures and frameworks</w:t>
            </w:r>
          </w:p>
        </w:tc>
      </w:tr>
      <w:tr w:rsidR="002D66A3" w:rsidRPr="005049C5" w14:paraId="202EF539" w14:textId="77777777" w:rsidTr="00F45D5A">
        <w:tc>
          <w:tcPr>
            <w:tcW w:w="865" w:type="pct"/>
            <w:shd w:val="clear" w:color="auto" w:fill="FFFFFF"/>
            <w:tcMar>
              <w:top w:w="30" w:type="dxa"/>
              <w:left w:w="30" w:type="dxa"/>
              <w:bottom w:w="30" w:type="dxa"/>
              <w:right w:w="30" w:type="dxa"/>
            </w:tcMar>
          </w:tcPr>
          <w:p w14:paraId="32F742B2" w14:textId="191BFBD8" w:rsidR="002D66A3" w:rsidRPr="008E5438" w:rsidRDefault="002D66A3" w:rsidP="002D66A3">
            <w:r w:rsidRPr="009F62FD">
              <w:lastRenderedPageBreak/>
              <w:t>CPCCBC6018</w:t>
            </w:r>
          </w:p>
        </w:tc>
        <w:tc>
          <w:tcPr>
            <w:tcW w:w="4135" w:type="pct"/>
            <w:shd w:val="clear" w:color="auto" w:fill="FFFFFF"/>
            <w:tcMar>
              <w:top w:w="30" w:type="dxa"/>
              <w:left w:w="30" w:type="dxa"/>
              <w:bottom w:w="30" w:type="dxa"/>
              <w:right w:w="30" w:type="dxa"/>
            </w:tcMar>
          </w:tcPr>
          <w:p w14:paraId="52C66574" w14:textId="645CF433" w:rsidR="002D66A3" w:rsidRPr="008E5438" w:rsidRDefault="002D66A3" w:rsidP="002D66A3">
            <w:r w:rsidRPr="009F62FD">
              <w:t xml:space="preserve">Manage processes for complying with legal obligations of a building </w:t>
            </w:r>
            <w:r w:rsidR="00B22D69">
              <w:t>and</w:t>
            </w:r>
            <w:r w:rsidRPr="009F62FD">
              <w:t xml:space="preserve"> construction contractor</w:t>
            </w:r>
          </w:p>
        </w:tc>
      </w:tr>
    </w:tbl>
    <w:p w14:paraId="0371E62F" w14:textId="56EA05B5" w:rsidR="008448F6" w:rsidRDefault="008448F6" w:rsidP="008448F6">
      <w:pPr>
        <w:spacing w:after="160" w:line="259" w:lineRule="auto"/>
        <w:rPr>
          <w:rFonts w:cs="Calibri"/>
          <w:b/>
          <w:color w:val="000000" w:themeColor="text1"/>
        </w:rPr>
      </w:pPr>
      <w:bookmarkStart w:id="2" w:name="_GoBack"/>
      <w:bookmarkEnd w:id="2"/>
      <w:r>
        <w:rPr>
          <w:rFonts w:cs="Calibri"/>
          <w:b/>
          <w:color w:val="000000" w:themeColor="text1"/>
        </w:rPr>
        <w:t>Elective Units</w:t>
      </w:r>
    </w:p>
    <w:tbl>
      <w:tblPr>
        <w:tblW w:w="5008" w:type="pct"/>
        <w:tblInd w:w="-8" w:type="dxa"/>
        <w:tblCellMar>
          <w:left w:w="0" w:type="dxa"/>
          <w:right w:w="0" w:type="dxa"/>
        </w:tblCellMar>
        <w:tblLook w:val="04A0" w:firstRow="1" w:lastRow="0" w:firstColumn="1" w:lastColumn="0" w:noHBand="0" w:noVBand="1"/>
      </w:tblPr>
      <w:tblGrid>
        <w:gridCol w:w="1573"/>
        <w:gridCol w:w="7522"/>
      </w:tblGrid>
      <w:tr w:rsidR="002D66A3" w:rsidRPr="005049C5" w14:paraId="3B9D5FD2" w14:textId="77777777" w:rsidTr="00F45D5A">
        <w:tc>
          <w:tcPr>
            <w:tcW w:w="865" w:type="pct"/>
            <w:shd w:val="clear" w:color="auto" w:fill="FFFFFF"/>
            <w:tcMar>
              <w:top w:w="30" w:type="dxa"/>
              <w:left w:w="30" w:type="dxa"/>
              <w:bottom w:w="30" w:type="dxa"/>
              <w:right w:w="30" w:type="dxa"/>
            </w:tcMar>
          </w:tcPr>
          <w:p w14:paraId="686836BA" w14:textId="22722C40" w:rsidR="002D66A3" w:rsidRPr="007F0E4A" w:rsidRDefault="002D66A3" w:rsidP="002D66A3">
            <w:pPr>
              <w:rPr>
                <w:color w:val="000000" w:themeColor="text1"/>
              </w:rPr>
            </w:pPr>
            <w:r w:rsidRPr="007F0E4A">
              <w:rPr>
                <w:color w:val="000000" w:themeColor="text1"/>
              </w:rPr>
              <w:t>BSBMGT617</w:t>
            </w:r>
          </w:p>
        </w:tc>
        <w:tc>
          <w:tcPr>
            <w:tcW w:w="4135" w:type="pct"/>
            <w:shd w:val="clear" w:color="auto" w:fill="FFFFFF"/>
            <w:tcMar>
              <w:top w:w="30" w:type="dxa"/>
              <w:left w:w="30" w:type="dxa"/>
              <w:bottom w:w="30" w:type="dxa"/>
              <w:right w:w="30" w:type="dxa"/>
            </w:tcMar>
          </w:tcPr>
          <w:p w14:paraId="01086F2A" w14:textId="6E6EDBEF" w:rsidR="002D66A3" w:rsidRPr="007F0E4A" w:rsidRDefault="002D66A3" w:rsidP="002D66A3">
            <w:pPr>
              <w:rPr>
                <w:color w:val="000000" w:themeColor="text1"/>
              </w:rPr>
            </w:pPr>
            <w:r w:rsidRPr="007F0E4A">
              <w:rPr>
                <w:color w:val="000000" w:themeColor="text1"/>
              </w:rPr>
              <w:t>Develop and implement a business plan</w:t>
            </w:r>
          </w:p>
        </w:tc>
      </w:tr>
      <w:tr w:rsidR="002D66A3" w:rsidRPr="005049C5" w14:paraId="0386A15C" w14:textId="77777777" w:rsidTr="00F45D5A">
        <w:tc>
          <w:tcPr>
            <w:tcW w:w="865" w:type="pct"/>
            <w:shd w:val="clear" w:color="auto" w:fill="FFFFFF"/>
            <w:tcMar>
              <w:top w:w="30" w:type="dxa"/>
              <w:left w:w="30" w:type="dxa"/>
              <w:bottom w:w="30" w:type="dxa"/>
              <w:right w:w="30" w:type="dxa"/>
            </w:tcMar>
          </w:tcPr>
          <w:p w14:paraId="03D1669C" w14:textId="2A9774BD" w:rsidR="002D66A3" w:rsidRPr="007F0E4A" w:rsidRDefault="002D66A3" w:rsidP="002D66A3">
            <w:pPr>
              <w:rPr>
                <w:color w:val="000000" w:themeColor="text1"/>
              </w:rPr>
            </w:pPr>
            <w:r w:rsidRPr="007F0E4A">
              <w:rPr>
                <w:color w:val="000000" w:themeColor="text1"/>
              </w:rPr>
              <w:t>BSBMKG609</w:t>
            </w:r>
          </w:p>
        </w:tc>
        <w:tc>
          <w:tcPr>
            <w:tcW w:w="4135" w:type="pct"/>
            <w:shd w:val="clear" w:color="auto" w:fill="FFFFFF"/>
            <w:tcMar>
              <w:top w:w="30" w:type="dxa"/>
              <w:left w:w="30" w:type="dxa"/>
              <w:bottom w:w="30" w:type="dxa"/>
              <w:right w:w="30" w:type="dxa"/>
            </w:tcMar>
          </w:tcPr>
          <w:p w14:paraId="135A1FE7" w14:textId="62CC3470" w:rsidR="002D66A3" w:rsidRPr="007F0E4A" w:rsidRDefault="002D66A3" w:rsidP="002D66A3">
            <w:pPr>
              <w:rPr>
                <w:color w:val="000000" w:themeColor="text1"/>
              </w:rPr>
            </w:pPr>
            <w:r w:rsidRPr="007F0E4A">
              <w:rPr>
                <w:color w:val="000000" w:themeColor="text1"/>
              </w:rPr>
              <w:t>Develop a marketing plan</w:t>
            </w:r>
          </w:p>
        </w:tc>
      </w:tr>
      <w:tr w:rsidR="002D66A3" w:rsidRPr="005049C5" w14:paraId="64AEB952" w14:textId="77777777" w:rsidTr="00F45D5A">
        <w:tc>
          <w:tcPr>
            <w:tcW w:w="865" w:type="pct"/>
            <w:shd w:val="clear" w:color="auto" w:fill="FFFFFF"/>
            <w:tcMar>
              <w:top w:w="30" w:type="dxa"/>
              <w:left w:w="30" w:type="dxa"/>
              <w:bottom w:w="30" w:type="dxa"/>
              <w:right w:w="30" w:type="dxa"/>
            </w:tcMar>
          </w:tcPr>
          <w:p w14:paraId="518E3CA7" w14:textId="7EBA7768" w:rsidR="002D66A3" w:rsidRPr="007F0E4A" w:rsidRDefault="002D66A3" w:rsidP="002D66A3">
            <w:pPr>
              <w:rPr>
                <w:color w:val="000000" w:themeColor="text1"/>
              </w:rPr>
            </w:pPr>
            <w:r w:rsidRPr="007F0E4A">
              <w:rPr>
                <w:color w:val="000000" w:themeColor="text1"/>
              </w:rPr>
              <w:t>BSBRSK501</w:t>
            </w:r>
          </w:p>
        </w:tc>
        <w:tc>
          <w:tcPr>
            <w:tcW w:w="4135" w:type="pct"/>
            <w:shd w:val="clear" w:color="auto" w:fill="FFFFFF"/>
            <w:tcMar>
              <w:top w:w="30" w:type="dxa"/>
              <w:left w:w="30" w:type="dxa"/>
              <w:bottom w:w="30" w:type="dxa"/>
              <w:right w:w="30" w:type="dxa"/>
            </w:tcMar>
          </w:tcPr>
          <w:p w14:paraId="58B9A2FD" w14:textId="2403DBBE" w:rsidR="002D66A3" w:rsidRPr="007F0E4A" w:rsidRDefault="002D66A3" w:rsidP="002D66A3">
            <w:pPr>
              <w:rPr>
                <w:color w:val="000000" w:themeColor="text1"/>
              </w:rPr>
            </w:pPr>
            <w:r w:rsidRPr="007F0E4A">
              <w:rPr>
                <w:color w:val="000000" w:themeColor="text1"/>
              </w:rPr>
              <w:t>Manage risk</w:t>
            </w:r>
          </w:p>
        </w:tc>
      </w:tr>
      <w:tr w:rsidR="002D66A3" w:rsidRPr="005049C5" w14:paraId="5A5D2D66" w14:textId="77777777" w:rsidTr="00F45D5A">
        <w:tc>
          <w:tcPr>
            <w:tcW w:w="865" w:type="pct"/>
            <w:shd w:val="clear" w:color="auto" w:fill="FFFFFF"/>
            <w:tcMar>
              <w:top w:w="30" w:type="dxa"/>
              <w:left w:w="30" w:type="dxa"/>
              <w:bottom w:w="30" w:type="dxa"/>
              <w:right w:w="30" w:type="dxa"/>
            </w:tcMar>
          </w:tcPr>
          <w:p w14:paraId="7BC79AF7" w14:textId="5107BDB5" w:rsidR="002D66A3" w:rsidRPr="00AF52F4" w:rsidRDefault="002D66A3" w:rsidP="002D66A3">
            <w:r w:rsidRPr="00FB0D6E">
              <w:t>CPCCBC6002</w:t>
            </w:r>
          </w:p>
        </w:tc>
        <w:tc>
          <w:tcPr>
            <w:tcW w:w="4135" w:type="pct"/>
            <w:shd w:val="clear" w:color="auto" w:fill="FFFFFF"/>
            <w:tcMar>
              <w:top w:w="30" w:type="dxa"/>
              <w:left w:w="30" w:type="dxa"/>
              <w:bottom w:w="30" w:type="dxa"/>
              <w:right w:w="30" w:type="dxa"/>
            </w:tcMar>
          </w:tcPr>
          <w:p w14:paraId="3390F03D" w14:textId="364BF63A" w:rsidR="002D66A3" w:rsidRPr="00AF52F4" w:rsidRDefault="002D66A3" w:rsidP="002D66A3">
            <w:r w:rsidRPr="00FB0D6E">
              <w:t>Generate and direct the development of new projects</w:t>
            </w:r>
          </w:p>
        </w:tc>
      </w:tr>
      <w:tr w:rsidR="002D66A3" w:rsidRPr="005049C5" w14:paraId="743573C0" w14:textId="77777777" w:rsidTr="00F45D5A">
        <w:tc>
          <w:tcPr>
            <w:tcW w:w="865" w:type="pct"/>
            <w:shd w:val="clear" w:color="auto" w:fill="FFFFFF"/>
            <w:tcMar>
              <w:top w:w="30" w:type="dxa"/>
              <w:left w:w="30" w:type="dxa"/>
              <w:bottom w:w="30" w:type="dxa"/>
              <w:right w:w="30" w:type="dxa"/>
            </w:tcMar>
          </w:tcPr>
          <w:p w14:paraId="358C9FFB" w14:textId="6A6C1FAA" w:rsidR="002D66A3" w:rsidRPr="00AF52F4" w:rsidRDefault="002D66A3" w:rsidP="002D66A3">
            <w:r w:rsidRPr="00FB0D6E">
              <w:t>CPCCBC6005</w:t>
            </w:r>
          </w:p>
        </w:tc>
        <w:tc>
          <w:tcPr>
            <w:tcW w:w="4135" w:type="pct"/>
            <w:shd w:val="clear" w:color="auto" w:fill="FFFFFF"/>
            <w:tcMar>
              <w:top w:w="30" w:type="dxa"/>
              <w:left w:w="30" w:type="dxa"/>
              <w:bottom w:w="30" w:type="dxa"/>
              <w:right w:w="30" w:type="dxa"/>
            </w:tcMar>
          </w:tcPr>
          <w:p w14:paraId="6EE221BE" w14:textId="05959D14" w:rsidR="002D66A3" w:rsidRPr="00AF52F4" w:rsidRDefault="002D66A3" w:rsidP="002D66A3">
            <w:r w:rsidRPr="00FB0D6E">
              <w:t>Manage tender developments for major projects</w:t>
            </w:r>
          </w:p>
        </w:tc>
      </w:tr>
      <w:tr w:rsidR="002D66A3" w:rsidRPr="005049C5" w14:paraId="06785FCF" w14:textId="77777777" w:rsidTr="00F45D5A">
        <w:tc>
          <w:tcPr>
            <w:tcW w:w="865" w:type="pct"/>
            <w:shd w:val="clear" w:color="auto" w:fill="FFFFFF"/>
            <w:tcMar>
              <w:top w:w="30" w:type="dxa"/>
              <w:left w:w="30" w:type="dxa"/>
              <w:bottom w:w="30" w:type="dxa"/>
              <w:right w:w="30" w:type="dxa"/>
            </w:tcMar>
          </w:tcPr>
          <w:p w14:paraId="791D37B1" w14:textId="2948D6FB" w:rsidR="002D66A3" w:rsidRPr="00AF52F4" w:rsidRDefault="002D66A3" w:rsidP="002D66A3">
            <w:r w:rsidRPr="00FB0D6E">
              <w:t>CPCCBC6006</w:t>
            </w:r>
          </w:p>
        </w:tc>
        <w:tc>
          <w:tcPr>
            <w:tcW w:w="4135" w:type="pct"/>
            <w:shd w:val="clear" w:color="auto" w:fill="FFFFFF"/>
            <w:tcMar>
              <w:top w:w="30" w:type="dxa"/>
              <w:left w:w="30" w:type="dxa"/>
              <w:bottom w:w="30" w:type="dxa"/>
              <w:right w:w="30" w:type="dxa"/>
            </w:tcMar>
          </w:tcPr>
          <w:p w14:paraId="70EE712B" w14:textId="71A0688F" w:rsidR="002D66A3" w:rsidRPr="00AF52F4" w:rsidRDefault="002D66A3" w:rsidP="002D66A3">
            <w:r w:rsidRPr="00FB0D6E">
              <w:t xml:space="preserve">Manage the procurement and acquisition of resources for building </w:t>
            </w:r>
            <w:r w:rsidR="00B22D69">
              <w:t>and</w:t>
            </w:r>
            <w:r w:rsidRPr="00FB0D6E">
              <w:t xml:space="preserve"> construction projects</w:t>
            </w:r>
          </w:p>
        </w:tc>
      </w:tr>
      <w:tr w:rsidR="002D66A3" w:rsidRPr="005049C5" w14:paraId="0FB6F673" w14:textId="77777777" w:rsidTr="00F45D5A">
        <w:tc>
          <w:tcPr>
            <w:tcW w:w="865" w:type="pct"/>
            <w:shd w:val="clear" w:color="auto" w:fill="FFFFFF"/>
            <w:tcMar>
              <w:top w:w="30" w:type="dxa"/>
              <w:left w:w="30" w:type="dxa"/>
              <w:bottom w:w="30" w:type="dxa"/>
              <w:right w:w="30" w:type="dxa"/>
            </w:tcMar>
          </w:tcPr>
          <w:p w14:paraId="1E6243AB" w14:textId="64BFB327" w:rsidR="002D66A3" w:rsidRPr="00AF52F4" w:rsidRDefault="002D66A3" w:rsidP="002D66A3">
            <w:r w:rsidRPr="00FB0D6E">
              <w:t>CPCCBC6007</w:t>
            </w:r>
          </w:p>
        </w:tc>
        <w:tc>
          <w:tcPr>
            <w:tcW w:w="4135" w:type="pct"/>
            <w:shd w:val="clear" w:color="auto" w:fill="FFFFFF"/>
            <w:tcMar>
              <w:top w:w="30" w:type="dxa"/>
              <w:left w:w="30" w:type="dxa"/>
              <w:bottom w:w="30" w:type="dxa"/>
              <w:right w:w="30" w:type="dxa"/>
            </w:tcMar>
          </w:tcPr>
          <w:p w14:paraId="3ACAC366" w14:textId="19596E39" w:rsidR="00465D16" w:rsidRPr="005E4980" w:rsidRDefault="002D66A3" w:rsidP="002D66A3">
            <w:pPr>
              <w:rPr>
                <w:color w:val="FF0000"/>
              </w:rPr>
            </w:pPr>
            <w:r w:rsidRPr="005E4980">
              <w:rPr>
                <w:color w:val="000000" w:themeColor="text1"/>
              </w:rPr>
              <w:t xml:space="preserve">Develop, plan and implement building </w:t>
            </w:r>
            <w:r w:rsidR="00370157">
              <w:rPr>
                <w:color w:val="000000" w:themeColor="text1"/>
              </w:rPr>
              <w:t>and</w:t>
            </w:r>
            <w:r w:rsidRPr="005E4980">
              <w:rPr>
                <w:color w:val="000000" w:themeColor="text1"/>
              </w:rPr>
              <w:t xml:space="preserve"> construction environmental management processes</w:t>
            </w:r>
          </w:p>
        </w:tc>
      </w:tr>
      <w:tr w:rsidR="002D66A3" w:rsidRPr="005049C5" w14:paraId="33D1DE34" w14:textId="77777777" w:rsidTr="00F45D5A">
        <w:tc>
          <w:tcPr>
            <w:tcW w:w="865" w:type="pct"/>
            <w:shd w:val="clear" w:color="auto" w:fill="FFFFFF"/>
            <w:tcMar>
              <w:top w:w="30" w:type="dxa"/>
              <w:left w:w="30" w:type="dxa"/>
              <w:bottom w:w="30" w:type="dxa"/>
              <w:right w:w="30" w:type="dxa"/>
            </w:tcMar>
          </w:tcPr>
          <w:p w14:paraId="34039BD2" w14:textId="477814B8" w:rsidR="002D66A3" w:rsidRPr="00AF52F4" w:rsidRDefault="002D66A3" w:rsidP="002D66A3">
            <w:r w:rsidRPr="00FB0D6E">
              <w:t>CPCCBC6008</w:t>
            </w:r>
          </w:p>
        </w:tc>
        <w:tc>
          <w:tcPr>
            <w:tcW w:w="4135" w:type="pct"/>
            <w:shd w:val="clear" w:color="auto" w:fill="FFFFFF"/>
            <w:tcMar>
              <w:top w:w="30" w:type="dxa"/>
              <w:left w:w="30" w:type="dxa"/>
              <w:bottom w:w="30" w:type="dxa"/>
              <w:right w:w="30" w:type="dxa"/>
            </w:tcMar>
          </w:tcPr>
          <w:p w14:paraId="097DA28E" w14:textId="16E64BCA" w:rsidR="002D66A3" w:rsidRPr="00AF52F4" w:rsidRDefault="002D66A3" w:rsidP="002D66A3">
            <w:r w:rsidRPr="00FB0D6E">
              <w:t>Develop and implement an estimating and tendering system</w:t>
            </w:r>
          </w:p>
        </w:tc>
      </w:tr>
      <w:tr w:rsidR="002D66A3" w:rsidRPr="005049C5" w14:paraId="50B1D767" w14:textId="77777777" w:rsidTr="00F45D5A">
        <w:tc>
          <w:tcPr>
            <w:tcW w:w="865" w:type="pct"/>
            <w:shd w:val="clear" w:color="auto" w:fill="FFFFFF"/>
            <w:tcMar>
              <w:top w:w="30" w:type="dxa"/>
              <w:left w:w="30" w:type="dxa"/>
              <w:bottom w:w="30" w:type="dxa"/>
              <w:right w:w="30" w:type="dxa"/>
            </w:tcMar>
          </w:tcPr>
          <w:p w14:paraId="36491DA7" w14:textId="44673C10" w:rsidR="002D66A3" w:rsidRPr="00AF52F4" w:rsidRDefault="002D66A3" w:rsidP="002D66A3">
            <w:r w:rsidRPr="00FB0D6E">
              <w:t>CPCCBC6009</w:t>
            </w:r>
          </w:p>
        </w:tc>
        <w:tc>
          <w:tcPr>
            <w:tcW w:w="4135" w:type="pct"/>
            <w:shd w:val="clear" w:color="auto" w:fill="FFFFFF"/>
            <w:tcMar>
              <w:top w:w="30" w:type="dxa"/>
              <w:left w:w="30" w:type="dxa"/>
              <w:bottom w:w="30" w:type="dxa"/>
              <w:right w:w="30" w:type="dxa"/>
            </w:tcMar>
          </w:tcPr>
          <w:p w14:paraId="2E0353C7" w14:textId="1E8CD34E" w:rsidR="002D66A3" w:rsidRPr="00AF52F4" w:rsidRDefault="002D66A3" w:rsidP="002D66A3">
            <w:r w:rsidRPr="00FB0D6E">
              <w:t xml:space="preserve">Develop, plan and implement </w:t>
            </w:r>
            <w:r w:rsidR="00253C52">
              <w:t xml:space="preserve">a </w:t>
            </w:r>
            <w:r w:rsidRPr="00FB0D6E">
              <w:t xml:space="preserve">building </w:t>
            </w:r>
            <w:r w:rsidR="00370157">
              <w:t>and</w:t>
            </w:r>
            <w:r w:rsidRPr="00FB0D6E">
              <w:t xml:space="preserve"> construction planning process</w:t>
            </w:r>
          </w:p>
        </w:tc>
      </w:tr>
      <w:tr w:rsidR="002D66A3" w:rsidRPr="005049C5" w14:paraId="6AEA4925" w14:textId="77777777" w:rsidTr="00F45D5A">
        <w:tc>
          <w:tcPr>
            <w:tcW w:w="865" w:type="pct"/>
            <w:shd w:val="clear" w:color="auto" w:fill="FFFFFF"/>
            <w:tcMar>
              <w:top w:w="30" w:type="dxa"/>
              <w:left w:w="30" w:type="dxa"/>
              <w:bottom w:w="30" w:type="dxa"/>
              <w:right w:w="30" w:type="dxa"/>
            </w:tcMar>
          </w:tcPr>
          <w:p w14:paraId="2F9CC6D3" w14:textId="0112AC43" w:rsidR="002D66A3" w:rsidRPr="00AF52F4" w:rsidRDefault="002D66A3" w:rsidP="002D66A3">
            <w:r w:rsidRPr="00FB0D6E">
              <w:t>CPCCBC6010</w:t>
            </w:r>
          </w:p>
        </w:tc>
        <w:tc>
          <w:tcPr>
            <w:tcW w:w="4135" w:type="pct"/>
            <w:shd w:val="clear" w:color="auto" w:fill="FFFFFF"/>
            <w:tcMar>
              <w:top w:w="30" w:type="dxa"/>
              <w:left w:w="30" w:type="dxa"/>
              <w:bottom w:w="30" w:type="dxa"/>
              <w:right w:w="30" w:type="dxa"/>
            </w:tcMar>
          </w:tcPr>
          <w:p w14:paraId="2C844F7D" w14:textId="1B931C0C" w:rsidR="00465D16" w:rsidRPr="005E4980" w:rsidRDefault="002D66A3" w:rsidP="002D66A3">
            <w:pPr>
              <w:rPr>
                <w:color w:val="FF0000"/>
              </w:rPr>
            </w:pPr>
            <w:r w:rsidRPr="005E4980">
              <w:rPr>
                <w:color w:val="000000" w:themeColor="text1"/>
              </w:rPr>
              <w:t xml:space="preserve">Plan, develop and implement building </w:t>
            </w:r>
            <w:r w:rsidR="00370157">
              <w:rPr>
                <w:color w:val="000000" w:themeColor="text1"/>
              </w:rPr>
              <w:t>and</w:t>
            </w:r>
            <w:r w:rsidRPr="005E4980">
              <w:rPr>
                <w:color w:val="000000" w:themeColor="text1"/>
              </w:rPr>
              <w:t xml:space="preserve"> construction energy conservation and management processes</w:t>
            </w:r>
          </w:p>
        </w:tc>
      </w:tr>
      <w:tr w:rsidR="002D66A3" w:rsidRPr="005049C5" w14:paraId="2C339B8A" w14:textId="77777777" w:rsidTr="00F45D5A">
        <w:tc>
          <w:tcPr>
            <w:tcW w:w="865" w:type="pct"/>
            <w:shd w:val="clear" w:color="auto" w:fill="FFFFFF"/>
            <w:tcMar>
              <w:top w:w="30" w:type="dxa"/>
              <w:left w:w="30" w:type="dxa"/>
              <w:bottom w:w="30" w:type="dxa"/>
              <w:right w:w="30" w:type="dxa"/>
            </w:tcMar>
          </w:tcPr>
          <w:p w14:paraId="298C2707" w14:textId="63099129" w:rsidR="002D66A3" w:rsidRPr="00AF52F4" w:rsidRDefault="002D66A3" w:rsidP="002D66A3">
            <w:r w:rsidRPr="00FB0D6E">
              <w:t>CPCCBC6011</w:t>
            </w:r>
          </w:p>
        </w:tc>
        <w:tc>
          <w:tcPr>
            <w:tcW w:w="4135" w:type="pct"/>
            <w:shd w:val="clear" w:color="auto" w:fill="FFFFFF"/>
            <w:tcMar>
              <w:top w:w="30" w:type="dxa"/>
              <w:left w:w="30" w:type="dxa"/>
              <w:bottom w:w="30" w:type="dxa"/>
              <w:right w:w="30" w:type="dxa"/>
            </w:tcMar>
          </w:tcPr>
          <w:p w14:paraId="00C1F729" w14:textId="6B810701" w:rsidR="002D66A3" w:rsidRPr="00AF52F4" w:rsidRDefault="002D66A3" w:rsidP="002D66A3">
            <w:r w:rsidRPr="00FB0D6E">
              <w:t>Establish systems to develop and monitor building and construction costs</w:t>
            </w:r>
          </w:p>
        </w:tc>
      </w:tr>
      <w:tr w:rsidR="002D66A3" w:rsidRPr="005049C5" w14:paraId="499086EF" w14:textId="77777777" w:rsidTr="00F45D5A">
        <w:tc>
          <w:tcPr>
            <w:tcW w:w="865" w:type="pct"/>
            <w:shd w:val="clear" w:color="auto" w:fill="FFFFFF"/>
            <w:tcMar>
              <w:top w:w="30" w:type="dxa"/>
              <w:left w:w="30" w:type="dxa"/>
              <w:bottom w:w="30" w:type="dxa"/>
              <w:right w:w="30" w:type="dxa"/>
            </w:tcMar>
          </w:tcPr>
          <w:p w14:paraId="52D5B6AB" w14:textId="32534C3A" w:rsidR="002D66A3" w:rsidRPr="00AF52F4" w:rsidRDefault="002D66A3" w:rsidP="002D66A3">
            <w:r w:rsidRPr="00FB0D6E">
              <w:t>CPCCBC6012</w:t>
            </w:r>
          </w:p>
        </w:tc>
        <w:tc>
          <w:tcPr>
            <w:tcW w:w="4135" w:type="pct"/>
            <w:shd w:val="clear" w:color="auto" w:fill="FFFFFF"/>
            <w:tcMar>
              <w:top w:w="30" w:type="dxa"/>
              <w:left w:w="30" w:type="dxa"/>
              <w:bottom w:w="30" w:type="dxa"/>
              <w:right w:w="30" w:type="dxa"/>
            </w:tcMar>
          </w:tcPr>
          <w:p w14:paraId="6BCD99C2" w14:textId="5BE94B1B" w:rsidR="002D66A3" w:rsidRPr="00AF52F4" w:rsidRDefault="002D66A3" w:rsidP="002D66A3">
            <w:r w:rsidRPr="00FB0D6E">
              <w:t xml:space="preserve">Manage and administer development of documentation for building </w:t>
            </w:r>
            <w:r w:rsidR="00B22D69">
              <w:t xml:space="preserve">and </w:t>
            </w:r>
            <w:r w:rsidRPr="00FB0D6E">
              <w:t>construction projects</w:t>
            </w:r>
          </w:p>
        </w:tc>
      </w:tr>
      <w:tr w:rsidR="002D66A3" w:rsidRPr="005049C5" w14:paraId="506071B7" w14:textId="77777777" w:rsidTr="00F45D5A">
        <w:tc>
          <w:tcPr>
            <w:tcW w:w="865" w:type="pct"/>
            <w:shd w:val="clear" w:color="auto" w:fill="FFFFFF"/>
            <w:tcMar>
              <w:top w:w="30" w:type="dxa"/>
              <w:left w:w="30" w:type="dxa"/>
              <w:bottom w:w="30" w:type="dxa"/>
              <w:right w:w="30" w:type="dxa"/>
            </w:tcMar>
          </w:tcPr>
          <w:p w14:paraId="60B25D2B" w14:textId="02953D0A" w:rsidR="002D66A3" w:rsidRPr="00AF52F4" w:rsidRDefault="002D66A3" w:rsidP="002D66A3">
            <w:r w:rsidRPr="00FB0D6E">
              <w:t>CPCCBC6013</w:t>
            </w:r>
          </w:p>
        </w:tc>
        <w:tc>
          <w:tcPr>
            <w:tcW w:w="4135" w:type="pct"/>
            <w:shd w:val="clear" w:color="auto" w:fill="FFFFFF"/>
            <w:tcMar>
              <w:top w:w="30" w:type="dxa"/>
              <w:left w:w="30" w:type="dxa"/>
              <w:bottom w:w="30" w:type="dxa"/>
              <w:right w:w="30" w:type="dxa"/>
            </w:tcMar>
          </w:tcPr>
          <w:p w14:paraId="35AD31E8" w14:textId="71D8D0AF" w:rsidR="00CC772F" w:rsidRPr="005E4980" w:rsidRDefault="002D66A3" w:rsidP="002D66A3">
            <w:pPr>
              <w:rPr>
                <w:color w:val="FF0000"/>
              </w:rPr>
            </w:pPr>
            <w:r w:rsidRPr="005E4980">
              <w:rPr>
                <w:color w:val="000000" w:themeColor="text1"/>
              </w:rPr>
              <w:t xml:space="preserve">Evaluate </w:t>
            </w:r>
            <w:r w:rsidR="00CC772F" w:rsidRPr="005E4980">
              <w:rPr>
                <w:color w:val="000000" w:themeColor="text1"/>
              </w:rPr>
              <w:t>concrete performance</w:t>
            </w:r>
            <w:r w:rsidRPr="005E4980">
              <w:rPr>
                <w:color w:val="000000" w:themeColor="text1"/>
              </w:rPr>
              <w:t xml:space="preserve"> for multi-storey buildings</w:t>
            </w:r>
          </w:p>
        </w:tc>
      </w:tr>
      <w:tr w:rsidR="002D66A3" w:rsidRPr="005049C5" w14:paraId="2682E479" w14:textId="77777777" w:rsidTr="00F45D5A">
        <w:tc>
          <w:tcPr>
            <w:tcW w:w="865" w:type="pct"/>
            <w:shd w:val="clear" w:color="auto" w:fill="FFFFFF"/>
            <w:tcMar>
              <w:top w:w="30" w:type="dxa"/>
              <w:left w:w="30" w:type="dxa"/>
              <w:bottom w:w="30" w:type="dxa"/>
              <w:right w:w="30" w:type="dxa"/>
            </w:tcMar>
          </w:tcPr>
          <w:p w14:paraId="1C881D0D" w14:textId="6F1137C4" w:rsidR="002D66A3" w:rsidRPr="00AF52F4" w:rsidRDefault="002D66A3" w:rsidP="002D66A3">
            <w:r w:rsidRPr="00FB0D6E">
              <w:t>CPCCBC6014</w:t>
            </w:r>
          </w:p>
        </w:tc>
        <w:tc>
          <w:tcPr>
            <w:tcW w:w="4135" w:type="pct"/>
            <w:shd w:val="clear" w:color="auto" w:fill="FFFFFF"/>
            <w:tcMar>
              <w:top w:w="30" w:type="dxa"/>
              <w:left w:w="30" w:type="dxa"/>
              <w:bottom w:w="30" w:type="dxa"/>
              <w:right w:w="30" w:type="dxa"/>
            </w:tcMar>
          </w:tcPr>
          <w:p w14:paraId="2CCF447B" w14:textId="7F7A6813" w:rsidR="002D66A3" w:rsidRPr="00AF52F4" w:rsidRDefault="002D66A3" w:rsidP="002D66A3">
            <w:r w:rsidRPr="00FB0D6E">
              <w:t>Apply structural principles to the construction of large, high</w:t>
            </w:r>
            <w:r w:rsidR="00C25DDA">
              <w:t>-</w:t>
            </w:r>
            <w:r w:rsidRPr="00FB0D6E">
              <w:t>rise and complex buildings</w:t>
            </w:r>
          </w:p>
        </w:tc>
      </w:tr>
      <w:tr w:rsidR="002D66A3" w:rsidRPr="005049C5" w14:paraId="16EC4018" w14:textId="77777777" w:rsidTr="00F45D5A">
        <w:tc>
          <w:tcPr>
            <w:tcW w:w="865" w:type="pct"/>
            <w:shd w:val="clear" w:color="auto" w:fill="FFFFFF"/>
            <w:tcMar>
              <w:top w:w="30" w:type="dxa"/>
              <w:left w:w="30" w:type="dxa"/>
              <w:bottom w:w="30" w:type="dxa"/>
              <w:right w:w="30" w:type="dxa"/>
            </w:tcMar>
          </w:tcPr>
          <w:p w14:paraId="33C64921" w14:textId="06150298" w:rsidR="002D66A3" w:rsidRPr="00AF52F4" w:rsidRDefault="002D66A3" w:rsidP="002D66A3">
            <w:r w:rsidRPr="00FB0D6E">
              <w:t>CPCCBC6015</w:t>
            </w:r>
          </w:p>
        </w:tc>
        <w:tc>
          <w:tcPr>
            <w:tcW w:w="4135" w:type="pct"/>
            <w:shd w:val="clear" w:color="auto" w:fill="FFFFFF"/>
            <w:tcMar>
              <w:top w:w="30" w:type="dxa"/>
              <w:left w:w="30" w:type="dxa"/>
              <w:bottom w:w="30" w:type="dxa"/>
              <w:right w:w="30" w:type="dxa"/>
            </w:tcMar>
          </w:tcPr>
          <w:p w14:paraId="58F054A6" w14:textId="09C3EC94" w:rsidR="002D66A3" w:rsidRPr="00AF52F4" w:rsidRDefault="002D66A3" w:rsidP="002D66A3">
            <w:r w:rsidRPr="00FB0D6E">
              <w:t>Apply building surveying procedures</w:t>
            </w:r>
          </w:p>
        </w:tc>
      </w:tr>
      <w:tr w:rsidR="002D66A3" w:rsidRPr="005049C5" w14:paraId="12650006" w14:textId="77777777" w:rsidTr="00F45D5A">
        <w:tc>
          <w:tcPr>
            <w:tcW w:w="865" w:type="pct"/>
            <w:shd w:val="clear" w:color="auto" w:fill="FFFFFF"/>
            <w:tcMar>
              <w:top w:w="30" w:type="dxa"/>
              <w:left w:w="30" w:type="dxa"/>
              <w:bottom w:w="30" w:type="dxa"/>
              <w:right w:w="30" w:type="dxa"/>
            </w:tcMar>
          </w:tcPr>
          <w:p w14:paraId="23967F99" w14:textId="254FEBC7" w:rsidR="002D66A3" w:rsidRPr="00AF52F4" w:rsidRDefault="002D66A3" w:rsidP="002D66A3">
            <w:r w:rsidRPr="00FB0D6E">
              <w:t>CPCCBC6016</w:t>
            </w:r>
          </w:p>
        </w:tc>
        <w:tc>
          <w:tcPr>
            <w:tcW w:w="4135" w:type="pct"/>
            <w:shd w:val="clear" w:color="auto" w:fill="FFFFFF"/>
            <w:tcMar>
              <w:top w:w="30" w:type="dxa"/>
              <w:left w:w="30" w:type="dxa"/>
              <w:bottom w:w="30" w:type="dxa"/>
              <w:right w:w="30" w:type="dxa"/>
            </w:tcMar>
          </w:tcPr>
          <w:p w14:paraId="5FA9DBE0" w14:textId="4B4992E1" w:rsidR="002D66A3" w:rsidRPr="00AF52F4" w:rsidRDefault="002D66A3" w:rsidP="002D66A3">
            <w:r w:rsidRPr="00FB0D6E">
              <w:t>Assess construction faults in large building projects</w:t>
            </w:r>
          </w:p>
        </w:tc>
      </w:tr>
      <w:tr w:rsidR="002D66A3" w:rsidRPr="005049C5" w14:paraId="033FAADC" w14:textId="77777777" w:rsidTr="00F45D5A">
        <w:tc>
          <w:tcPr>
            <w:tcW w:w="865" w:type="pct"/>
            <w:shd w:val="clear" w:color="auto" w:fill="FFFFFF"/>
            <w:tcMar>
              <w:top w:w="30" w:type="dxa"/>
              <w:left w:w="30" w:type="dxa"/>
              <w:bottom w:w="30" w:type="dxa"/>
              <w:right w:w="30" w:type="dxa"/>
            </w:tcMar>
          </w:tcPr>
          <w:p w14:paraId="5BB39355" w14:textId="79A0B515" w:rsidR="002D66A3" w:rsidRPr="00AF52F4" w:rsidRDefault="002D66A3" w:rsidP="002D66A3">
            <w:r w:rsidRPr="00FB0D6E">
              <w:t>CPCCBC6017</w:t>
            </w:r>
          </w:p>
        </w:tc>
        <w:tc>
          <w:tcPr>
            <w:tcW w:w="4135" w:type="pct"/>
            <w:shd w:val="clear" w:color="auto" w:fill="FFFFFF"/>
            <w:tcMar>
              <w:top w:w="30" w:type="dxa"/>
              <w:left w:w="30" w:type="dxa"/>
              <w:bottom w:w="30" w:type="dxa"/>
              <w:right w:w="30" w:type="dxa"/>
            </w:tcMar>
          </w:tcPr>
          <w:p w14:paraId="132811CD" w14:textId="382E1892" w:rsidR="002D66A3" w:rsidRPr="00AF52F4" w:rsidRDefault="002D66A3" w:rsidP="002D66A3">
            <w:r w:rsidRPr="00FB0D6E">
              <w:t>Evaluate services layout and connection methods for the planning of large building projects</w:t>
            </w:r>
          </w:p>
        </w:tc>
      </w:tr>
      <w:tr w:rsidR="002D66A3" w:rsidRPr="005049C5" w14:paraId="11A2750C" w14:textId="77777777" w:rsidTr="00F45D5A">
        <w:tc>
          <w:tcPr>
            <w:tcW w:w="865" w:type="pct"/>
            <w:shd w:val="clear" w:color="auto" w:fill="FFFFFF"/>
            <w:tcMar>
              <w:top w:w="30" w:type="dxa"/>
              <w:left w:w="30" w:type="dxa"/>
              <w:bottom w:w="30" w:type="dxa"/>
              <w:right w:w="30" w:type="dxa"/>
            </w:tcMar>
          </w:tcPr>
          <w:p w14:paraId="1E7107D0" w14:textId="75A7C17D" w:rsidR="002D66A3" w:rsidRPr="007F0E4A" w:rsidRDefault="002D66A3" w:rsidP="002D66A3">
            <w:pPr>
              <w:rPr>
                <w:color w:val="000000" w:themeColor="text1"/>
              </w:rPr>
            </w:pPr>
            <w:r w:rsidRPr="007F0E4A">
              <w:rPr>
                <w:color w:val="000000" w:themeColor="text1"/>
              </w:rPr>
              <w:t>CPCSUS5001</w:t>
            </w:r>
          </w:p>
        </w:tc>
        <w:tc>
          <w:tcPr>
            <w:tcW w:w="4135" w:type="pct"/>
            <w:shd w:val="clear" w:color="auto" w:fill="FFFFFF"/>
            <w:tcMar>
              <w:top w:w="30" w:type="dxa"/>
              <w:left w:w="30" w:type="dxa"/>
              <w:bottom w:w="30" w:type="dxa"/>
              <w:right w:w="30" w:type="dxa"/>
            </w:tcMar>
          </w:tcPr>
          <w:p w14:paraId="71457B92" w14:textId="59BB783E" w:rsidR="002D66A3" w:rsidRPr="007F0E4A" w:rsidRDefault="002D66A3" w:rsidP="002D66A3">
            <w:pPr>
              <w:rPr>
                <w:color w:val="000000" w:themeColor="text1"/>
              </w:rPr>
            </w:pPr>
            <w:r w:rsidRPr="007F0E4A">
              <w:rPr>
                <w:color w:val="000000" w:themeColor="text1"/>
              </w:rPr>
              <w:t>Develop workplace policies and procedures for sustainability</w:t>
            </w:r>
          </w:p>
        </w:tc>
      </w:tr>
      <w:tr w:rsidR="002D66A3" w:rsidRPr="005049C5" w14:paraId="6D88A29A" w14:textId="77777777" w:rsidTr="00F45D5A">
        <w:tc>
          <w:tcPr>
            <w:tcW w:w="865" w:type="pct"/>
            <w:shd w:val="clear" w:color="auto" w:fill="FFFFFF"/>
            <w:tcMar>
              <w:top w:w="30" w:type="dxa"/>
              <w:left w:w="30" w:type="dxa"/>
              <w:bottom w:w="30" w:type="dxa"/>
              <w:right w:w="30" w:type="dxa"/>
            </w:tcMar>
          </w:tcPr>
          <w:p w14:paraId="5D2464F4" w14:textId="0800C788" w:rsidR="002D66A3" w:rsidRPr="007F0E4A" w:rsidRDefault="002D66A3" w:rsidP="002D66A3">
            <w:pPr>
              <w:rPr>
                <w:color w:val="000000" w:themeColor="text1"/>
              </w:rPr>
            </w:pPr>
            <w:r w:rsidRPr="007F0E4A">
              <w:rPr>
                <w:color w:val="000000" w:themeColor="text1"/>
              </w:rPr>
              <w:t>CPPDSM6002A</w:t>
            </w:r>
          </w:p>
        </w:tc>
        <w:tc>
          <w:tcPr>
            <w:tcW w:w="4135" w:type="pct"/>
            <w:shd w:val="clear" w:color="auto" w:fill="FFFFFF"/>
            <w:tcMar>
              <w:top w:w="30" w:type="dxa"/>
              <w:left w:w="30" w:type="dxa"/>
              <w:bottom w:w="30" w:type="dxa"/>
              <w:right w:w="30" w:type="dxa"/>
            </w:tcMar>
          </w:tcPr>
          <w:p w14:paraId="5841C0A7" w14:textId="20F35A31" w:rsidR="002D66A3" w:rsidRPr="007F0E4A" w:rsidRDefault="002D66A3" w:rsidP="002D66A3">
            <w:pPr>
              <w:rPr>
                <w:color w:val="000000" w:themeColor="text1"/>
              </w:rPr>
            </w:pPr>
            <w:r w:rsidRPr="007F0E4A">
              <w:rPr>
                <w:color w:val="000000" w:themeColor="text1"/>
              </w:rPr>
              <w:t>Conduct a property investment feasibility study</w:t>
            </w:r>
          </w:p>
        </w:tc>
      </w:tr>
      <w:tr w:rsidR="002D66A3" w:rsidRPr="005049C5" w14:paraId="26DBF738" w14:textId="77777777" w:rsidTr="00F45D5A">
        <w:tc>
          <w:tcPr>
            <w:tcW w:w="865" w:type="pct"/>
            <w:shd w:val="clear" w:color="auto" w:fill="FFFFFF"/>
            <w:tcMar>
              <w:top w:w="30" w:type="dxa"/>
              <w:left w:w="30" w:type="dxa"/>
              <w:bottom w:w="30" w:type="dxa"/>
              <w:right w:w="30" w:type="dxa"/>
            </w:tcMar>
          </w:tcPr>
          <w:p w14:paraId="76C2738E" w14:textId="32D7BC9A" w:rsidR="002D66A3" w:rsidRPr="007F0E4A" w:rsidRDefault="002D66A3" w:rsidP="002D66A3">
            <w:pPr>
              <w:rPr>
                <w:color w:val="000000" w:themeColor="text1"/>
              </w:rPr>
            </w:pPr>
            <w:r w:rsidRPr="007F0E4A">
              <w:rPr>
                <w:color w:val="000000" w:themeColor="text1"/>
              </w:rPr>
              <w:t>CPPDSM6008A</w:t>
            </w:r>
          </w:p>
        </w:tc>
        <w:tc>
          <w:tcPr>
            <w:tcW w:w="4135" w:type="pct"/>
            <w:shd w:val="clear" w:color="auto" w:fill="FFFFFF"/>
            <w:tcMar>
              <w:top w:w="30" w:type="dxa"/>
              <w:left w:w="30" w:type="dxa"/>
              <w:bottom w:w="30" w:type="dxa"/>
              <w:right w:w="30" w:type="dxa"/>
            </w:tcMar>
          </w:tcPr>
          <w:p w14:paraId="1CD808F2" w14:textId="196B3FA2" w:rsidR="002D66A3" w:rsidRPr="007F0E4A" w:rsidRDefault="002D66A3" w:rsidP="002D66A3">
            <w:pPr>
              <w:rPr>
                <w:color w:val="000000" w:themeColor="text1"/>
              </w:rPr>
            </w:pPr>
            <w:r w:rsidRPr="007F0E4A">
              <w:rPr>
                <w:color w:val="000000" w:themeColor="text1"/>
              </w:rPr>
              <w:t>Develop strategic facilities management plan</w:t>
            </w:r>
          </w:p>
        </w:tc>
      </w:tr>
    </w:tbl>
    <w:p w14:paraId="587317EE" w14:textId="77777777" w:rsidR="00851BF0" w:rsidRP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455"/>
        <w:gridCol w:w="3294"/>
        <w:gridCol w:w="1337"/>
      </w:tblGrid>
      <w:tr w:rsidR="00851BF0" w:rsidRPr="00851BF0" w14:paraId="05D34F19" w14:textId="77777777" w:rsidTr="006E3CF2">
        <w:trPr>
          <w:trHeight w:hRule="exact" w:val="944"/>
        </w:trPr>
        <w:tc>
          <w:tcPr>
            <w:tcW w:w="1164" w:type="pct"/>
            <w:shd w:val="clear" w:color="auto" w:fill="auto"/>
            <w:hideMark/>
          </w:tcPr>
          <w:p w14:paraId="45B1EBA0" w14:textId="77777777" w:rsidR="00851BF0" w:rsidRPr="00851BF0" w:rsidRDefault="00851BF0" w:rsidP="006E3CF2">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6249622C" w:rsidR="00851BF0" w:rsidRPr="00851BF0" w:rsidRDefault="00851BF0" w:rsidP="006E3CF2">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w:t>
            </w:r>
            <w:r w:rsidR="008217EB">
              <w:rPr>
                <w:rFonts w:cs="Calibri"/>
                <w:b/>
                <w:color w:val="000000" w:themeColor="text1"/>
              </w:rPr>
              <w:t>Construction, Plumbing and</w:t>
            </w:r>
            <w:r w:rsidR="0005305E">
              <w:rPr>
                <w:rFonts w:cs="Calibri"/>
                <w:b/>
                <w:color w:val="000000" w:themeColor="text1"/>
              </w:rPr>
              <w:t xml:space="preserve"> Service</w:t>
            </w:r>
            <w:r w:rsidR="008217EB">
              <w:rPr>
                <w:rFonts w:cs="Calibri"/>
                <w:b/>
                <w:color w:val="000000" w:themeColor="text1"/>
              </w:rPr>
              <w:t>s</w:t>
            </w:r>
            <w:r w:rsidR="0005305E">
              <w:rPr>
                <w:rFonts w:cs="Calibri"/>
                <w:b/>
                <w:color w:val="000000" w:themeColor="text1"/>
              </w:rPr>
              <w:t xml:space="preserve"> Training Package</w:t>
            </w:r>
          </w:p>
        </w:tc>
        <w:tc>
          <w:tcPr>
            <w:tcW w:w="1783" w:type="pct"/>
            <w:shd w:val="clear" w:color="auto" w:fill="auto"/>
            <w:hideMark/>
          </w:tcPr>
          <w:p w14:paraId="56294A02" w14:textId="77777777" w:rsidR="00851BF0" w:rsidRPr="00851BF0" w:rsidRDefault="00851BF0" w:rsidP="006E3CF2">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396F81CC" w14:textId="133B4494" w:rsidR="00851BF0" w:rsidRPr="00851BF0" w:rsidRDefault="00A06972" w:rsidP="006E3CF2">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851BF0" w:rsidRPr="00851BF0" w14:paraId="5F9F24A4" w14:textId="77777777" w:rsidTr="008448F6">
        <w:trPr>
          <w:trHeight w:val="28"/>
        </w:trPr>
        <w:tc>
          <w:tcPr>
            <w:tcW w:w="1164" w:type="pct"/>
            <w:shd w:val="clear" w:color="auto" w:fill="auto"/>
            <w:vAlign w:val="center"/>
          </w:tcPr>
          <w:p w14:paraId="53F72F48" w14:textId="7DF07071" w:rsidR="002D66A3" w:rsidRDefault="008448F6" w:rsidP="006E3CF2">
            <w:pPr>
              <w:rPr>
                <w:rFonts w:cs="Calibri"/>
                <w:color w:val="000000" w:themeColor="text1"/>
                <w:lang w:eastAsia="en-AU"/>
              </w:rPr>
            </w:pPr>
            <w:r>
              <w:rPr>
                <w:rFonts w:cs="Calibri"/>
                <w:color w:val="000000" w:themeColor="text1"/>
                <w:lang w:eastAsia="en-AU"/>
              </w:rPr>
              <w:t>CP</w:t>
            </w:r>
            <w:r w:rsidR="007C3F24">
              <w:rPr>
                <w:rFonts w:cs="Calibri"/>
                <w:color w:val="000000" w:themeColor="text1"/>
                <w:lang w:eastAsia="en-AU"/>
              </w:rPr>
              <w:t>C</w:t>
            </w:r>
            <w:r w:rsidR="002D66A3">
              <w:rPr>
                <w:rFonts w:cs="Calibri"/>
                <w:color w:val="000000" w:themeColor="text1"/>
                <w:lang w:eastAsia="en-AU"/>
              </w:rPr>
              <w:t>6</w:t>
            </w:r>
            <w:r w:rsidR="0063770D">
              <w:rPr>
                <w:rFonts w:cs="Calibri"/>
                <w:color w:val="000000" w:themeColor="text1"/>
                <w:lang w:eastAsia="en-AU"/>
              </w:rPr>
              <w:t>02</w:t>
            </w:r>
            <w:r w:rsidR="00DC721F">
              <w:rPr>
                <w:rFonts w:cs="Calibri"/>
                <w:color w:val="000000" w:themeColor="text1"/>
                <w:lang w:eastAsia="en-AU"/>
              </w:rPr>
              <w:t>20</w:t>
            </w:r>
            <w:r>
              <w:rPr>
                <w:rFonts w:cs="Calibri"/>
                <w:color w:val="000000" w:themeColor="text1"/>
                <w:lang w:eastAsia="en-AU"/>
              </w:rPr>
              <w:t xml:space="preserve"> </w:t>
            </w:r>
          </w:p>
          <w:p w14:paraId="168E1959" w14:textId="49A4D7CA" w:rsidR="00851BF0" w:rsidRPr="00851BF0" w:rsidRDefault="002D66A3" w:rsidP="006E3CF2">
            <w:pPr>
              <w:rPr>
                <w:rFonts w:cs="Calibri"/>
                <w:color w:val="000000" w:themeColor="text1"/>
                <w:lang w:eastAsia="en-AU"/>
              </w:rPr>
            </w:pPr>
            <w:r>
              <w:rPr>
                <w:rFonts w:cs="Calibri"/>
                <w:color w:val="000000" w:themeColor="text1"/>
                <w:lang w:eastAsia="en-AU"/>
              </w:rPr>
              <w:t xml:space="preserve">Advanced </w:t>
            </w:r>
            <w:r w:rsidR="00AC5782">
              <w:rPr>
                <w:rFonts w:cs="Calibri"/>
                <w:color w:val="000000" w:themeColor="text1"/>
                <w:lang w:eastAsia="en-AU"/>
              </w:rPr>
              <w:t xml:space="preserve">Diploma of </w:t>
            </w:r>
            <w:r w:rsidR="007C3F24">
              <w:rPr>
                <w:rFonts w:cs="Calibri"/>
                <w:color w:val="000000" w:themeColor="text1"/>
                <w:lang w:eastAsia="en-AU"/>
              </w:rPr>
              <w:t>Building and Construction (</w:t>
            </w:r>
            <w:r w:rsidR="00DF49DE">
              <w:rPr>
                <w:rFonts w:cs="Calibri"/>
                <w:color w:val="000000" w:themeColor="text1"/>
                <w:lang w:eastAsia="en-AU"/>
              </w:rPr>
              <w:t>Management</w:t>
            </w:r>
            <w:r w:rsidR="007C3F24">
              <w:rPr>
                <w:rFonts w:cs="Calibri"/>
                <w:color w:val="000000" w:themeColor="text1"/>
                <w:lang w:eastAsia="en-AU"/>
              </w:rPr>
              <w:t>)</w:t>
            </w:r>
          </w:p>
        </w:tc>
        <w:tc>
          <w:tcPr>
            <w:tcW w:w="1329" w:type="pct"/>
            <w:shd w:val="clear" w:color="auto" w:fill="auto"/>
            <w:vAlign w:val="center"/>
          </w:tcPr>
          <w:p w14:paraId="646F25B3" w14:textId="3433FE05" w:rsidR="008448F6" w:rsidRDefault="008448F6" w:rsidP="006E3CF2">
            <w:pPr>
              <w:rPr>
                <w:rFonts w:cs="Calibri"/>
                <w:color w:val="000000" w:themeColor="text1"/>
              </w:rPr>
            </w:pPr>
            <w:r>
              <w:rPr>
                <w:rFonts w:cs="Calibri"/>
                <w:color w:val="000000" w:themeColor="text1"/>
              </w:rPr>
              <w:t>CP</w:t>
            </w:r>
            <w:r w:rsidR="007C3F24">
              <w:rPr>
                <w:rFonts w:cs="Calibri"/>
                <w:color w:val="000000" w:themeColor="text1"/>
              </w:rPr>
              <w:t>C</w:t>
            </w:r>
            <w:r w:rsidR="002D66A3">
              <w:rPr>
                <w:rFonts w:cs="Calibri"/>
                <w:color w:val="000000" w:themeColor="text1"/>
              </w:rPr>
              <w:t>6</w:t>
            </w:r>
            <w:r w:rsidR="00AC5782">
              <w:rPr>
                <w:rFonts w:cs="Calibri"/>
                <w:color w:val="000000" w:themeColor="text1"/>
              </w:rPr>
              <w:t>0</w:t>
            </w:r>
            <w:r w:rsidR="002D66A3">
              <w:rPr>
                <w:rFonts w:cs="Calibri"/>
                <w:color w:val="000000" w:themeColor="text1"/>
              </w:rPr>
              <w:t>212</w:t>
            </w:r>
          </w:p>
          <w:p w14:paraId="170630FA" w14:textId="720C82FC" w:rsidR="00851BF0" w:rsidRPr="00851BF0" w:rsidRDefault="002D66A3" w:rsidP="006E3CF2">
            <w:pPr>
              <w:rPr>
                <w:rFonts w:cs="Calibri"/>
                <w:color w:val="000000" w:themeColor="text1"/>
              </w:rPr>
            </w:pPr>
            <w:r>
              <w:rPr>
                <w:rFonts w:cs="Calibri"/>
                <w:color w:val="000000" w:themeColor="text1"/>
              </w:rPr>
              <w:t xml:space="preserve">Advanced </w:t>
            </w:r>
            <w:r w:rsidR="00AC5782">
              <w:rPr>
                <w:rFonts w:cs="Calibri"/>
                <w:color w:val="000000" w:themeColor="text1"/>
              </w:rPr>
              <w:t>Diploma of</w:t>
            </w:r>
            <w:r w:rsidR="007C3F24">
              <w:rPr>
                <w:rFonts w:cs="Calibri"/>
                <w:color w:val="000000" w:themeColor="text1"/>
              </w:rPr>
              <w:t xml:space="preserve"> Building and Construction (</w:t>
            </w:r>
            <w:r w:rsidR="00DF49DE">
              <w:rPr>
                <w:rFonts w:cs="Calibri"/>
                <w:color w:val="000000" w:themeColor="text1"/>
              </w:rPr>
              <w:t>Management</w:t>
            </w:r>
            <w:r w:rsidR="007C3F24">
              <w:rPr>
                <w:rFonts w:cs="Calibri"/>
                <w:color w:val="000000" w:themeColor="text1"/>
              </w:rPr>
              <w:t>)</w:t>
            </w:r>
          </w:p>
        </w:tc>
        <w:tc>
          <w:tcPr>
            <w:tcW w:w="1783" w:type="pct"/>
            <w:shd w:val="clear" w:color="auto" w:fill="auto"/>
            <w:vAlign w:val="center"/>
          </w:tcPr>
          <w:p w14:paraId="7821F0E2" w14:textId="77777777" w:rsidR="007F0E4A" w:rsidRDefault="007F0E4A" w:rsidP="007F0E4A">
            <w:pPr>
              <w:rPr>
                <w:rFonts w:cs="Calibri"/>
                <w:color w:val="000000" w:themeColor="text1"/>
              </w:rPr>
            </w:pPr>
            <w:r>
              <w:rPr>
                <w:rFonts w:cs="Calibri"/>
                <w:color w:val="000000" w:themeColor="text1"/>
              </w:rPr>
              <w:t>Supersedes and is equivalent to CPC60212</w:t>
            </w:r>
          </w:p>
          <w:p w14:paraId="53A2782B" w14:textId="77777777" w:rsidR="007F0E4A" w:rsidRDefault="007F0E4A" w:rsidP="007F0E4A">
            <w:pPr>
              <w:rPr>
                <w:rFonts w:cs="Calibri"/>
                <w:color w:val="000000" w:themeColor="text1"/>
              </w:rPr>
            </w:pPr>
            <w:r>
              <w:rPr>
                <w:rFonts w:cs="Calibri"/>
                <w:color w:val="000000" w:themeColor="text1"/>
              </w:rPr>
              <w:t>Advanced Diploma of Building and Construction (Management)</w:t>
            </w:r>
          </w:p>
          <w:p w14:paraId="63919E57" w14:textId="276F4FDF" w:rsidR="00CB3573" w:rsidRPr="00851BF0" w:rsidRDefault="001D0CA4" w:rsidP="007F0E4A">
            <w:pPr>
              <w:rPr>
                <w:rFonts w:cs="Calibri"/>
                <w:color w:val="000000" w:themeColor="text1"/>
              </w:rPr>
            </w:pPr>
            <w:r>
              <w:rPr>
                <w:rFonts w:cs="Calibri"/>
                <w:color w:val="000000" w:themeColor="text1"/>
              </w:rPr>
              <w:t>Update to core unit</w:t>
            </w:r>
          </w:p>
        </w:tc>
        <w:tc>
          <w:tcPr>
            <w:tcW w:w="725" w:type="pct"/>
            <w:shd w:val="clear" w:color="auto" w:fill="auto"/>
            <w:vAlign w:val="center"/>
          </w:tcPr>
          <w:p w14:paraId="6474604C" w14:textId="028494A2" w:rsidR="00851BF0" w:rsidRPr="00851BF0" w:rsidRDefault="005E4980" w:rsidP="008448F6">
            <w:pPr>
              <w:jc w:val="center"/>
              <w:rPr>
                <w:rFonts w:cs="Calibri"/>
                <w:color w:val="000000" w:themeColor="text1"/>
              </w:rPr>
            </w:pPr>
            <w:r>
              <w:rPr>
                <w:rFonts w:cs="Calibri"/>
                <w:color w:val="000000" w:themeColor="text1"/>
              </w:rPr>
              <w:t>Equivalent</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5AC7894B"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w:t>
      </w:r>
      <w:hyperlink r:id="rId7" w:history="1">
        <w:r w:rsidR="009423B6" w:rsidRPr="0052548F">
          <w:rPr>
            <w:color w:val="0070C0"/>
            <w:lang w:eastAsia="en-GB"/>
          </w:rPr>
          <w:t>https://vetnet.education.gov.au/Pages/TrainingDocs.aspx?q=7e15fa6a-68b8-4097-b099-030a5569b1ad</w:t>
        </w:r>
      </w:hyperlink>
    </w:p>
    <w:sectPr w:rsidR="00D120A2" w:rsidRPr="000E66CD" w:rsidSect="007F0E4A">
      <w:headerReference w:type="default" r:id="rId8"/>
      <w:footerReference w:type="default" r:id="rId9"/>
      <w:pgSz w:w="11900" w:h="16840"/>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92DF" w14:textId="77777777" w:rsidR="00DF4136" w:rsidRDefault="00DF4136">
      <w:r>
        <w:separator/>
      </w:r>
    </w:p>
  </w:endnote>
  <w:endnote w:type="continuationSeparator" w:id="0">
    <w:p w14:paraId="002595A9" w14:textId="77777777" w:rsidR="00DF4136" w:rsidRDefault="00DF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6E3CF2" w:rsidRDefault="006E3CF2" w:rsidP="006E3CF2">
            <w:pPr>
              <w:pStyle w:val="Footer"/>
              <w:rPr>
                <w:sz w:val="24"/>
              </w:rPr>
            </w:pPr>
            <w:r>
              <w:rPr>
                <w:sz w:val="24"/>
              </w:rPr>
              <w:tab/>
            </w:r>
          </w:p>
          <w:p w14:paraId="17190E32" w14:textId="619827D5" w:rsidR="006E3CF2" w:rsidRDefault="00DF4136" w:rsidP="006E3CF2">
            <w:pPr>
              <w:pStyle w:val="Footer"/>
            </w:pPr>
          </w:p>
        </w:sdtContent>
      </w:sdt>
    </w:sdtContent>
  </w:sdt>
  <w:p w14:paraId="3742652A" w14:textId="77777777" w:rsidR="006E3CF2" w:rsidRDefault="006E3CF2" w:rsidP="006E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4976" w14:textId="77777777" w:rsidR="00DF4136" w:rsidRDefault="00DF4136">
      <w:r>
        <w:separator/>
      </w:r>
    </w:p>
  </w:footnote>
  <w:footnote w:type="continuationSeparator" w:id="0">
    <w:p w14:paraId="794D0901" w14:textId="77777777" w:rsidR="00DF4136" w:rsidRDefault="00DF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75999E42" w:rsidR="006E3CF2" w:rsidRDefault="006E3CF2" w:rsidP="006E3CF2">
    <w:pPr>
      <w:pStyle w:val="Header"/>
    </w:pPr>
  </w:p>
  <w:p w14:paraId="11C901A1" w14:textId="77777777" w:rsidR="006E3CF2" w:rsidRPr="008722DF" w:rsidRDefault="006E3CF2" w:rsidP="006E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E5714"/>
    <w:multiLevelType w:val="hybridMultilevel"/>
    <w:tmpl w:val="C6204896"/>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1A5D"/>
    <w:multiLevelType w:val="hybridMultilevel"/>
    <w:tmpl w:val="4A6A17C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A54B33"/>
    <w:multiLevelType w:val="hybridMultilevel"/>
    <w:tmpl w:val="6DE435E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2370F"/>
    <w:multiLevelType w:val="hybridMultilevel"/>
    <w:tmpl w:val="7CA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1653C"/>
    <w:multiLevelType w:val="hybridMultilevel"/>
    <w:tmpl w:val="0E6477B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24"/>
  </w:num>
  <w:num w:numId="5">
    <w:abstractNumId w:val="5"/>
  </w:num>
  <w:num w:numId="6">
    <w:abstractNumId w:val="4"/>
  </w:num>
  <w:num w:numId="7">
    <w:abstractNumId w:val="25"/>
  </w:num>
  <w:num w:numId="8">
    <w:abstractNumId w:val="22"/>
  </w:num>
  <w:num w:numId="9">
    <w:abstractNumId w:val="23"/>
  </w:num>
  <w:num w:numId="10">
    <w:abstractNumId w:val="8"/>
  </w:num>
  <w:num w:numId="11">
    <w:abstractNumId w:val="6"/>
  </w:num>
  <w:num w:numId="12">
    <w:abstractNumId w:val="11"/>
  </w:num>
  <w:num w:numId="13">
    <w:abstractNumId w:val="18"/>
  </w:num>
  <w:num w:numId="14">
    <w:abstractNumId w:val="2"/>
  </w:num>
  <w:num w:numId="15">
    <w:abstractNumId w:val="17"/>
  </w:num>
  <w:num w:numId="16">
    <w:abstractNumId w:val="1"/>
  </w:num>
  <w:num w:numId="17">
    <w:abstractNumId w:val="10"/>
  </w:num>
  <w:num w:numId="18">
    <w:abstractNumId w:val="12"/>
  </w:num>
  <w:num w:numId="19">
    <w:abstractNumId w:val="0"/>
  </w:num>
  <w:num w:numId="20">
    <w:abstractNumId w:val="15"/>
  </w:num>
  <w:num w:numId="21">
    <w:abstractNumId w:val="9"/>
  </w:num>
  <w:num w:numId="22">
    <w:abstractNumId w:val="19"/>
  </w:num>
  <w:num w:numId="23">
    <w:abstractNumId w:val="14"/>
  </w:num>
  <w:num w:numId="24">
    <w:abstractNumId w:val="7"/>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942"/>
    <w:rsid w:val="00034BDA"/>
    <w:rsid w:val="0005305E"/>
    <w:rsid w:val="00086D97"/>
    <w:rsid w:val="000A2BE9"/>
    <w:rsid w:val="000A3810"/>
    <w:rsid w:val="000C2529"/>
    <w:rsid w:val="000C678D"/>
    <w:rsid w:val="000D3688"/>
    <w:rsid w:val="000E559A"/>
    <w:rsid w:val="000E66CD"/>
    <w:rsid w:val="000F27E7"/>
    <w:rsid w:val="00132B14"/>
    <w:rsid w:val="00133071"/>
    <w:rsid w:val="001515EE"/>
    <w:rsid w:val="00166CF4"/>
    <w:rsid w:val="001847BC"/>
    <w:rsid w:val="001A2875"/>
    <w:rsid w:val="001A3942"/>
    <w:rsid w:val="001D0CA4"/>
    <w:rsid w:val="001D4437"/>
    <w:rsid w:val="001D675B"/>
    <w:rsid w:val="001D6DD8"/>
    <w:rsid w:val="001E7615"/>
    <w:rsid w:val="001F6E2F"/>
    <w:rsid w:val="002032D8"/>
    <w:rsid w:val="00253C52"/>
    <w:rsid w:val="00261826"/>
    <w:rsid w:val="00281373"/>
    <w:rsid w:val="002D66A3"/>
    <w:rsid w:val="00317AEA"/>
    <w:rsid w:val="00370157"/>
    <w:rsid w:val="003A1295"/>
    <w:rsid w:val="003B30C3"/>
    <w:rsid w:val="003D1CA1"/>
    <w:rsid w:val="003D6689"/>
    <w:rsid w:val="00406AAF"/>
    <w:rsid w:val="0042185D"/>
    <w:rsid w:val="00465D16"/>
    <w:rsid w:val="00474C29"/>
    <w:rsid w:val="0049201E"/>
    <w:rsid w:val="004B78C4"/>
    <w:rsid w:val="004D182E"/>
    <w:rsid w:val="005223A2"/>
    <w:rsid w:val="00540D9F"/>
    <w:rsid w:val="00550D37"/>
    <w:rsid w:val="00566E99"/>
    <w:rsid w:val="005B071C"/>
    <w:rsid w:val="005B59E7"/>
    <w:rsid w:val="005D5F19"/>
    <w:rsid w:val="005E4980"/>
    <w:rsid w:val="006303BF"/>
    <w:rsid w:val="0063770D"/>
    <w:rsid w:val="00655A21"/>
    <w:rsid w:val="00672F3A"/>
    <w:rsid w:val="00675722"/>
    <w:rsid w:val="00681B89"/>
    <w:rsid w:val="006828B3"/>
    <w:rsid w:val="00690511"/>
    <w:rsid w:val="006A33C4"/>
    <w:rsid w:val="006A3447"/>
    <w:rsid w:val="006B51D8"/>
    <w:rsid w:val="006B5C77"/>
    <w:rsid w:val="006D4BE7"/>
    <w:rsid w:val="006E3CF2"/>
    <w:rsid w:val="006F633B"/>
    <w:rsid w:val="00717B1C"/>
    <w:rsid w:val="007242B0"/>
    <w:rsid w:val="0073065B"/>
    <w:rsid w:val="007400F0"/>
    <w:rsid w:val="007629CF"/>
    <w:rsid w:val="007966A7"/>
    <w:rsid w:val="007C088B"/>
    <w:rsid w:val="007C3F24"/>
    <w:rsid w:val="007F0E4A"/>
    <w:rsid w:val="008217EB"/>
    <w:rsid w:val="00823362"/>
    <w:rsid w:val="008308E5"/>
    <w:rsid w:val="008448F6"/>
    <w:rsid w:val="00851BF0"/>
    <w:rsid w:val="008560DB"/>
    <w:rsid w:val="00856328"/>
    <w:rsid w:val="008662B4"/>
    <w:rsid w:val="00866CEF"/>
    <w:rsid w:val="0087310C"/>
    <w:rsid w:val="008B7086"/>
    <w:rsid w:val="008C0BC3"/>
    <w:rsid w:val="008C6791"/>
    <w:rsid w:val="00913B65"/>
    <w:rsid w:val="00930EC9"/>
    <w:rsid w:val="009423B6"/>
    <w:rsid w:val="00950659"/>
    <w:rsid w:val="0095600F"/>
    <w:rsid w:val="0098617A"/>
    <w:rsid w:val="009958EE"/>
    <w:rsid w:val="00A06972"/>
    <w:rsid w:val="00A15A4D"/>
    <w:rsid w:val="00A67C04"/>
    <w:rsid w:val="00AA6420"/>
    <w:rsid w:val="00AB3F20"/>
    <w:rsid w:val="00AC4413"/>
    <w:rsid w:val="00AC5782"/>
    <w:rsid w:val="00AD7280"/>
    <w:rsid w:val="00B161D5"/>
    <w:rsid w:val="00B22D69"/>
    <w:rsid w:val="00B44AC0"/>
    <w:rsid w:val="00B70A8E"/>
    <w:rsid w:val="00B878B7"/>
    <w:rsid w:val="00B9649A"/>
    <w:rsid w:val="00BC1B87"/>
    <w:rsid w:val="00BC33B3"/>
    <w:rsid w:val="00BD2073"/>
    <w:rsid w:val="00BE316E"/>
    <w:rsid w:val="00BE421F"/>
    <w:rsid w:val="00BF4B25"/>
    <w:rsid w:val="00C00C62"/>
    <w:rsid w:val="00C057F0"/>
    <w:rsid w:val="00C24985"/>
    <w:rsid w:val="00C25DDA"/>
    <w:rsid w:val="00CB3573"/>
    <w:rsid w:val="00CC3231"/>
    <w:rsid w:val="00CC772F"/>
    <w:rsid w:val="00CD0BD9"/>
    <w:rsid w:val="00CF3B97"/>
    <w:rsid w:val="00CF5620"/>
    <w:rsid w:val="00D120A2"/>
    <w:rsid w:val="00D21F8E"/>
    <w:rsid w:val="00D92823"/>
    <w:rsid w:val="00D94B28"/>
    <w:rsid w:val="00D94E6A"/>
    <w:rsid w:val="00D965CF"/>
    <w:rsid w:val="00D97208"/>
    <w:rsid w:val="00DB38E2"/>
    <w:rsid w:val="00DC163D"/>
    <w:rsid w:val="00DC721F"/>
    <w:rsid w:val="00DD5C3C"/>
    <w:rsid w:val="00DE481A"/>
    <w:rsid w:val="00DF4136"/>
    <w:rsid w:val="00DF49DE"/>
    <w:rsid w:val="00E07BE1"/>
    <w:rsid w:val="00E1333B"/>
    <w:rsid w:val="00E278B7"/>
    <w:rsid w:val="00E50172"/>
    <w:rsid w:val="00E55F23"/>
    <w:rsid w:val="00E93013"/>
    <w:rsid w:val="00EB2B4F"/>
    <w:rsid w:val="00F004BA"/>
    <w:rsid w:val="00F26AB8"/>
    <w:rsid w:val="00F324C2"/>
    <w:rsid w:val="00F32A35"/>
    <w:rsid w:val="00F45BE4"/>
    <w:rsid w:val="00F45D5A"/>
    <w:rsid w:val="00F72426"/>
    <w:rsid w:val="00FA58A7"/>
    <w:rsid w:val="00FC3A2A"/>
    <w:rsid w:val="00FD1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C5103"/>
  <w14:defaultImageDpi w14:val="32767"/>
  <w15:docId w15:val="{8059DB82-6630-0745-862E-ABECD411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customStyle="1" w:styleId="UnresolvedMention1">
    <w:name w:val="Unresolved Mention1"/>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character" w:styleId="CommentReference">
    <w:name w:val="annotation reference"/>
    <w:basedOn w:val="DefaultParagraphFont"/>
    <w:uiPriority w:val="99"/>
    <w:semiHidden/>
    <w:unhideWhenUsed/>
    <w:rsid w:val="006E3CF2"/>
    <w:rPr>
      <w:sz w:val="18"/>
      <w:szCs w:val="18"/>
    </w:rPr>
  </w:style>
  <w:style w:type="paragraph" w:styleId="CommentText">
    <w:name w:val="annotation text"/>
    <w:basedOn w:val="Normal"/>
    <w:link w:val="CommentTextChar"/>
    <w:uiPriority w:val="99"/>
    <w:semiHidden/>
    <w:unhideWhenUsed/>
    <w:rsid w:val="006E3CF2"/>
    <w:rPr>
      <w:sz w:val="24"/>
    </w:rPr>
  </w:style>
  <w:style w:type="character" w:customStyle="1" w:styleId="CommentTextChar">
    <w:name w:val="Comment Text Char"/>
    <w:basedOn w:val="DefaultParagraphFont"/>
    <w:link w:val="CommentText"/>
    <w:uiPriority w:val="99"/>
    <w:semiHidden/>
    <w:rsid w:val="006E3CF2"/>
    <w:rPr>
      <w:rFonts w:ascii="Calibri" w:hAnsi="Calibri" w:cs="Times New Roman"/>
      <w:lang w:val="en-AU"/>
    </w:rPr>
  </w:style>
  <w:style w:type="paragraph" w:styleId="CommentSubject">
    <w:name w:val="annotation subject"/>
    <w:basedOn w:val="CommentText"/>
    <w:next w:val="CommentText"/>
    <w:link w:val="CommentSubjectChar"/>
    <w:uiPriority w:val="99"/>
    <w:semiHidden/>
    <w:unhideWhenUsed/>
    <w:rsid w:val="006E3CF2"/>
    <w:rPr>
      <w:b/>
      <w:bCs/>
      <w:sz w:val="20"/>
      <w:szCs w:val="20"/>
    </w:rPr>
  </w:style>
  <w:style w:type="character" w:customStyle="1" w:styleId="CommentSubjectChar">
    <w:name w:val="Comment Subject Char"/>
    <w:basedOn w:val="CommentTextChar"/>
    <w:link w:val="CommentSubject"/>
    <w:uiPriority w:val="99"/>
    <w:semiHidden/>
    <w:rsid w:val="006E3CF2"/>
    <w:rPr>
      <w:rFonts w:ascii="Calibri" w:hAnsi="Calibri" w:cs="Times New Roman"/>
      <w:b/>
      <w:bCs/>
      <w:sz w:val="20"/>
      <w:szCs w:val="20"/>
      <w:lang w:val="en-AU"/>
    </w:rPr>
  </w:style>
  <w:style w:type="paragraph" w:styleId="BalloonText">
    <w:name w:val="Balloon Text"/>
    <w:basedOn w:val="Normal"/>
    <w:link w:val="BalloonTextChar"/>
    <w:uiPriority w:val="99"/>
    <w:semiHidden/>
    <w:unhideWhenUsed/>
    <w:rsid w:val="006E3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CF2"/>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195926560">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475874705">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tnet.education.gov.au/Pages/TrainingDocs.aspx?q=7e15fa6a-68b8-4097-b099-030a5569b1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Wendy</cp:lastModifiedBy>
  <cp:revision>23</cp:revision>
  <dcterms:created xsi:type="dcterms:W3CDTF">2019-03-19T07:21:00Z</dcterms:created>
  <dcterms:modified xsi:type="dcterms:W3CDTF">2019-12-06T04:00:00Z</dcterms:modified>
</cp:coreProperties>
</file>