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B9FC5" w14:textId="77777777" w:rsidR="00E954F3" w:rsidRDefault="00E954F3" w:rsidP="00E954F3">
      <w:pPr>
        <w:ind w:right="-574"/>
      </w:pPr>
      <w:r>
        <w:rPr>
          <w:noProof/>
          <w:lang w:val="en-GB" w:eastAsia="en-GB"/>
        </w:rPr>
        <mc:AlternateContent>
          <mc:Choice Requires="wpg">
            <w:drawing>
              <wp:anchor distT="0" distB="0" distL="114300" distR="114300" simplePos="0" relativeHeight="251659264" behindDoc="0" locked="0" layoutInCell="1" allowOverlap="1" wp14:anchorId="6608F78C" wp14:editId="7A20DB8B">
                <wp:simplePos x="0" y="0"/>
                <wp:positionH relativeFrom="margin">
                  <wp:align>left</wp:align>
                </wp:positionH>
                <wp:positionV relativeFrom="margin">
                  <wp:posOffset>171450</wp:posOffset>
                </wp:positionV>
                <wp:extent cx="3371850" cy="1303655"/>
                <wp:effectExtent l="0" t="0" r="0" b="0"/>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0" cy="1303655"/>
                          <a:chOff x="7874" y="759160"/>
                          <a:chExt cx="5442524" cy="2112547"/>
                        </a:xfrm>
                      </wpg:grpSpPr>
                      <pic:pic xmlns:pic="http://schemas.openxmlformats.org/drawingml/2006/picture">
                        <pic:nvPicPr>
                          <pic:cNvPr id="11" name="ArtibusInnovationLogo_lge.png"/>
                          <pic:cNvPicPr>
                            <a:picLocks noChangeAspect="1"/>
                          </pic:cNvPicPr>
                        </pic:nvPicPr>
                        <pic:blipFill>
                          <a:blip r:embed="rId11"/>
                          <a:stretch>
                            <a:fillRect/>
                          </a:stretch>
                        </pic:blipFill>
                        <pic:spPr>
                          <a:xfrm>
                            <a:off x="7874" y="759160"/>
                            <a:ext cx="5442524" cy="1626082"/>
                          </a:xfrm>
                          <a:prstGeom prst="rect">
                            <a:avLst/>
                          </a:prstGeom>
                          <a:ln w="12700" cap="flat">
                            <a:noFill/>
                            <a:miter lim="400000"/>
                          </a:ln>
                          <a:effectLst/>
                        </pic:spPr>
                      </pic:pic>
                      <pic:pic xmlns:pic="http://schemas.openxmlformats.org/drawingml/2006/picture">
                        <pic:nvPicPr>
                          <pic:cNvPr id="12" name="DevelopingIndustrySkills.png"/>
                          <pic:cNvPicPr>
                            <a:picLocks noChangeAspect="1"/>
                          </pic:cNvPicPr>
                        </pic:nvPicPr>
                        <pic:blipFill>
                          <a:blip r:embed="rId12"/>
                          <a:stretch>
                            <a:fillRect/>
                          </a:stretch>
                        </pic:blipFill>
                        <pic:spPr>
                          <a:xfrm>
                            <a:off x="39367" y="2519591"/>
                            <a:ext cx="4015026" cy="352116"/>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A038FA6" id="Group 7" o:spid="_x0000_s1026" style="position:absolute;margin-left:0;margin-top:13.5pt;width:265.5pt;height:102.65pt;z-index:251659264;mso-position-horizontal:left;mso-position-horizontal-relative:margin;mso-position-vertical-relative:margin" coordorigin="78,7591" coordsize="54425,21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rtibusInnovationLogo_lge.png" o:spid="_x0000_s1027" type="#_x0000_t75" style="position:absolute;left:78;top:7591;width:54425;height:1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" strokeweight="1pt">
                  <v:stroke miterlimit="4"/>
                  <v:imagedata r:id="rId13" o:title=""/>
                </v:shape>
                <v:shape id="DevelopingIndustrySkills.png" o:spid="_x0000_s1028" type="#_x0000_t75" style="position:absolute;left:393;top:25195;width:40150;height:3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" strokeweight="1pt">
                  <v:stroke miterlimit="4"/>
                  <v:imagedata r:id="rId14" o:title=""/>
                </v:shape>
                <w10:wrap type="square" anchorx="margin" anchory="margin"/>
              </v:group>
            </w:pict>
          </mc:Fallback>
        </mc:AlternateContent>
      </w:r>
    </w:p>
    <w:p w14:paraId="192D2614" w14:textId="77777777" w:rsidR="00E954F3" w:rsidRDefault="00E954F3" w:rsidP="00E954F3">
      <w:pPr>
        <w:ind w:right="-574"/>
      </w:pPr>
    </w:p>
    <w:p w14:paraId="741A9B1D" w14:textId="77777777" w:rsidR="00E954F3" w:rsidRDefault="00E954F3" w:rsidP="00E954F3">
      <w:pPr>
        <w:ind w:right="-574"/>
      </w:pPr>
    </w:p>
    <w:p w14:paraId="3BBD9D2C" w14:textId="77777777" w:rsidR="00E954F3" w:rsidRDefault="00E954F3" w:rsidP="00E954F3">
      <w:pPr>
        <w:ind w:right="-574"/>
      </w:pPr>
    </w:p>
    <w:p w14:paraId="744381B7" w14:textId="77777777" w:rsidR="00E954F3" w:rsidRDefault="00E954F3" w:rsidP="00E954F3">
      <w:pPr>
        <w:ind w:right="-574"/>
      </w:pPr>
    </w:p>
    <w:p w14:paraId="5CD4366D" w14:textId="77777777" w:rsidR="00E954F3" w:rsidRDefault="00E954F3" w:rsidP="00E954F3">
      <w:pPr>
        <w:ind w:right="-574"/>
      </w:pPr>
    </w:p>
    <w:p w14:paraId="5438D1A2" w14:textId="77777777" w:rsidR="00E954F3" w:rsidRDefault="00E954F3" w:rsidP="00E954F3">
      <w:pPr>
        <w:ind w:right="-574"/>
      </w:pPr>
    </w:p>
    <w:p w14:paraId="22CF0C1F" w14:textId="77777777" w:rsidR="00E954F3" w:rsidRDefault="00E954F3" w:rsidP="00E954F3">
      <w:pPr>
        <w:ind w:right="-574"/>
      </w:pPr>
    </w:p>
    <w:p w14:paraId="7C10B3AF" w14:textId="77777777" w:rsidR="00E954F3" w:rsidRDefault="00E954F3" w:rsidP="00E954F3">
      <w:pPr>
        <w:ind w:right="-574"/>
      </w:pPr>
    </w:p>
    <w:p w14:paraId="27CA4A25" w14:textId="77777777" w:rsidR="00E954F3" w:rsidRDefault="00E954F3" w:rsidP="00E954F3">
      <w:pPr>
        <w:ind w:right="-574"/>
      </w:pPr>
    </w:p>
    <w:p w14:paraId="168B33CD" w14:textId="77777777" w:rsidR="00E954F3" w:rsidRDefault="00E954F3" w:rsidP="00E954F3">
      <w:pPr>
        <w:ind w:right="-574"/>
      </w:pPr>
    </w:p>
    <w:p w14:paraId="754F0873" w14:textId="77777777" w:rsidR="00E954F3" w:rsidRDefault="00E954F3" w:rsidP="00E954F3">
      <w:pPr>
        <w:ind w:right="-574"/>
      </w:pPr>
    </w:p>
    <w:p w14:paraId="740420D4" w14:textId="77777777" w:rsidR="00E954F3" w:rsidRDefault="00E954F3" w:rsidP="00E954F3">
      <w:pPr>
        <w:ind w:right="-574"/>
      </w:pPr>
    </w:p>
    <w:p w14:paraId="5D6C6B5C" w14:textId="77777777" w:rsidR="00E954F3" w:rsidRDefault="00E954F3" w:rsidP="00E954F3">
      <w:pPr>
        <w:ind w:right="-574"/>
      </w:pPr>
    </w:p>
    <w:p w14:paraId="235F9C7D" w14:textId="77777777" w:rsidR="00E954F3" w:rsidRDefault="00E954F3" w:rsidP="00E954F3">
      <w:pPr>
        <w:ind w:right="-574"/>
      </w:pPr>
    </w:p>
    <w:p w14:paraId="260328C0" w14:textId="77777777" w:rsidR="00E954F3" w:rsidRDefault="00E954F3" w:rsidP="00E954F3">
      <w:pPr>
        <w:ind w:right="-574"/>
      </w:pPr>
    </w:p>
    <w:p w14:paraId="623F1036" w14:textId="77777777" w:rsidR="00E954F3" w:rsidRPr="00BD665B" w:rsidRDefault="00E954F3" w:rsidP="00E954F3">
      <w:pPr>
        <w:ind w:right="-574"/>
        <w:rPr>
          <w:b/>
          <w:color w:val="A3A8AE"/>
          <w:sz w:val="72"/>
        </w:rPr>
      </w:pPr>
      <w:r w:rsidRPr="00BD665B">
        <w:rPr>
          <w:b/>
          <w:color w:val="A3A8AE"/>
          <w:sz w:val="72"/>
        </w:rPr>
        <w:t>Case for Endorsement</w:t>
      </w:r>
    </w:p>
    <w:p w14:paraId="285DC5E1" w14:textId="77777777" w:rsidR="00E954F3" w:rsidRPr="00BD665B" w:rsidRDefault="00E954F3" w:rsidP="00E954F3">
      <w:pPr>
        <w:ind w:right="-574"/>
        <w:rPr>
          <w:b/>
          <w:color w:val="A3A8AE"/>
          <w:sz w:val="52"/>
        </w:rPr>
      </w:pPr>
    </w:p>
    <w:p w14:paraId="307D0F8C" w14:textId="77777777" w:rsidR="00E954F3" w:rsidRPr="00BD665B" w:rsidRDefault="00E954F3" w:rsidP="00E954F3">
      <w:pPr>
        <w:ind w:right="-574"/>
        <w:rPr>
          <w:b/>
          <w:color w:val="A3A8AE"/>
          <w:sz w:val="56"/>
        </w:rPr>
      </w:pPr>
      <w:r>
        <w:rPr>
          <w:b/>
          <w:color w:val="A3A8AE"/>
          <w:sz w:val="56"/>
        </w:rPr>
        <w:t xml:space="preserve">Bricklaying and </w:t>
      </w:r>
      <w:proofErr w:type="spellStart"/>
      <w:r>
        <w:rPr>
          <w:b/>
          <w:color w:val="A3A8AE"/>
          <w:sz w:val="56"/>
        </w:rPr>
        <w:t>Blocklaying</w:t>
      </w:r>
      <w:proofErr w:type="spellEnd"/>
    </w:p>
    <w:p w14:paraId="48CA3A49" w14:textId="77777777" w:rsidR="00E954F3" w:rsidRDefault="00E954F3" w:rsidP="00E954F3">
      <w:pPr>
        <w:ind w:right="-574"/>
        <w:rPr>
          <w:color w:val="A3A8AE"/>
        </w:rPr>
      </w:pPr>
    </w:p>
    <w:p w14:paraId="112AE6DA" w14:textId="77777777" w:rsidR="00E954F3" w:rsidRDefault="00E954F3" w:rsidP="00E954F3">
      <w:pPr>
        <w:ind w:right="-574"/>
        <w:rPr>
          <w:color w:val="A3A8AE"/>
        </w:rPr>
      </w:pPr>
    </w:p>
    <w:p w14:paraId="35E6F4FD" w14:textId="77777777" w:rsidR="00E954F3" w:rsidRDefault="00E954F3" w:rsidP="00E954F3">
      <w:pPr>
        <w:ind w:right="-574"/>
        <w:rPr>
          <w:color w:val="A3A8AE"/>
        </w:rPr>
      </w:pPr>
    </w:p>
    <w:p w14:paraId="785165CC" w14:textId="77777777" w:rsidR="00E954F3" w:rsidRDefault="00E954F3" w:rsidP="00E954F3">
      <w:pPr>
        <w:ind w:right="-574"/>
        <w:rPr>
          <w:color w:val="A3A8AE"/>
          <w:sz w:val="32"/>
        </w:rPr>
      </w:pPr>
    </w:p>
    <w:p w14:paraId="65BB45C8" w14:textId="77777777" w:rsidR="00E954F3" w:rsidRDefault="00E954F3" w:rsidP="00E954F3">
      <w:pPr>
        <w:ind w:right="-574"/>
        <w:rPr>
          <w:color w:val="A3A8AE"/>
          <w:sz w:val="32"/>
        </w:rPr>
      </w:pPr>
      <w:r>
        <w:rPr>
          <w:color w:val="A3A8AE"/>
          <w:sz w:val="32"/>
        </w:rPr>
        <w:t>CPC Construction, Plumbing and Services</w:t>
      </w:r>
      <w:r w:rsidRPr="00BD665B">
        <w:rPr>
          <w:color w:val="A3A8AE"/>
          <w:sz w:val="32"/>
        </w:rPr>
        <w:t xml:space="preserve"> Training Package</w:t>
      </w:r>
      <w:r>
        <w:rPr>
          <w:color w:val="A3A8AE"/>
          <w:sz w:val="32"/>
        </w:rPr>
        <w:t xml:space="preserve"> </w:t>
      </w:r>
    </w:p>
    <w:p w14:paraId="5C710177" w14:textId="77777777" w:rsidR="00E954F3" w:rsidRDefault="00E954F3" w:rsidP="00E954F3">
      <w:pPr>
        <w:ind w:right="-574"/>
        <w:rPr>
          <w:color w:val="A3A8AE"/>
          <w:sz w:val="32"/>
        </w:rPr>
      </w:pPr>
    </w:p>
    <w:p w14:paraId="76521D13" w14:textId="77777777" w:rsidR="00E954F3" w:rsidRDefault="00E954F3" w:rsidP="00E954F3">
      <w:pPr>
        <w:ind w:right="-574"/>
        <w:rPr>
          <w:color w:val="A3A8AE"/>
          <w:sz w:val="32"/>
        </w:rPr>
      </w:pPr>
      <w:r>
        <w:rPr>
          <w:color w:val="A3A8AE"/>
          <w:sz w:val="32"/>
        </w:rPr>
        <w:t>Release 5</w:t>
      </w:r>
      <w:r w:rsidRPr="000829C1">
        <w:rPr>
          <w:color w:val="A3A8AE"/>
          <w:sz w:val="32"/>
        </w:rPr>
        <w:t>.0</w:t>
      </w:r>
    </w:p>
    <w:p w14:paraId="473262DB" w14:textId="77777777" w:rsidR="00E954F3" w:rsidRDefault="00E954F3" w:rsidP="00E954F3">
      <w:pPr>
        <w:ind w:right="-574"/>
        <w:rPr>
          <w:color w:val="A3A8AE"/>
          <w:sz w:val="32"/>
        </w:rPr>
      </w:pPr>
    </w:p>
    <w:p w14:paraId="73073642" w14:textId="77777777" w:rsidR="00E954F3" w:rsidRDefault="00E954F3" w:rsidP="00E954F3">
      <w:pPr>
        <w:ind w:right="-574"/>
        <w:rPr>
          <w:color w:val="A3A8AE"/>
          <w:sz w:val="32"/>
        </w:rPr>
      </w:pPr>
    </w:p>
    <w:p w14:paraId="76B985D9" w14:textId="77777777" w:rsidR="00E954F3" w:rsidRDefault="00E954F3" w:rsidP="00E954F3">
      <w:pPr>
        <w:ind w:right="-574"/>
        <w:rPr>
          <w:color w:val="A3A8AE"/>
          <w:sz w:val="32"/>
        </w:rPr>
      </w:pPr>
    </w:p>
    <w:p w14:paraId="4650CA0C" w14:textId="77777777" w:rsidR="00E954F3" w:rsidRDefault="00E954F3" w:rsidP="00E954F3">
      <w:pPr>
        <w:ind w:right="-574"/>
        <w:rPr>
          <w:color w:val="A3A8AE"/>
          <w:sz w:val="32"/>
        </w:rPr>
      </w:pPr>
    </w:p>
    <w:p w14:paraId="2463FDB6" w14:textId="77777777" w:rsidR="00E954F3" w:rsidRDefault="00E954F3" w:rsidP="00E954F3">
      <w:pPr>
        <w:ind w:right="-574"/>
        <w:rPr>
          <w:color w:val="A3A8AE"/>
          <w:sz w:val="32"/>
        </w:rPr>
      </w:pPr>
    </w:p>
    <w:p w14:paraId="2B08F04E" w14:textId="77777777" w:rsidR="00E954F3" w:rsidRDefault="00E954F3" w:rsidP="00E954F3">
      <w:pPr>
        <w:ind w:right="-574"/>
        <w:rPr>
          <w:color w:val="A3A8AE"/>
          <w:sz w:val="32"/>
        </w:rPr>
      </w:pPr>
    </w:p>
    <w:p w14:paraId="10F7BB3A" w14:textId="77777777" w:rsidR="00E954F3" w:rsidRDefault="00E954F3" w:rsidP="00E954F3">
      <w:pPr>
        <w:ind w:right="-574"/>
        <w:rPr>
          <w:color w:val="A3A8AE"/>
          <w:sz w:val="32"/>
        </w:rPr>
      </w:pPr>
    </w:p>
    <w:p w14:paraId="0AD66036" w14:textId="77777777" w:rsidR="00E954F3" w:rsidRDefault="00E954F3" w:rsidP="00E954F3">
      <w:pPr>
        <w:ind w:right="-574"/>
        <w:rPr>
          <w:color w:val="A3A8AE"/>
          <w:sz w:val="32"/>
        </w:rPr>
      </w:pPr>
    </w:p>
    <w:p w14:paraId="5D35BDAC" w14:textId="77777777" w:rsidR="00E954F3" w:rsidRDefault="00E954F3" w:rsidP="00E954F3">
      <w:pPr>
        <w:ind w:right="-574"/>
        <w:rPr>
          <w:color w:val="A3A8AE"/>
          <w:sz w:val="32"/>
        </w:rPr>
      </w:pPr>
    </w:p>
    <w:p w14:paraId="71BA6951" w14:textId="77777777" w:rsidR="00E954F3" w:rsidRDefault="00E954F3" w:rsidP="00E954F3">
      <w:pPr>
        <w:ind w:right="-574"/>
        <w:jc w:val="right"/>
        <w:rPr>
          <w:color w:val="A3A8AE"/>
          <w:sz w:val="32"/>
        </w:rPr>
      </w:pPr>
    </w:p>
    <w:p w14:paraId="17672F9B" w14:textId="77777777" w:rsidR="00E954F3" w:rsidRPr="00A06C26" w:rsidRDefault="00E954F3" w:rsidP="00E954F3">
      <w:pPr>
        <w:ind w:right="-574"/>
        <w:jc w:val="right"/>
        <w:rPr>
          <w:color w:val="A3AAAC"/>
          <w:sz w:val="24"/>
          <w:szCs w:val="24"/>
        </w:rPr>
      </w:pPr>
      <w:r w:rsidRPr="00A06C26">
        <w:rPr>
          <w:color w:val="A3AAAC"/>
          <w:sz w:val="24"/>
          <w:szCs w:val="24"/>
        </w:rPr>
        <w:t xml:space="preserve">Submitted by </w:t>
      </w:r>
      <w:proofErr w:type="spellStart"/>
      <w:r w:rsidRPr="00A06C26">
        <w:rPr>
          <w:color w:val="A3AAAC"/>
          <w:sz w:val="24"/>
          <w:szCs w:val="24"/>
        </w:rPr>
        <w:t>Artibus</w:t>
      </w:r>
      <w:proofErr w:type="spellEnd"/>
      <w:r w:rsidRPr="00A06C26">
        <w:rPr>
          <w:color w:val="A3AAAC"/>
          <w:sz w:val="24"/>
          <w:szCs w:val="24"/>
        </w:rPr>
        <w:t xml:space="preserve"> Innovation </w:t>
      </w:r>
    </w:p>
    <w:p w14:paraId="6C9A056D" w14:textId="77777777" w:rsidR="00E954F3" w:rsidRDefault="00E954F3" w:rsidP="00E954F3">
      <w:pPr>
        <w:ind w:right="-574"/>
        <w:jc w:val="right"/>
        <w:rPr>
          <w:color w:val="A3A8AE"/>
          <w:sz w:val="24"/>
          <w:szCs w:val="24"/>
        </w:rPr>
      </w:pPr>
      <w:r w:rsidRPr="00A06C26">
        <w:rPr>
          <w:color w:val="A3AAAC"/>
          <w:sz w:val="24"/>
          <w:szCs w:val="24"/>
        </w:rPr>
        <w:t>on behalf of the</w:t>
      </w:r>
      <w:r w:rsidRPr="00A06C26">
        <w:rPr>
          <w:color w:val="A3A8AE"/>
          <w:sz w:val="24"/>
          <w:szCs w:val="24"/>
        </w:rPr>
        <w:t xml:space="preserve"> </w:t>
      </w:r>
    </w:p>
    <w:p w14:paraId="6BCF28AC" w14:textId="77777777" w:rsidR="00E954F3" w:rsidRPr="00A06C26" w:rsidRDefault="00E954F3" w:rsidP="00E954F3">
      <w:pPr>
        <w:ind w:right="-574"/>
        <w:jc w:val="right"/>
        <w:rPr>
          <w:color w:val="A3A8AE"/>
          <w:sz w:val="24"/>
          <w:szCs w:val="24"/>
        </w:rPr>
      </w:pPr>
      <w:r w:rsidRPr="00A06C26">
        <w:rPr>
          <w:color w:val="A3A8AE"/>
          <w:sz w:val="24"/>
          <w:szCs w:val="24"/>
        </w:rPr>
        <w:t xml:space="preserve">Construction, Plumbing and Services </w:t>
      </w:r>
      <w:r w:rsidRPr="00A06C26">
        <w:rPr>
          <w:color w:val="A3AAAC"/>
          <w:sz w:val="24"/>
          <w:szCs w:val="24"/>
        </w:rPr>
        <w:t xml:space="preserve">IRC </w:t>
      </w:r>
    </w:p>
    <w:p w14:paraId="055834EA" w14:textId="77777777" w:rsidR="00E954F3" w:rsidRPr="00A06C26" w:rsidRDefault="00E954F3" w:rsidP="00E954F3">
      <w:pPr>
        <w:ind w:right="-574"/>
        <w:jc w:val="right"/>
        <w:rPr>
          <w:color w:val="A3AAAC"/>
          <w:sz w:val="24"/>
          <w:szCs w:val="24"/>
        </w:rPr>
      </w:pPr>
      <w:r>
        <w:rPr>
          <w:color w:val="A3AAAC"/>
          <w:sz w:val="24"/>
          <w:szCs w:val="24"/>
        </w:rPr>
        <w:t>February 2020</w:t>
      </w:r>
    </w:p>
    <w:p w14:paraId="23F2B42D" w14:textId="77777777" w:rsidR="00E954F3" w:rsidRDefault="00E954F3" w:rsidP="00E954F3">
      <w:pPr>
        <w:ind w:right="-574"/>
        <w:jc w:val="right"/>
        <w:rPr>
          <w:color w:val="A3AAAC"/>
          <w:sz w:val="28"/>
        </w:rPr>
      </w:pPr>
    </w:p>
    <w:p w14:paraId="30F6DA8C" w14:textId="77777777" w:rsidR="00E954F3" w:rsidRDefault="00E954F3" w:rsidP="00E954F3">
      <w:pPr>
        <w:ind w:right="-574"/>
        <w:jc w:val="right"/>
        <w:rPr>
          <w:color w:val="A3AAAC"/>
          <w:sz w:val="28"/>
        </w:rPr>
      </w:pPr>
    </w:p>
    <w:p w14:paraId="092AE92E" w14:textId="77777777" w:rsidR="00E954F3" w:rsidRPr="00BD665B" w:rsidRDefault="00E954F3" w:rsidP="00E954F3">
      <w:pPr>
        <w:ind w:right="-574"/>
        <w:rPr>
          <w:rFonts w:asciiTheme="majorHAnsi" w:hAnsiTheme="majorHAnsi"/>
          <w:b/>
          <w:color w:val="A3A8AE"/>
          <w:sz w:val="32"/>
          <w:szCs w:val="32"/>
        </w:rPr>
      </w:pPr>
      <w:proofErr w:type="spellStart"/>
      <w:r w:rsidRPr="00BD665B">
        <w:rPr>
          <w:rFonts w:asciiTheme="majorHAnsi" w:hAnsiTheme="majorHAnsi"/>
          <w:b/>
          <w:color w:val="A3A8AE"/>
          <w:sz w:val="32"/>
          <w:szCs w:val="32"/>
        </w:rPr>
        <w:t>Artibus</w:t>
      </w:r>
      <w:proofErr w:type="spellEnd"/>
      <w:r w:rsidRPr="00BD665B">
        <w:rPr>
          <w:rFonts w:asciiTheme="majorHAnsi" w:hAnsiTheme="majorHAnsi"/>
          <w:b/>
          <w:color w:val="A3A8AE"/>
          <w:sz w:val="32"/>
          <w:szCs w:val="32"/>
        </w:rPr>
        <w:t xml:space="preserve"> Innovation</w:t>
      </w:r>
    </w:p>
    <w:p w14:paraId="4E4045A7" w14:textId="77777777" w:rsidR="00E954F3" w:rsidRPr="00B40460" w:rsidRDefault="00E954F3" w:rsidP="00E954F3">
      <w:pPr>
        <w:ind w:right="-574"/>
        <w:rPr>
          <w:rFonts w:asciiTheme="majorHAnsi" w:hAnsiTheme="majorHAnsi"/>
          <w:b/>
          <w:color w:val="A6A6A6" w:themeColor="background1" w:themeShade="A6"/>
          <w:sz w:val="32"/>
          <w:szCs w:val="32"/>
        </w:rPr>
      </w:pPr>
      <w:r w:rsidRPr="00B40460">
        <w:rPr>
          <w:rFonts w:asciiTheme="majorHAnsi" w:hAnsiTheme="majorHAnsi"/>
          <w:b/>
          <w:color w:val="A6A6A6" w:themeColor="background1" w:themeShade="A6"/>
          <w:sz w:val="32"/>
          <w:szCs w:val="32"/>
        </w:rPr>
        <w:t xml:space="preserve"> </w:t>
      </w:r>
    </w:p>
    <w:p w14:paraId="12BCFD80" w14:textId="77777777" w:rsidR="00E954F3" w:rsidRDefault="00E954F3" w:rsidP="00E954F3">
      <w:pPr>
        <w:ind w:right="-574"/>
      </w:pPr>
      <w:proofErr w:type="spellStart"/>
      <w:r w:rsidRPr="00DC6B55">
        <w:t>Artibus</w:t>
      </w:r>
      <w:proofErr w:type="spellEnd"/>
      <w:r w:rsidRPr="00DC6B55">
        <w:t xml:space="preserve"> Innovation is the Skills Service Organisation supporting the Industry Reference Committees (IRCs) for the Construction</w:t>
      </w:r>
      <w:r>
        <w:t>, Plumbing and Services,</w:t>
      </w:r>
      <w:r w:rsidRPr="00DC6B55">
        <w:t xml:space="preserve"> and Property Services </w:t>
      </w:r>
      <w:r>
        <w:t>sectors</w:t>
      </w:r>
      <w:r w:rsidRPr="00DC6B55">
        <w:t xml:space="preserve"> in Australia. It develops, manages, and </w:t>
      </w:r>
      <w:r>
        <w:t>supports nationally recognised Training P</w:t>
      </w:r>
      <w:r w:rsidRPr="00DC6B55">
        <w:t>ackages.</w:t>
      </w:r>
    </w:p>
    <w:p w14:paraId="7755C534" w14:textId="77777777" w:rsidR="00E954F3" w:rsidRPr="00DC6B55" w:rsidRDefault="00E954F3" w:rsidP="00E954F3">
      <w:pPr>
        <w:ind w:right="-574"/>
      </w:pPr>
    </w:p>
    <w:p w14:paraId="307B5474" w14:textId="77777777" w:rsidR="00E954F3" w:rsidRDefault="00E954F3" w:rsidP="00E954F3">
      <w:pPr>
        <w:ind w:right="-574"/>
      </w:pPr>
      <w:r w:rsidRPr="00DC6B55">
        <w:t>The IRCs are responsible for providing guidance, direction, and advice in relation to the workforce training and skills development needs of these two industry sectors. Together</w:t>
      </w:r>
      <w:r>
        <w:t>,</w:t>
      </w:r>
      <w:r w:rsidRPr="00DC6B55">
        <w:t xml:space="preserve"> industry</w:t>
      </w:r>
      <w:r>
        <w:t>,</w:t>
      </w:r>
      <w:r w:rsidRPr="00DC6B55">
        <w:t xml:space="preserve"> employees and enterprises contribute significantly to Australia</w:t>
      </w:r>
      <w:r>
        <w:t>’</w:t>
      </w:r>
      <w:r w:rsidRPr="00DC6B55">
        <w:t>s infrastructure, underpinning the nation</w:t>
      </w:r>
      <w:r>
        <w:t>’</w:t>
      </w:r>
      <w:r w:rsidRPr="00DC6B55">
        <w:t>s economic and social fabric.</w:t>
      </w:r>
    </w:p>
    <w:p w14:paraId="0663A3A9" w14:textId="77777777" w:rsidR="00E954F3" w:rsidRDefault="00E954F3" w:rsidP="00E954F3">
      <w:pPr>
        <w:ind w:right="-574"/>
      </w:pPr>
    </w:p>
    <w:p w14:paraId="378A42BE" w14:textId="77777777" w:rsidR="00E954F3" w:rsidRDefault="00E954F3" w:rsidP="00E954F3">
      <w:pPr>
        <w:ind w:right="-574"/>
      </w:pPr>
    </w:p>
    <w:p w14:paraId="4E2F3D47" w14:textId="77777777" w:rsidR="00E954F3" w:rsidRDefault="00E954F3" w:rsidP="00E954F3">
      <w:pPr>
        <w:ind w:right="-574"/>
      </w:pPr>
    </w:p>
    <w:p w14:paraId="054EA6DC" w14:textId="77777777" w:rsidR="00E954F3" w:rsidRDefault="00E954F3" w:rsidP="00E954F3">
      <w:pPr>
        <w:ind w:right="-574"/>
      </w:pPr>
    </w:p>
    <w:p w14:paraId="35640623" w14:textId="77777777" w:rsidR="00E954F3" w:rsidRDefault="00E954F3" w:rsidP="00E954F3">
      <w:pPr>
        <w:ind w:right="-574"/>
      </w:pPr>
    </w:p>
    <w:p w14:paraId="594C39BD" w14:textId="77777777" w:rsidR="00E954F3" w:rsidRDefault="00E954F3" w:rsidP="00E954F3">
      <w:pPr>
        <w:ind w:right="-574"/>
      </w:pPr>
    </w:p>
    <w:p w14:paraId="5C4FFD5F" w14:textId="77777777" w:rsidR="00E954F3" w:rsidRDefault="00E954F3" w:rsidP="00E954F3">
      <w:pPr>
        <w:ind w:right="-574"/>
      </w:pPr>
    </w:p>
    <w:p w14:paraId="03B80D11" w14:textId="77777777" w:rsidR="00E954F3" w:rsidRDefault="00E954F3" w:rsidP="00E954F3">
      <w:pPr>
        <w:ind w:right="-574"/>
      </w:pPr>
    </w:p>
    <w:p w14:paraId="46D9F9B3" w14:textId="77777777" w:rsidR="00E954F3" w:rsidRDefault="00E954F3" w:rsidP="00E954F3">
      <w:pPr>
        <w:ind w:right="-574"/>
      </w:pPr>
    </w:p>
    <w:p w14:paraId="334D2E88" w14:textId="77777777" w:rsidR="00E954F3" w:rsidRDefault="00E954F3" w:rsidP="00E954F3">
      <w:pPr>
        <w:ind w:right="-574"/>
      </w:pPr>
    </w:p>
    <w:p w14:paraId="32FEDD77" w14:textId="77777777" w:rsidR="00E954F3" w:rsidRDefault="00E954F3" w:rsidP="00E954F3">
      <w:pPr>
        <w:ind w:right="-574"/>
      </w:pPr>
    </w:p>
    <w:p w14:paraId="7682F1B3" w14:textId="77777777" w:rsidR="00E954F3" w:rsidRDefault="00E954F3" w:rsidP="00E954F3">
      <w:pPr>
        <w:ind w:right="-574"/>
      </w:pPr>
    </w:p>
    <w:p w14:paraId="187F4735" w14:textId="77777777" w:rsidR="00E954F3" w:rsidRDefault="00E954F3" w:rsidP="00E954F3">
      <w:pPr>
        <w:ind w:right="-574"/>
      </w:pPr>
    </w:p>
    <w:p w14:paraId="65DB7460" w14:textId="77777777" w:rsidR="00E954F3" w:rsidRDefault="00E954F3" w:rsidP="00E954F3">
      <w:pPr>
        <w:ind w:right="-574"/>
      </w:pPr>
    </w:p>
    <w:p w14:paraId="2F0C6297" w14:textId="77777777" w:rsidR="00E954F3" w:rsidRDefault="00E954F3" w:rsidP="00E954F3">
      <w:pPr>
        <w:ind w:right="-574"/>
      </w:pPr>
    </w:p>
    <w:p w14:paraId="092EFAEC" w14:textId="77777777" w:rsidR="00E954F3" w:rsidRDefault="00E954F3" w:rsidP="00E954F3">
      <w:pPr>
        <w:ind w:right="-574"/>
      </w:pPr>
    </w:p>
    <w:p w14:paraId="6A5CEED2" w14:textId="77777777" w:rsidR="00E954F3" w:rsidRDefault="00E954F3" w:rsidP="00E954F3">
      <w:pPr>
        <w:ind w:right="-574"/>
      </w:pPr>
    </w:p>
    <w:p w14:paraId="0A42EC3F" w14:textId="77777777" w:rsidR="00E954F3" w:rsidRDefault="00E954F3" w:rsidP="00E954F3">
      <w:pPr>
        <w:ind w:right="-574"/>
      </w:pPr>
    </w:p>
    <w:p w14:paraId="446DED53" w14:textId="77777777" w:rsidR="00E954F3" w:rsidRDefault="00E954F3" w:rsidP="00E954F3">
      <w:pPr>
        <w:ind w:right="-574"/>
      </w:pPr>
    </w:p>
    <w:p w14:paraId="48366B15" w14:textId="77777777" w:rsidR="00E954F3" w:rsidRDefault="00E954F3" w:rsidP="00E954F3">
      <w:pPr>
        <w:ind w:right="-574"/>
      </w:pPr>
    </w:p>
    <w:p w14:paraId="6AB6EDFA" w14:textId="77777777" w:rsidR="00E954F3" w:rsidRDefault="00E954F3" w:rsidP="00E954F3">
      <w:pPr>
        <w:ind w:right="-574"/>
      </w:pPr>
    </w:p>
    <w:p w14:paraId="06D47880" w14:textId="77777777" w:rsidR="00E954F3" w:rsidRDefault="00E954F3" w:rsidP="00E954F3">
      <w:pPr>
        <w:ind w:right="-574"/>
      </w:pPr>
    </w:p>
    <w:p w14:paraId="201F7076" w14:textId="77777777" w:rsidR="00E954F3" w:rsidRDefault="00E954F3" w:rsidP="00E954F3">
      <w:pPr>
        <w:ind w:right="-574"/>
      </w:pPr>
    </w:p>
    <w:p w14:paraId="712A2DEA" w14:textId="77777777" w:rsidR="00E954F3" w:rsidRDefault="00E954F3" w:rsidP="00E954F3">
      <w:pPr>
        <w:ind w:right="-574"/>
      </w:pPr>
    </w:p>
    <w:p w14:paraId="7A305C0C" w14:textId="77777777" w:rsidR="00E954F3" w:rsidRDefault="00E954F3" w:rsidP="00E954F3">
      <w:pPr>
        <w:ind w:right="-574"/>
      </w:pPr>
    </w:p>
    <w:p w14:paraId="2C4823E2" w14:textId="77777777" w:rsidR="00E954F3" w:rsidRDefault="00E954F3" w:rsidP="00E954F3">
      <w:pPr>
        <w:ind w:right="-574"/>
      </w:pPr>
    </w:p>
    <w:p w14:paraId="669561C0" w14:textId="77777777" w:rsidR="00E954F3" w:rsidRDefault="00E954F3" w:rsidP="00E954F3">
      <w:pPr>
        <w:ind w:right="-574"/>
      </w:pPr>
    </w:p>
    <w:p w14:paraId="5E76C857" w14:textId="77777777" w:rsidR="00E954F3" w:rsidRDefault="00E954F3" w:rsidP="00E954F3">
      <w:pPr>
        <w:ind w:right="-574"/>
      </w:pPr>
    </w:p>
    <w:p w14:paraId="0DF08AA0" w14:textId="77777777" w:rsidR="00E954F3" w:rsidRDefault="00E954F3" w:rsidP="00E954F3">
      <w:pPr>
        <w:ind w:right="-574"/>
      </w:pPr>
      <w:r>
        <w:rPr>
          <w:noProof/>
          <w:lang w:val="en-GB" w:eastAsia="en-GB"/>
        </w:rPr>
        <mc:AlternateContent>
          <mc:Choice Requires="wps">
            <w:drawing>
              <wp:anchor distT="45720" distB="45720" distL="114300" distR="114300" simplePos="0" relativeHeight="251660288" behindDoc="1" locked="0" layoutInCell="1" allowOverlap="1" wp14:anchorId="03C9AF9D" wp14:editId="6B62C185">
                <wp:simplePos x="0" y="0"/>
                <wp:positionH relativeFrom="column">
                  <wp:posOffset>-3175</wp:posOffset>
                </wp:positionH>
                <wp:positionV relativeFrom="page">
                  <wp:posOffset>8321040</wp:posOffset>
                </wp:positionV>
                <wp:extent cx="2540000" cy="1080770"/>
                <wp:effectExtent l="0" t="0" r="0" b="508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080770"/>
                        </a:xfrm>
                        <a:prstGeom prst="rect">
                          <a:avLst/>
                        </a:prstGeom>
                        <a:noFill/>
                        <a:ln w="9525">
                          <a:noFill/>
                          <a:miter lim="800000"/>
                          <a:headEnd/>
                          <a:tailEnd/>
                        </a:ln>
                      </wps:spPr>
                      <wps:txbx>
                        <w:txbxContent>
                          <w:p w14:paraId="188A4E8C" w14:textId="77777777" w:rsidR="00003A98" w:rsidRPr="00233C6A" w:rsidRDefault="00003A98" w:rsidP="00E954F3">
                            <w:pPr>
                              <w:rPr>
                                <w:b/>
                                <w:color w:val="A3AAAC"/>
                                <w:sz w:val="18"/>
                              </w:rPr>
                            </w:pPr>
                            <w:proofErr w:type="spellStart"/>
                            <w:r w:rsidRPr="00233C6A">
                              <w:rPr>
                                <w:b/>
                                <w:color w:val="A3AAAC"/>
                                <w:sz w:val="18"/>
                              </w:rPr>
                              <w:t>Artibus</w:t>
                            </w:r>
                            <w:proofErr w:type="spellEnd"/>
                            <w:r w:rsidRPr="00233C6A">
                              <w:rPr>
                                <w:b/>
                                <w:color w:val="A3AAAC"/>
                                <w:sz w:val="18"/>
                              </w:rPr>
                              <w:t xml:space="preserve"> Innovation</w:t>
                            </w:r>
                          </w:p>
                          <w:p w14:paraId="0CF414D3" w14:textId="77777777" w:rsidR="00003A98" w:rsidRPr="00233C6A" w:rsidRDefault="00003A98" w:rsidP="00E954F3">
                            <w:pPr>
                              <w:rPr>
                                <w:color w:val="A3AAAC"/>
                                <w:sz w:val="18"/>
                              </w:rPr>
                            </w:pPr>
                            <w:r w:rsidRPr="00233C6A">
                              <w:rPr>
                                <w:color w:val="A3AAAC"/>
                                <w:sz w:val="18"/>
                              </w:rPr>
                              <w:t>373 Elizabeth Street, North Hobart</w:t>
                            </w:r>
                          </w:p>
                          <w:p w14:paraId="0ACF8C77" w14:textId="77777777" w:rsidR="00003A98" w:rsidRPr="00233C6A" w:rsidRDefault="00003A98" w:rsidP="00E954F3">
                            <w:pPr>
                              <w:rPr>
                                <w:color w:val="A3AAAC"/>
                                <w:sz w:val="18"/>
                              </w:rPr>
                            </w:pPr>
                            <w:r w:rsidRPr="00233C6A">
                              <w:rPr>
                                <w:color w:val="A3AAAC"/>
                                <w:sz w:val="18"/>
                              </w:rPr>
                              <w:t>Tasmania 7000</w:t>
                            </w:r>
                          </w:p>
                          <w:p w14:paraId="574C7258" w14:textId="77777777" w:rsidR="00003A98" w:rsidRDefault="00003A98" w:rsidP="00E954F3">
                            <w:pPr>
                              <w:rPr>
                                <w:color w:val="A3AAAC"/>
                                <w:sz w:val="18"/>
                              </w:rPr>
                            </w:pPr>
                            <w:r>
                              <w:rPr>
                                <w:b/>
                                <w:color w:val="A3AAAC"/>
                                <w:sz w:val="18"/>
                              </w:rPr>
                              <w:t>p</w:t>
                            </w:r>
                            <w:r w:rsidRPr="00233C6A">
                              <w:rPr>
                                <w:b/>
                                <w:color w:val="A3AAAC"/>
                                <w:sz w:val="18"/>
                              </w:rPr>
                              <w:t xml:space="preserve">: </w:t>
                            </w:r>
                            <w:r>
                              <w:rPr>
                                <w:b/>
                                <w:color w:val="A3AAAC"/>
                                <w:sz w:val="18"/>
                              </w:rPr>
                              <w:t xml:space="preserve"> </w:t>
                            </w:r>
                            <w:r w:rsidRPr="00233C6A">
                              <w:rPr>
                                <w:color w:val="A3AAAC"/>
                                <w:sz w:val="18"/>
                              </w:rPr>
                              <w:t>03 6218 2841</w:t>
                            </w:r>
                          </w:p>
                          <w:p w14:paraId="2ACB6DE4" w14:textId="77777777" w:rsidR="00003A98" w:rsidRPr="00233C6A" w:rsidRDefault="00003A98" w:rsidP="00E954F3">
                            <w:pPr>
                              <w:rPr>
                                <w:color w:val="A3AAAC"/>
                                <w:sz w:val="18"/>
                              </w:rPr>
                            </w:pPr>
                            <w:r w:rsidRPr="00233C6A">
                              <w:rPr>
                                <w:b/>
                                <w:color w:val="A3AAAC"/>
                                <w:sz w:val="18"/>
                              </w:rPr>
                              <w:t>e</w:t>
                            </w:r>
                            <w:r>
                              <w:rPr>
                                <w:b/>
                                <w:color w:val="A3AAAC"/>
                                <w:sz w:val="18"/>
                              </w:rPr>
                              <w:t>:</w:t>
                            </w:r>
                            <w:r w:rsidRPr="00233C6A">
                              <w:rPr>
                                <w:color w:val="A3AAAC"/>
                                <w:sz w:val="18"/>
                              </w:rPr>
                              <w:t xml:space="preserve"> </w:t>
                            </w:r>
                            <w:r>
                              <w:rPr>
                                <w:color w:val="A3AAAC"/>
                                <w:sz w:val="18"/>
                              </w:rPr>
                              <w:t xml:space="preserve"> </w:t>
                            </w:r>
                            <w:r w:rsidRPr="00233C6A">
                              <w:rPr>
                                <w:color w:val="A3AAAC"/>
                                <w:sz w:val="18"/>
                              </w:rPr>
                              <w:t>enquiries@artibus.com.au</w:t>
                            </w:r>
                          </w:p>
                          <w:p w14:paraId="59438816" w14:textId="77777777" w:rsidR="00003A98" w:rsidRPr="00233C6A" w:rsidRDefault="00003A98" w:rsidP="00E954F3">
                            <w:pPr>
                              <w:rPr>
                                <w:color w:val="A3AAAC"/>
                                <w:sz w:val="18"/>
                              </w:rPr>
                            </w:pPr>
                            <w:r w:rsidRPr="00233C6A">
                              <w:rPr>
                                <w:b/>
                                <w:color w:val="A3AAAC"/>
                                <w:sz w:val="18"/>
                              </w:rPr>
                              <w:t>w:</w:t>
                            </w:r>
                            <w:r>
                              <w:rPr>
                                <w:b/>
                                <w:color w:val="A3AAAC"/>
                                <w:sz w:val="18"/>
                              </w:rPr>
                              <w:t xml:space="preserve"> </w:t>
                            </w:r>
                            <w:r w:rsidRPr="00233C6A">
                              <w:rPr>
                                <w:color w:val="A3AAAC"/>
                                <w:sz w:val="18"/>
                              </w:rPr>
                              <w:t>artibus.com.au</w:t>
                            </w:r>
                          </w:p>
                          <w:p w14:paraId="0EC8A00B" w14:textId="19F79FC7" w:rsidR="00003A98" w:rsidRPr="00233C6A" w:rsidRDefault="00003A98" w:rsidP="00E954F3">
                            <w:pPr>
                              <w:rPr>
                                <w:color w:val="A3AAAC"/>
                                <w:sz w:val="18"/>
                              </w:rPr>
                            </w:pPr>
                            <w:r w:rsidRPr="00233C6A">
                              <w:rPr>
                                <w:color w:val="A3AAAC"/>
                                <w:sz w:val="18"/>
                              </w:rPr>
                              <w:t>© 20</w:t>
                            </w:r>
                            <w:r>
                              <w:rPr>
                                <w:color w:val="A3AAAC"/>
                                <w:sz w:val="18"/>
                              </w:rPr>
                              <w:t>20</w:t>
                            </w:r>
                            <w:r w:rsidRPr="00233C6A">
                              <w:rPr>
                                <w:color w:val="A3AAAC"/>
                                <w:sz w:val="18"/>
                              </w:rPr>
                              <w:t xml:space="preserve"> Commonwealth of Australia</w:t>
                            </w:r>
                          </w:p>
                          <w:p w14:paraId="41B076A0" w14:textId="77777777" w:rsidR="00003A98" w:rsidRPr="00D635A7" w:rsidRDefault="00003A98" w:rsidP="00E954F3">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C9AF9D" id="_x0000_t202" coordsize="21600,21600" o:spt="202" path="m,l,21600r21600,l21600,xe">
                <v:stroke joinstyle="miter"/>
                <v:path gradientshapeok="t" o:connecttype="rect"/>
              </v:shapetype>
              <v:shape id="Text Box 2" o:spid="_x0000_s1026" type="#_x0000_t202" style="position:absolute;margin-left:-.25pt;margin-top:655.2pt;width:200pt;height:85.1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" filled="f" stroked="f">
                <v:textbox>
                  <w:txbxContent>
                    <w:p w14:paraId="188A4E8C" w14:textId="77777777" w:rsidR="00003A98" w:rsidRPr="00233C6A" w:rsidRDefault="00003A98" w:rsidP="00E954F3">
                      <w:pPr>
                        <w:rPr>
                          <w:b/>
                          <w:color w:val="A3AAAC"/>
                          <w:sz w:val="18"/>
                        </w:rPr>
                      </w:pPr>
                      <w:proofErr w:type="spellStart"/>
                      <w:r w:rsidRPr="00233C6A">
                        <w:rPr>
                          <w:b/>
                          <w:color w:val="A3AAAC"/>
                          <w:sz w:val="18"/>
                        </w:rPr>
                        <w:t>Artibus</w:t>
                      </w:r>
                      <w:proofErr w:type="spellEnd"/>
                      <w:r w:rsidRPr="00233C6A">
                        <w:rPr>
                          <w:b/>
                          <w:color w:val="A3AAAC"/>
                          <w:sz w:val="18"/>
                        </w:rPr>
                        <w:t xml:space="preserve"> Innovation</w:t>
                      </w:r>
                    </w:p>
                    <w:p w14:paraId="0CF414D3" w14:textId="77777777" w:rsidR="00003A98" w:rsidRPr="00233C6A" w:rsidRDefault="00003A98" w:rsidP="00E954F3">
                      <w:pPr>
                        <w:rPr>
                          <w:color w:val="A3AAAC"/>
                          <w:sz w:val="18"/>
                        </w:rPr>
                      </w:pPr>
                      <w:r w:rsidRPr="00233C6A">
                        <w:rPr>
                          <w:color w:val="A3AAAC"/>
                          <w:sz w:val="18"/>
                        </w:rPr>
                        <w:t>373 Elizabeth Street, North Hobart</w:t>
                      </w:r>
                    </w:p>
                    <w:p w14:paraId="0ACF8C77" w14:textId="77777777" w:rsidR="00003A98" w:rsidRPr="00233C6A" w:rsidRDefault="00003A98" w:rsidP="00E954F3">
                      <w:pPr>
                        <w:rPr>
                          <w:color w:val="A3AAAC"/>
                          <w:sz w:val="18"/>
                        </w:rPr>
                      </w:pPr>
                      <w:r w:rsidRPr="00233C6A">
                        <w:rPr>
                          <w:color w:val="A3AAAC"/>
                          <w:sz w:val="18"/>
                        </w:rPr>
                        <w:t>Tasmania 7000</w:t>
                      </w:r>
                    </w:p>
                    <w:p w14:paraId="574C7258" w14:textId="77777777" w:rsidR="00003A98" w:rsidRDefault="00003A98" w:rsidP="00E954F3">
                      <w:pPr>
                        <w:rPr>
                          <w:color w:val="A3AAAC"/>
                          <w:sz w:val="18"/>
                        </w:rPr>
                      </w:pPr>
                      <w:r>
                        <w:rPr>
                          <w:b/>
                          <w:color w:val="A3AAAC"/>
                          <w:sz w:val="18"/>
                        </w:rPr>
                        <w:t>p</w:t>
                      </w:r>
                      <w:r w:rsidRPr="00233C6A">
                        <w:rPr>
                          <w:b/>
                          <w:color w:val="A3AAAC"/>
                          <w:sz w:val="18"/>
                        </w:rPr>
                        <w:t xml:space="preserve">: </w:t>
                      </w:r>
                      <w:r>
                        <w:rPr>
                          <w:b/>
                          <w:color w:val="A3AAAC"/>
                          <w:sz w:val="18"/>
                        </w:rPr>
                        <w:t xml:space="preserve"> </w:t>
                      </w:r>
                      <w:r w:rsidRPr="00233C6A">
                        <w:rPr>
                          <w:color w:val="A3AAAC"/>
                          <w:sz w:val="18"/>
                        </w:rPr>
                        <w:t>03 6218 2841</w:t>
                      </w:r>
                    </w:p>
                    <w:p w14:paraId="2ACB6DE4" w14:textId="77777777" w:rsidR="00003A98" w:rsidRPr="00233C6A" w:rsidRDefault="00003A98" w:rsidP="00E954F3">
                      <w:pPr>
                        <w:rPr>
                          <w:color w:val="A3AAAC"/>
                          <w:sz w:val="18"/>
                        </w:rPr>
                      </w:pPr>
                      <w:r w:rsidRPr="00233C6A">
                        <w:rPr>
                          <w:b/>
                          <w:color w:val="A3AAAC"/>
                          <w:sz w:val="18"/>
                        </w:rPr>
                        <w:t>e</w:t>
                      </w:r>
                      <w:r>
                        <w:rPr>
                          <w:b/>
                          <w:color w:val="A3AAAC"/>
                          <w:sz w:val="18"/>
                        </w:rPr>
                        <w:t>:</w:t>
                      </w:r>
                      <w:r w:rsidRPr="00233C6A">
                        <w:rPr>
                          <w:color w:val="A3AAAC"/>
                          <w:sz w:val="18"/>
                        </w:rPr>
                        <w:t xml:space="preserve"> </w:t>
                      </w:r>
                      <w:r>
                        <w:rPr>
                          <w:color w:val="A3AAAC"/>
                          <w:sz w:val="18"/>
                        </w:rPr>
                        <w:t xml:space="preserve"> </w:t>
                      </w:r>
                      <w:r w:rsidRPr="00233C6A">
                        <w:rPr>
                          <w:color w:val="A3AAAC"/>
                          <w:sz w:val="18"/>
                        </w:rPr>
                        <w:t>enquiries@artibus.com.au</w:t>
                      </w:r>
                    </w:p>
                    <w:p w14:paraId="59438816" w14:textId="77777777" w:rsidR="00003A98" w:rsidRPr="00233C6A" w:rsidRDefault="00003A98" w:rsidP="00E954F3">
                      <w:pPr>
                        <w:rPr>
                          <w:color w:val="A3AAAC"/>
                          <w:sz w:val="18"/>
                        </w:rPr>
                      </w:pPr>
                      <w:r w:rsidRPr="00233C6A">
                        <w:rPr>
                          <w:b/>
                          <w:color w:val="A3AAAC"/>
                          <w:sz w:val="18"/>
                        </w:rPr>
                        <w:t>w:</w:t>
                      </w:r>
                      <w:r>
                        <w:rPr>
                          <w:b/>
                          <w:color w:val="A3AAAC"/>
                          <w:sz w:val="18"/>
                        </w:rPr>
                        <w:t xml:space="preserve"> </w:t>
                      </w:r>
                      <w:r w:rsidRPr="00233C6A">
                        <w:rPr>
                          <w:color w:val="A3AAAC"/>
                          <w:sz w:val="18"/>
                        </w:rPr>
                        <w:t>artibus.com.au</w:t>
                      </w:r>
                    </w:p>
                    <w:p w14:paraId="0EC8A00B" w14:textId="19F79FC7" w:rsidR="00003A98" w:rsidRPr="00233C6A" w:rsidRDefault="00003A98" w:rsidP="00E954F3">
                      <w:pPr>
                        <w:rPr>
                          <w:color w:val="A3AAAC"/>
                          <w:sz w:val="18"/>
                        </w:rPr>
                      </w:pPr>
                      <w:r w:rsidRPr="00233C6A">
                        <w:rPr>
                          <w:color w:val="A3AAAC"/>
                          <w:sz w:val="18"/>
                        </w:rPr>
                        <w:t>© 20</w:t>
                      </w:r>
                      <w:r>
                        <w:rPr>
                          <w:color w:val="A3AAAC"/>
                          <w:sz w:val="18"/>
                        </w:rPr>
                        <w:t>20</w:t>
                      </w:r>
                      <w:r w:rsidRPr="00233C6A">
                        <w:rPr>
                          <w:color w:val="A3AAAC"/>
                          <w:sz w:val="18"/>
                        </w:rPr>
                        <w:t xml:space="preserve"> Commonwealth of Australia</w:t>
                      </w:r>
                    </w:p>
                    <w:p w14:paraId="41B076A0" w14:textId="77777777" w:rsidR="00003A98" w:rsidRPr="00D635A7" w:rsidRDefault="00003A98" w:rsidP="00E954F3">
                      <w:pPr>
                        <w:rPr>
                          <w:sz w:val="18"/>
                        </w:rPr>
                      </w:pPr>
                    </w:p>
                  </w:txbxContent>
                </v:textbox>
                <w10:wrap type="square" anchory="page"/>
              </v:shape>
            </w:pict>
          </mc:Fallback>
        </mc:AlternateContent>
      </w:r>
    </w:p>
    <w:p w14:paraId="6002C782" w14:textId="77777777" w:rsidR="00E954F3" w:rsidRDefault="00E954F3" w:rsidP="00E954F3">
      <w:pPr>
        <w:ind w:right="-574"/>
      </w:pPr>
    </w:p>
    <w:p w14:paraId="65ACA695" w14:textId="77777777" w:rsidR="00E954F3" w:rsidRDefault="00E954F3" w:rsidP="00E954F3">
      <w:pPr>
        <w:ind w:right="-574"/>
      </w:pPr>
    </w:p>
    <w:p w14:paraId="2B7F9299" w14:textId="77777777" w:rsidR="00E954F3" w:rsidRDefault="00E954F3" w:rsidP="00E954F3">
      <w:pPr>
        <w:ind w:right="-574"/>
      </w:pPr>
    </w:p>
    <w:p w14:paraId="5827C3B5" w14:textId="77777777" w:rsidR="00E954F3" w:rsidRDefault="00E954F3" w:rsidP="00E954F3">
      <w:pPr>
        <w:ind w:right="-574"/>
      </w:pPr>
    </w:p>
    <w:p w14:paraId="088BE594" w14:textId="77777777" w:rsidR="00E954F3" w:rsidRDefault="00E954F3" w:rsidP="00E954F3">
      <w:pPr>
        <w:ind w:right="-574"/>
      </w:pPr>
    </w:p>
    <w:p w14:paraId="79F304AD" w14:textId="77777777" w:rsidR="00E954F3" w:rsidRDefault="00E954F3" w:rsidP="00E954F3">
      <w:pPr>
        <w:ind w:right="-574"/>
      </w:pPr>
    </w:p>
    <w:p w14:paraId="7B075D9A" w14:textId="77777777" w:rsidR="006421E9" w:rsidRDefault="006421E9" w:rsidP="00E954F3">
      <w:pPr>
        <w:ind w:right="-574"/>
      </w:pPr>
    </w:p>
    <w:p w14:paraId="649EC76B" w14:textId="77777777" w:rsidR="00E954F3" w:rsidRDefault="00E954F3" w:rsidP="00E954F3">
      <w:pPr>
        <w:ind w:right="-574"/>
        <w:rPr>
          <w:b/>
          <w:color w:val="A3A8AE"/>
          <w:sz w:val="44"/>
        </w:rPr>
      </w:pPr>
    </w:p>
    <w:bookmarkStart w:id="0" w:name="_Toc30421749" w:displacedByCustomXml="next"/>
    <w:sdt>
      <w:sdtPr>
        <w:rPr>
          <w:rFonts w:ascii="Calibri" w:hAnsi="Calibri" w:cs="Times New Roman"/>
          <w:b w:val="0"/>
          <w:bCs w:val="0"/>
          <w:color w:val="auto"/>
          <w:sz w:val="22"/>
          <w:szCs w:val="20"/>
        </w:rPr>
        <w:id w:val="1518736333"/>
        <w:docPartObj>
          <w:docPartGallery w:val="Table of Contents"/>
          <w:docPartUnique/>
        </w:docPartObj>
      </w:sdtPr>
      <w:sdtEndPr>
        <w:rPr>
          <w:noProof/>
        </w:rPr>
      </w:sdtEndPr>
      <w:sdtContent>
        <w:p w14:paraId="3A55320E" w14:textId="77777777" w:rsidR="00E954F3" w:rsidRPr="00C62348" w:rsidRDefault="00E954F3" w:rsidP="00BE41C3">
          <w:pPr>
            <w:pStyle w:val="Heading1"/>
            <w:numPr>
              <w:ilvl w:val="0"/>
              <w:numId w:val="0"/>
            </w:numPr>
            <w:ind w:left="-66"/>
          </w:pPr>
          <w:r w:rsidRPr="0057377F">
            <w:t>Table of</w:t>
          </w:r>
          <w:r w:rsidRPr="00C62348">
            <w:t xml:space="preserve"> </w:t>
          </w:r>
          <w:r w:rsidRPr="0057377F">
            <w:t>Contents</w:t>
          </w:r>
          <w:bookmarkEnd w:id="0"/>
        </w:p>
        <w:p w14:paraId="4BD3FFA7" w14:textId="3B0BF1AA" w:rsidR="00F951CE" w:rsidRDefault="00E954F3" w:rsidP="00EB4188">
          <w:pPr>
            <w:pStyle w:val="TOC1"/>
            <w:rPr>
              <w:rFonts w:eastAsiaTheme="minorEastAsia" w:cstheme="minorBidi"/>
              <w:noProof/>
              <w:sz w:val="24"/>
              <w:szCs w:val="24"/>
              <w:lang w:eastAsia="en-GB"/>
            </w:rPr>
          </w:pPr>
          <w:r>
            <w:fldChar w:fldCharType="begin"/>
          </w:r>
          <w:r>
            <w:instrText xml:space="preserve"> TOC \o "1-1" \h \z \u </w:instrText>
          </w:r>
          <w:r>
            <w:fldChar w:fldCharType="separate"/>
          </w:r>
          <w:hyperlink w:anchor="_Toc30421749" w:history="1">
            <w:r w:rsidR="00F951CE" w:rsidRPr="003E3A70">
              <w:rPr>
                <w:rStyle w:val="Hyperlink"/>
                <w:noProof/>
              </w:rPr>
              <w:t>Table of Contents</w:t>
            </w:r>
            <w:r w:rsidR="00F951CE">
              <w:rPr>
                <w:noProof/>
                <w:webHidden/>
              </w:rPr>
              <w:tab/>
            </w:r>
            <w:r w:rsidR="00F951CE">
              <w:rPr>
                <w:noProof/>
                <w:webHidden/>
              </w:rPr>
              <w:fldChar w:fldCharType="begin"/>
            </w:r>
            <w:r w:rsidR="00F951CE">
              <w:rPr>
                <w:noProof/>
                <w:webHidden/>
              </w:rPr>
              <w:instrText xml:space="preserve"> PAGEREF _Toc30421749 \h </w:instrText>
            </w:r>
            <w:r w:rsidR="00F951CE">
              <w:rPr>
                <w:noProof/>
                <w:webHidden/>
              </w:rPr>
            </w:r>
            <w:r w:rsidR="00F951CE">
              <w:rPr>
                <w:noProof/>
                <w:webHidden/>
              </w:rPr>
              <w:fldChar w:fldCharType="separate"/>
            </w:r>
            <w:r w:rsidR="0069636A">
              <w:rPr>
                <w:noProof/>
                <w:webHidden/>
              </w:rPr>
              <w:t>3</w:t>
            </w:r>
            <w:r w:rsidR="00F951CE">
              <w:rPr>
                <w:noProof/>
                <w:webHidden/>
              </w:rPr>
              <w:fldChar w:fldCharType="end"/>
            </w:r>
          </w:hyperlink>
        </w:p>
        <w:p w14:paraId="1F037473" w14:textId="4221006C" w:rsidR="00F951CE" w:rsidRDefault="00027252" w:rsidP="00EB4188">
          <w:pPr>
            <w:pStyle w:val="TOC1"/>
            <w:rPr>
              <w:rFonts w:eastAsiaTheme="minorEastAsia" w:cstheme="minorBidi"/>
              <w:noProof/>
              <w:sz w:val="24"/>
              <w:szCs w:val="24"/>
              <w:lang w:eastAsia="en-GB"/>
            </w:rPr>
          </w:pPr>
          <w:hyperlink w:anchor="_Toc30421750" w:history="1">
            <w:r w:rsidR="00F951CE" w:rsidRPr="003E3A70">
              <w:rPr>
                <w:rStyle w:val="Hyperlink"/>
                <w:noProof/>
              </w:rPr>
              <w:t>A.</w:t>
            </w:r>
            <w:r w:rsidR="00F951CE">
              <w:rPr>
                <w:rFonts w:eastAsiaTheme="minorEastAsia" w:cstheme="minorBidi"/>
                <w:noProof/>
                <w:sz w:val="24"/>
                <w:szCs w:val="24"/>
                <w:lang w:eastAsia="en-GB"/>
              </w:rPr>
              <w:tab/>
            </w:r>
            <w:r w:rsidR="00F951CE" w:rsidRPr="003E3A70">
              <w:rPr>
                <w:rStyle w:val="Hyperlink"/>
                <w:noProof/>
              </w:rPr>
              <w:t>Administrative details of the Case for Endorsement</w:t>
            </w:r>
            <w:r w:rsidR="00F951CE">
              <w:rPr>
                <w:noProof/>
                <w:webHidden/>
              </w:rPr>
              <w:tab/>
            </w:r>
            <w:r w:rsidR="00F951CE">
              <w:rPr>
                <w:noProof/>
                <w:webHidden/>
              </w:rPr>
              <w:fldChar w:fldCharType="begin"/>
            </w:r>
            <w:r w:rsidR="00F951CE">
              <w:rPr>
                <w:noProof/>
                <w:webHidden/>
              </w:rPr>
              <w:instrText xml:space="preserve"> PAGEREF _Toc30421750 \h </w:instrText>
            </w:r>
            <w:r w:rsidR="00F951CE">
              <w:rPr>
                <w:noProof/>
                <w:webHidden/>
              </w:rPr>
            </w:r>
            <w:r w:rsidR="00F951CE">
              <w:rPr>
                <w:noProof/>
                <w:webHidden/>
              </w:rPr>
              <w:fldChar w:fldCharType="separate"/>
            </w:r>
            <w:r w:rsidR="0069636A">
              <w:rPr>
                <w:noProof/>
                <w:webHidden/>
              </w:rPr>
              <w:t>4</w:t>
            </w:r>
            <w:r w:rsidR="00F951CE">
              <w:rPr>
                <w:noProof/>
                <w:webHidden/>
              </w:rPr>
              <w:fldChar w:fldCharType="end"/>
            </w:r>
          </w:hyperlink>
        </w:p>
        <w:p w14:paraId="62971DE4" w14:textId="36721EDB" w:rsidR="00F951CE" w:rsidRDefault="00027252" w:rsidP="00EB4188">
          <w:pPr>
            <w:pStyle w:val="TOC1"/>
            <w:rPr>
              <w:rFonts w:eastAsiaTheme="minorEastAsia" w:cstheme="minorBidi"/>
              <w:noProof/>
              <w:sz w:val="24"/>
              <w:szCs w:val="24"/>
              <w:lang w:eastAsia="en-GB"/>
            </w:rPr>
          </w:pPr>
          <w:hyperlink w:anchor="_Toc30421751" w:history="1">
            <w:r w:rsidR="00F951CE" w:rsidRPr="003E3A70">
              <w:rPr>
                <w:rStyle w:val="Hyperlink"/>
                <w:noProof/>
              </w:rPr>
              <w:t>B.</w:t>
            </w:r>
            <w:r w:rsidR="00F951CE">
              <w:rPr>
                <w:rFonts w:eastAsiaTheme="minorEastAsia" w:cstheme="minorBidi"/>
                <w:noProof/>
                <w:sz w:val="24"/>
                <w:szCs w:val="24"/>
                <w:lang w:eastAsia="en-GB"/>
              </w:rPr>
              <w:tab/>
            </w:r>
            <w:r w:rsidR="00F951CE" w:rsidRPr="003E3A70">
              <w:rPr>
                <w:rStyle w:val="Hyperlink"/>
                <w:noProof/>
              </w:rPr>
              <w:t>Description of work and request for approval</w:t>
            </w:r>
            <w:r w:rsidR="00F951CE">
              <w:rPr>
                <w:noProof/>
                <w:webHidden/>
              </w:rPr>
              <w:tab/>
            </w:r>
            <w:r w:rsidR="00F951CE">
              <w:rPr>
                <w:noProof/>
                <w:webHidden/>
              </w:rPr>
              <w:fldChar w:fldCharType="begin"/>
            </w:r>
            <w:r w:rsidR="00F951CE">
              <w:rPr>
                <w:noProof/>
                <w:webHidden/>
              </w:rPr>
              <w:instrText xml:space="preserve"> PAGEREF _Toc30421751 \h </w:instrText>
            </w:r>
            <w:r w:rsidR="00F951CE">
              <w:rPr>
                <w:noProof/>
                <w:webHidden/>
              </w:rPr>
            </w:r>
            <w:r w:rsidR="00F951CE">
              <w:rPr>
                <w:noProof/>
                <w:webHidden/>
              </w:rPr>
              <w:fldChar w:fldCharType="separate"/>
            </w:r>
            <w:r w:rsidR="0069636A">
              <w:rPr>
                <w:noProof/>
                <w:webHidden/>
              </w:rPr>
              <w:t>7</w:t>
            </w:r>
            <w:r w:rsidR="00F951CE">
              <w:rPr>
                <w:noProof/>
                <w:webHidden/>
              </w:rPr>
              <w:fldChar w:fldCharType="end"/>
            </w:r>
          </w:hyperlink>
        </w:p>
        <w:p w14:paraId="5A62A3EB" w14:textId="21DAFE37" w:rsidR="00F951CE" w:rsidRDefault="00027252" w:rsidP="00EB4188">
          <w:pPr>
            <w:pStyle w:val="TOC1"/>
            <w:rPr>
              <w:rFonts w:eastAsiaTheme="minorEastAsia" w:cstheme="minorBidi"/>
              <w:noProof/>
              <w:sz w:val="24"/>
              <w:szCs w:val="24"/>
              <w:lang w:eastAsia="en-GB"/>
            </w:rPr>
          </w:pPr>
          <w:hyperlink w:anchor="_Toc30421752" w:history="1">
            <w:r w:rsidR="00F951CE" w:rsidRPr="003E3A70">
              <w:rPr>
                <w:rStyle w:val="Hyperlink"/>
                <w:noProof/>
              </w:rPr>
              <w:t>C.</w:t>
            </w:r>
            <w:r w:rsidR="00F951CE">
              <w:rPr>
                <w:rFonts w:eastAsiaTheme="minorEastAsia" w:cstheme="minorBidi"/>
                <w:noProof/>
                <w:sz w:val="24"/>
                <w:szCs w:val="24"/>
                <w:lang w:eastAsia="en-GB"/>
              </w:rPr>
              <w:tab/>
            </w:r>
            <w:r w:rsidR="00F951CE" w:rsidRPr="003E3A70">
              <w:rPr>
                <w:rStyle w:val="Hyperlink"/>
                <w:noProof/>
              </w:rPr>
              <w:t>Evidence of industry support</w:t>
            </w:r>
            <w:r w:rsidR="00F951CE">
              <w:rPr>
                <w:noProof/>
                <w:webHidden/>
              </w:rPr>
              <w:tab/>
            </w:r>
            <w:r w:rsidR="00F951CE">
              <w:rPr>
                <w:noProof/>
                <w:webHidden/>
              </w:rPr>
              <w:fldChar w:fldCharType="begin"/>
            </w:r>
            <w:r w:rsidR="00F951CE">
              <w:rPr>
                <w:noProof/>
                <w:webHidden/>
              </w:rPr>
              <w:instrText xml:space="preserve"> PAGEREF _Toc30421752 \h </w:instrText>
            </w:r>
            <w:r w:rsidR="00F951CE">
              <w:rPr>
                <w:noProof/>
                <w:webHidden/>
              </w:rPr>
            </w:r>
            <w:r w:rsidR="00F951CE">
              <w:rPr>
                <w:noProof/>
                <w:webHidden/>
              </w:rPr>
              <w:fldChar w:fldCharType="separate"/>
            </w:r>
            <w:r w:rsidR="0069636A">
              <w:rPr>
                <w:noProof/>
                <w:webHidden/>
              </w:rPr>
              <w:t>20</w:t>
            </w:r>
            <w:r w:rsidR="00F951CE">
              <w:rPr>
                <w:noProof/>
                <w:webHidden/>
              </w:rPr>
              <w:fldChar w:fldCharType="end"/>
            </w:r>
          </w:hyperlink>
        </w:p>
        <w:p w14:paraId="15376463" w14:textId="27845F09" w:rsidR="00F951CE" w:rsidRDefault="00027252" w:rsidP="00EB4188">
          <w:pPr>
            <w:pStyle w:val="TOC1"/>
            <w:rPr>
              <w:rFonts w:eastAsiaTheme="minorEastAsia" w:cstheme="minorBidi"/>
              <w:noProof/>
              <w:sz w:val="24"/>
              <w:szCs w:val="24"/>
              <w:lang w:eastAsia="en-GB"/>
            </w:rPr>
          </w:pPr>
          <w:hyperlink w:anchor="_Toc30421753" w:history="1">
            <w:r w:rsidR="00F951CE" w:rsidRPr="003E3A70">
              <w:rPr>
                <w:rStyle w:val="Hyperlink"/>
                <w:noProof/>
              </w:rPr>
              <w:t>D.</w:t>
            </w:r>
            <w:r w:rsidR="00F951CE">
              <w:rPr>
                <w:rFonts w:eastAsiaTheme="minorEastAsia" w:cstheme="minorBidi"/>
                <w:noProof/>
                <w:sz w:val="24"/>
                <w:szCs w:val="24"/>
                <w:lang w:eastAsia="en-GB"/>
              </w:rPr>
              <w:tab/>
            </w:r>
            <w:r w:rsidR="00F951CE" w:rsidRPr="003E3A70">
              <w:rPr>
                <w:rStyle w:val="Hyperlink"/>
                <w:noProof/>
              </w:rPr>
              <w:t>Industry expectations about training delivery</w:t>
            </w:r>
            <w:r w:rsidR="00F951CE">
              <w:rPr>
                <w:noProof/>
                <w:webHidden/>
              </w:rPr>
              <w:tab/>
            </w:r>
            <w:r w:rsidR="00F951CE">
              <w:rPr>
                <w:noProof/>
                <w:webHidden/>
              </w:rPr>
              <w:fldChar w:fldCharType="begin"/>
            </w:r>
            <w:r w:rsidR="00F951CE">
              <w:rPr>
                <w:noProof/>
                <w:webHidden/>
              </w:rPr>
              <w:instrText xml:space="preserve"> PAGEREF _Toc30421753 \h </w:instrText>
            </w:r>
            <w:r w:rsidR="00F951CE">
              <w:rPr>
                <w:noProof/>
                <w:webHidden/>
              </w:rPr>
            </w:r>
            <w:r w:rsidR="00F951CE">
              <w:rPr>
                <w:noProof/>
                <w:webHidden/>
              </w:rPr>
              <w:fldChar w:fldCharType="separate"/>
            </w:r>
            <w:r w:rsidR="0069636A">
              <w:rPr>
                <w:noProof/>
                <w:webHidden/>
              </w:rPr>
              <w:t>22</w:t>
            </w:r>
            <w:r w:rsidR="00F951CE">
              <w:rPr>
                <w:noProof/>
                <w:webHidden/>
              </w:rPr>
              <w:fldChar w:fldCharType="end"/>
            </w:r>
          </w:hyperlink>
        </w:p>
        <w:p w14:paraId="0912E0AB" w14:textId="0D537737" w:rsidR="00F951CE" w:rsidRDefault="00027252" w:rsidP="00EB4188">
          <w:pPr>
            <w:pStyle w:val="TOC1"/>
            <w:rPr>
              <w:rFonts w:eastAsiaTheme="minorEastAsia" w:cstheme="minorBidi"/>
              <w:noProof/>
              <w:sz w:val="24"/>
              <w:szCs w:val="24"/>
              <w:lang w:eastAsia="en-GB"/>
            </w:rPr>
          </w:pPr>
          <w:hyperlink w:anchor="_Toc30421754" w:history="1">
            <w:r w:rsidR="00F951CE" w:rsidRPr="003E3A70">
              <w:rPr>
                <w:rStyle w:val="Hyperlink"/>
                <w:noProof/>
              </w:rPr>
              <w:t>E.</w:t>
            </w:r>
            <w:r w:rsidR="00F951CE">
              <w:rPr>
                <w:rFonts w:eastAsiaTheme="minorEastAsia" w:cstheme="minorBidi"/>
                <w:noProof/>
                <w:sz w:val="24"/>
                <w:szCs w:val="24"/>
                <w:lang w:eastAsia="en-GB"/>
              </w:rPr>
              <w:tab/>
            </w:r>
            <w:r w:rsidR="00F951CE" w:rsidRPr="003E3A70">
              <w:rPr>
                <w:rStyle w:val="Hyperlink"/>
                <w:noProof/>
              </w:rPr>
              <w:t>Implementation of the new training packages</w:t>
            </w:r>
            <w:r w:rsidR="00F951CE">
              <w:rPr>
                <w:noProof/>
                <w:webHidden/>
              </w:rPr>
              <w:tab/>
            </w:r>
            <w:r w:rsidR="00F951CE">
              <w:rPr>
                <w:noProof/>
                <w:webHidden/>
              </w:rPr>
              <w:fldChar w:fldCharType="begin"/>
            </w:r>
            <w:r w:rsidR="00F951CE">
              <w:rPr>
                <w:noProof/>
                <w:webHidden/>
              </w:rPr>
              <w:instrText xml:space="preserve"> PAGEREF _Toc30421754 \h </w:instrText>
            </w:r>
            <w:r w:rsidR="00F951CE">
              <w:rPr>
                <w:noProof/>
                <w:webHidden/>
              </w:rPr>
            </w:r>
            <w:r w:rsidR="00F951CE">
              <w:rPr>
                <w:noProof/>
                <w:webHidden/>
              </w:rPr>
              <w:fldChar w:fldCharType="separate"/>
            </w:r>
            <w:r w:rsidR="0069636A">
              <w:rPr>
                <w:noProof/>
                <w:webHidden/>
              </w:rPr>
              <w:t>24</w:t>
            </w:r>
            <w:r w:rsidR="00F951CE">
              <w:rPr>
                <w:noProof/>
                <w:webHidden/>
              </w:rPr>
              <w:fldChar w:fldCharType="end"/>
            </w:r>
          </w:hyperlink>
        </w:p>
        <w:p w14:paraId="3441A42A" w14:textId="7F0B947F" w:rsidR="00F951CE" w:rsidRDefault="00027252" w:rsidP="00EB4188">
          <w:pPr>
            <w:pStyle w:val="TOC1"/>
            <w:rPr>
              <w:rFonts w:eastAsiaTheme="minorEastAsia" w:cstheme="minorBidi"/>
              <w:noProof/>
              <w:sz w:val="24"/>
              <w:szCs w:val="24"/>
              <w:lang w:eastAsia="en-GB"/>
            </w:rPr>
          </w:pPr>
          <w:hyperlink w:anchor="_Toc30421755" w:history="1">
            <w:r w:rsidR="00F951CE" w:rsidRPr="003E3A70">
              <w:rPr>
                <w:rStyle w:val="Hyperlink"/>
                <w:noProof/>
              </w:rPr>
              <w:t>F.</w:t>
            </w:r>
            <w:r w:rsidR="00F951CE">
              <w:rPr>
                <w:rFonts w:eastAsiaTheme="minorEastAsia" w:cstheme="minorBidi"/>
                <w:noProof/>
                <w:sz w:val="24"/>
                <w:szCs w:val="24"/>
                <w:lang w:eastAsia="en-GB"/>
              </w:rPr>
              <w:tab/>
            </w:r>
            <w:r w:rsidR="00F951CE" w:rsidRPr="003E3A70">
              <w:rPr>
                <w:rStyle w:val="Hyperlink"/>
                <w:noProof/>
              </w:rPr>
              <w:t>Quality assurance reports</w:t>
            </w:r>
            <w:r w:rsidR="00F951CE">
              <w:rPr>
                <w:noProof/>
                <w:webHidden/>
              </w:rPr>
              <w:tab/>
            </w:r>
            <w:r w:rsidR="00F951CE">
              <w:rPr>
                <w:noProof/>
                <w:webHidden/>
              </w:rPr>
              <w:fldChar w:fldCharType="begin"/>
            </w:r>
            <w:r w:rsidR="00F951CE">
              <w:rPr>
                <w:noProof/>
                <w:webHidden/>
              </w:rPr>
              <w:instrText xml:space="preserve"> PAGEREF _Toc30421755 \h </w:instrText>
            </w:r>
            <w:r w:rsidR="00F951CE">
              <w:rPr>
                <w:noProof/>
                <w:webHidden/>
              </w:rPr>
            </w:r>
            <w:r w:rsidR="00F951CE">
              <w:rPr>
                <w:noProof/>
                <w:webHidden/>
              </w:rPr>
              <w:fldChar w:fldCharType="separate"/>
            </w:r>
            <w:r w:rsidR="0069636A">
              <w:rPr>
                <w:noProof/>
                <w:webHidden/>
              </w:rPr>
              <w:t>25</w:t>
            </w:r>
            <w:r w:rsidR="00F951CE">
              <w:rPr>
                <w:noProof/>
                <w:webHidden/>
              </w:rPr>
              <w:fldChar w:fldCharType="end"/>
            </w:r>
          </w:hyperlink>
        </w:p>
        <w:p w14:paraId="5543A0E5" w14:textId="7C26C6B6" w:rsidR="00F951CE" w:rsidRDefault="00027252" w:rsidP="00EB4188">
          <w:pPr>
            <w:pStyle w:val="TOC1"/>
            <w:rPr>
              <w:rFonts w:eastAsiaTheme="minorEastAsia" w:cstheme="minorBidi"/>
              <w:noProof/>
              <w:sz w:val="24"/>
              <w:szCs w:val="24"/>
              <w:lang w:eastAsia="en-GB"/>
            </w:rPr>
          </w:pPr>
          <w:hyperlink w:anchor="_Toc30421756" w:history="1">
            <w:r w:rsidR="00F951CE" w:rsidRPr="003E3A70">
              <w:rPr>
                <w:rStyle w:val="Hyperlink"/>
                <w:noProof/>
              </w:rPr>
              <w:t>G.</w:t>
            </w:r>
            <w:r w:rsidR="00F951CE">
              <w:rPr>
                <w:rFonts w:eastAsiaTheme="minorEastAsia" w:cstheme="minorBidi"/>
                <w:noProof/>
                <w:sz w:val="24"/>
                <w:szCs w:val="24"/>
                <w:lang w:eastAsia="en-GB"/>
              </w:rPr>
              <w:tab/>
            </w:r>
            <w:r w:rsidR="00F951CE" w:rsidRPr="003E3A70">
              <w:rPr>
                <w:rStyle w:val="Hyperlink"/>
                <w:noProof/>
              </w:rPr>
              <w:t>Implementation of the Industry Skills Council reforms to training packages</w:t>
            </w:r>
            <w:r w:rsidR="00F951CE">
              <w:rPr>
                <w:noProof/>
                <w:webHidden/>
              </w:rPr>
              <w:tab/>
            </w:r>
            <w:r w:rsidR="00F951CE">
              <w:rPr>
                <w:noProof/>
                <w:webHidden/>
              </w:rPr>
              <w:fldChar w:fldCharType="begin"/>
            </w:r>
            <w:r w:rsidR="00F951CE">
              <w:rPr>
                <w:noProof/>
                <w:webHidden/>
              </w:rPr>
              <w:instrText xml:space="preserve"> PAGEREF _Toc30421756 \h </w:instrText>
            </w:r>
            <w:r w:rsidR="00F951CE">
              <w:rPr>
                <w:noProof/>
                <w:webHidden/>
              </w:rPr>
            </w:r>
            <w:r w:rsidR="00F951CE">
              <w:rPr>
                <w:noProof/>
                <w:webHidden/>
              </w:rPr>
              <w:fldChar w:fldCharType="separate"/>
            </w:r>
            <w:r w:rsidR="0069636A">
              <w:rPr>
                <w:noProof/>
                <w:webHidden/>
              </w:rPr>
              <w:t>55</w:t>
            </w:r>
            <w:r w:rsidR="00F951CE">
              <w:rPr>
                <w:noProof/>
                <w:webHidden/>
              </w:rPr>
              <w:fldChar w:fldCharType="end"/>
            </w:r>
          </w:hyperlink>
        </w:p>
        <w:p w14:paraId="1E804F87" w14:textId="5AF508DC" w:rsidR="00F951CE" w:rsidRDefault="00027252" w:rsidP="00EB4188">
          <w:pPr>
            <w:pStyle w:val="TOC1"/>
            <w:rPr>
              <w:rFonts w:eastAsiaTheme="minorEastAsia" w:cstheme="minorBidi"/>
              <w:noProof/>
              <w:sz w:val="24"/>
              <w:szCs w:val="24"/>
              <w:lang w:eastAsia="en-GB"/>
            </w:rPr>
          </w:pPr>
          <w:hyperlink w:anchor="_Toc30421757" w:history="1">
            <w:r w:rsidR="00F951CE" w:rsidRPr="003E3A70">
              <w:rPr>
                <w:rStyle w:val="Hyperlink"/>
                <w:noProof/>
              </w:rPr>
              <w:t>H.</w:t>
            </w:r>
            <w:r w:rsidR="00F951CE">
              <w:rPr>
                <w:rFonts w:eastAsiaTheme="minorEastAsia" w:cstheme="minorBidi"/>
                <w:noProof/>
                <w:sz w:val="24"/>
                <w:szCs w:val="24"/>
                <w:lang w:eastAsia="en-GB"/>
              </w:rPr>
              <w:tab/>
            </w:r>
            <w:r w:rsidR="00F951CE" w:rsidRPr="003E3A70">
              <w:rPr>
                <w:rStyle w:val="Hyperlink"/>
                <w:noProof/>
              </w:rPr>
              <w:t>Proposed training package components</w:t>
            </w:r>
            <w:r w:rsidR="00F951CE">
              <w:rPr>
                <w:noProof/>
                <w:webHidden/>
              </w:rPr>
              <w:tab/>
            </w:r>
            <w:r w:rsidR="00F951CE">
              <w:rPr>
                <w:noProof/>
                <w:webHidden/>
              </w:rPr>
              <w:fldChar w:fldCharType="begin"/>
            </w:r>
            <w:r w:rsidR="00F951CE">
              <w:rPr>
                <w:noProof/>
                <w:webHidden/>
              </w:rPr>
              <w:instrText xml:space="preserve"> PAGEREF _Toc30421757 \h </w:instrText>
            </w:r>
            <w:r w:rsidR="00F951CE">
              <w:rPr>
                <w:noProof/>
                <w:webHidden/>
              </w:rPr>
            </w:r>
            <w:r w:rsidR="00F951CE">
              <w:rPr>
                <w:noProof/>
                <w:webHidden/>
              </w:rPr>
              <w:fldChar w:fldCharType="separate"/>
            </w:r>
            <w:r w:rsidR="0069636A">
              <w:rPr>
                <w:noProof/>
                <w:webHidden/>
              </w:rPr>
              <w:t>56</w:t>
            </w:r>
            <w:r w:rsidR="00F951CE">
              <w:rPr>
                <w:noProof/>
                <w:webHidden/>
              </w:rPr>
              <w:fldChar w:fldCharType="end"/>
            </w:r>
          </w:hyperlink>
        </w:p>
        <w:p w14:paraId="3B77BBD2" w14:textId="22C6ED11" w:rsidR="00F951CE" w:rsidRDefault="00027252" w:rsidP="00EB4188">
          <w:pPr>
            <w:pStyle w:val="TOC1"/>
            <w:rPr>
              <w:rFonts w:eastAsiaTheme="minorEastAsia" w:cstheme="minorBidi"/>
              <w:noProof/>
              <w:sz w:val="24"/>
              <w:szCs w:val="24"/>
              <w:lang w:eastAsia="en-GB"/>
            </w:rPr>
          </w:pPr>
          <w:hyperlink w:anchor="_Toc30421758" w:history="1">
            <w:r w:rsidR="00F951CE" w:rsidRPr="003E3A70">
              <w:rPr>
                <w:rStyle w:val="Hyperlink"/>
                <w:noProof/>
              </w:rPr>
              <w:t>Appendix A: Industry stakeholders</w:t>
            </w:r>
            <w:r w:rsidR="00F951CE">
              <w:rPr>
                <w:noProof/>
                <w:webHidden/>
              </w:rPr>
              <w:tab/>
            </w:r>
            <w:r w:rsidR="00F951CE">
              <w:rPr>
                <w:noProof/>
                <w:webHidden/>
              </w:rPr>
              <w:fldChar w:fldCharType="begin"/>
            </w:r>
            <w:r w:rsidR="00F951CE">
              <w:rPr>
                <w:noProof/>
                <w:webHidden/>
              </w:rPr>
              <w:instrText xml:space="preserve"> PAGEREF _Toc30421758 \h </w:instrText>
            </w:r>
            <w:r w:rsidR="00F951CE">
              <w:rPr>
                <w:noProof/>
                <w:webHidden/>
              </w:rPr>
            </w:r>
            <w:r w:rsidR="00F951CE">
              <w:rPr>
                <w:noProof/>
                <w:webHidden/>
              </w:rPr>
              <w:fldChar w:fldCharType="separate"/>
            </w:r>
            <w:r w:rsidR="0069636A">
              <w:rPr>
                <w:noProof/>
                <w:webHidden/>
              </w:rPr>
              <w:t>67</w:t>
            </w:r>
            <w:r w:rsidR="00F951CE">
              <w:rPr>
                <w:noProof/>
                <w:webHidden/>
              </w:rPr>
              <w:fldChar w:fldCharType="end"/>
            </w:r>
          </w:hyperlink>
        </w:p>
        <w:p w14:paraId="7B6D2F97" w14:textId="4FE55958" w:rsidR="00F951CE" w:rsidRDefault="00027252" w:rsidP="00EB4188">
          <w:pPr>
            <w:pStyle w:val="TOC1"/>
            <w:rPr>
              <w:rFonts w:eastAsiaTheme="minorEastAsia" w:cstheme="minorBidi"/>
              <w:noProof/>
              <w:sz w:val="24"/>
              <w:szCs w:val="24"/>
              <w:lang w:eastAsia="en-GB"/>
            </w:rPr>
          </w:pPr>
          <w:hyperlink w:anchor="_Toc30421759" w:history="1">
            <w:r w:rsidR="00F951CE" w:rsidRPr="003E3A70">
              <w:rPr>
                <w:rStyle w:val="Hyperlink"/>
                <w:noProof/>
                <w:lang w:eastAsia="en-AU"/>
              </w:rPr>
              <w:t>Appendix B: Inclusion of CPCCWHS1001 in the core of CPC qualifications</w:t>
            </w:r>
            <w:r w:rsidR="00F951CE">
              <w:rPr>
                <w:noProof/>
                <w:webHidden/>
              </w:rPr>
              <w:tab/>
            </w:r>
            <w:r w:rsidR="00F951CE">
              <w:rPr>
                <w:noProof/>
                <w:webHidden/>
              </w:rPr>
              <w:fldChar w:fldCharType="begin"/>
            </w:r>
            <w:r w:rsidR="00F951CE">
              <w:rPr>
                <w:noProof/>
                <w:webHidden/>
              </w:rPr>
              <w:instrText xml:space="preserve"> PAGEREF _Toc30421759 \h </w:instrText>
            </w:r>
            <w:r w:rsidR="00F951CE">
              <w:rPr>
                <w:noProof/>
                <w:webHidden/>
              </w:rPr>
            </w:r>
            <w:r w:rsidR="00F951CE">
              <w:rPr>
                <w:noProof/>
                <w:webHidden/>
              </w:rPr>
              <w:fldChar w:fldCharType="separate"/>
            </w:r>
            <w:r w:rsidR="0069636A">
              <w:rPr>
                <w:noProof/>
                <w:webHidden/>
              </w:rPr>
              <w:t>71</w:t>
            </w:r>
            <w:r w:rsidR="00F951CE">
              <w:rPr>
                <w:noProof/>
                <w:webHidden/>
              </w:rPr>
              <w:fldChar w:fldCharType="end"/>
            </w:r>
          </w:hyperlink>
        </w:p>
        <w:p w14:paraId="26C7BEED" w14:textId="6DCF6B15" w:rsidR="00F951CE" w:rsidRDefault="00027252" w:rsidP="00EB4188">
          <w:pPr>
            <w:pStyle w:val="TOC1"/>
            <w:rPr>
              <w:rFonts w:eastAsiaTheme="minorEastAsia" w:cstheme="minorBidi"/>
              <w:noProof/>
              <w:sz w:val="24"/>
              <w:szCs w:val="24"/>
              <w:lang w:eastAsia="en-GB"/>
            </w:rPr>
          </w:pPr>
          <w:hyperlink w:anchor="_Toc30421760" w:history="1">
            <w:r w:rsidR="00F951CE" w:rsidRPr="003E3A70">
              <w:rPr>
                <w:rStyle w:val="Hyperlink"/>
                <w:noProof/>
              </w:rPr>
              <w:t>Appendix C: Construction IRC consultation methodology</w:t>
            </w:r>
            <w:r w:rsidR="00F951CE">
              <w:rPr>
                <w:noProof/>
                <w:webHidden/>
              </w:rPr>
              <w:tab/>
            </w:r>
            <w:r w:rsidR="00F951CE">
              <w:rPr>
                <w:noProof/>
                <w:webHidden/>
              </w:rPr>
              <w:fldChar w:fldCharType="begin"/>
            </w:r>
            <w:r w:rsidR="00F951CE">
              <w:rPr>
                <w:noProof/>
                <w:webHidden/>
              </w:rPr>
              <w:instrText xml:space="preserve"> PAGEREF _Toc30421760 \h </w:instrText>
            </w:r>
            <w:r w:rsidR="00F951CE">
              <w:rPr>
                <w:noProof/>
                <w:webHidden/>
              </w:rPr>
            </w:r>
            <w:r w:rsidR="00F951CE">
              <w:rPr>
                <w:noProof/>
                <w:webHidden/>
              </w:rPr>
              <w:fldChar w:fldCharType="separate"/>
            </w:r>
            <w:r w:rsidR="0069636A">
              <w:rPr>
                <w:noProof/>
                <w:webHidden/>
              </w:rPr>
              <w:t>79</w:t>
            </w:r>
            <w:r w:rsidR="00F951CE">
              <w:rPr>
                <w:noProof/>
                <w:webHidden/>
              </w:rPr>
              <w:fldChar w:fldCharType="end"/>
            </w:r>
          </w:hyperlink>
        </w:p>
        <w:p w14:paraId="4E4F9846" w14:textId="57F4425E" w:rsidR="00E954F3" w:rsidRDefault="00E954F3" w:rsidP="00E954F3">
          <w:pPr>
            <w:ind w:right="-574"/>
          </w:pPr>
          <w:r>
            <w:rPr>
              <w:rFonts w:asciiTheme="minorHAnsi" w:hAnsiTheme="minorHAnsi"/>
              <w:b/>
              <w:bCs/>
              <w:sz w:val="20"/>
            </w:rPr>
            <w:fldChar w:fldCharType="end"/>
          </w:r>
        </w:p>
      </w:sdtContent>
    </w:sdt>
    <w:p w14:paraId="5E91A359" w14:textId="77777777" w:rsidR="00E954F3" w:rsidRDefault="00E954F3" w:rsidP="00E954F3">
      <w:pPr>
        <w:ind w:right="-574"/>
        <w:rPr>
          <w:b/>
          <w:color w:val="A3A8AE"/>
          <w:sz w:val="44"/>
        </w:rPr>
      </w:pPr>
    </w:p>
    <w:p w14:paraId="14347915" w14:textId="77777777" w:rsidR="00E954F3" w:rsidRDefault="00E954F3" w:rsidP="00E954F3">
      <w:pPr>
        <w:ind w:right="-574"/>
        <w:rPr>
          <w:b/>
          <w:color w:val="A3A8AE"/>
          <w:sz w:val="44"/>
        </w:rPr>
      </w:pPr>
    </w:p>
    <w:p w14:paraId="3C15D5BF" w14:textId="77777777" w:rsidR="00E954F3" w:rsidRDefault="00E954F3" w:rsidP="00E954F3">
      <w:pPr>
        <w:ind w:right="-574"/>
        <w:rPr>
          <w:b/>
          <w:color w:val="A3A8AE"/>
          <w:sz w:val="44"/>
        </w:rPr>
      </w:pPr>
    </w:p>
    <w:p w14:paraId="2CB5E64A" w14:textId="77777777" w:rsidR="00E954F3" w:rsidRDefault="00E954F3" w:rsidP="00E954F3">
      <w:pPr>
        <w:ind w:right="-574"/>
        <w:rPr>
          <w:b/>
          <w:color w:val="A3A8AE"/>
          <w:sz w:val="44"/>
        </w:rPr>
      </w:pPr>
    </w:p>
    <w:p w14:paraId="59507FEB" w14:textId="77777777" w:rsidR="00E954F3" w:rsidRDefault="00E954F3" w:rsidP="00E954F3">
      <w:pPr>
        <w:ind w:right="-574"/>
        <w:rPr>
          <w:b/>
          <w:color w:val="A3A8AE"/>
          <w:sz w:val="44"/>
        </w:rPr>
      </w:pPr>
    </w:p>
    <w:p w14:paraId="00484ED0" w14:textId="77777777" w:rsidR="00E954F3" w:rsidRDefault="00E954F3" w:rsidP="00E954F3">
      <w:pPr>
        <w:ind w:right="-574"/>
        <w:rPr>
          <w:b/>
          <w:color w:val="A3A8AE"/>
          <w:sz w:val="44"/>
        </w:rPr>
      </w:pPr>
    </w:p>
    <w:p w14:paraId="71043F60" w14:textId="77777777" w:rsidR="00E954F3" w:rsidRDefault="00E954F3" w:rsidP="00E954F3">
      <w:pPr>
        <w:ind w:right="-574"/>
        <w:rPr>
          <w:b/>
          <w:color w:val="A3A8AE"/>
          <w:sz w:val="44"/>
        </w:rPr>
      </w:pPr>
    </w:p>
    <w:p w14:paraId="4B004075" w14:textId="77777777" w:rsidR="00E954F3" w:rsidRDefault="00E954F3" w:rsidP="00E954F3">
      <w:pPr>
        <w:ind w:right="-574"/>
        <w:rPr>
          <w:b/>
          <w:color w:val="A3A8AE"/>
          <w:sz w:val="44"/>
        </w:rPr>
      </w:pPr>
    </w:p>
    <w:p w14:paraId="63B5B705" w14:textId="77777777" w:rsidR="00E954F3" w:rsidRDefault="00E954F3" w:rsidP="00E954F3">
      <w:pPr>
        <w:ind w:right="-574"/>
        <w:rPr>
          <w:b/>
          <w:color w:val="A3A8AE"/>
          <w:sz w:val="44"/>
        </w:rPr>
        <w:sectPr w:rsidR="00E954F3" w:rsidSect="008A7F2B">
          <w:footerReference w:type="default" r:id="rId15"/>
          <w:footerReference w:type="first" r:id="rId16"/>
          <w:pgSz w:w="11900" w:h="16840"/>
          <w:pgMar w:top="1440" w:right="1701" w:bottom="1440" w:left="1701" w:header="709" w:footer="567" w:gutter="0"/>
          <w:cols w:space="708"/>
          <w:titlePg/>
          <w:docGrid w:linePitch="360"/>
        </w:sectPr>
      </w:pPr>
    </w:p>
    <w:p w14:paraId="4D3B37F2" w14:textId="51393742" w:rsidR="00E954F3" w:rsidRPr="00571D40" w:rsidRDefault="000B0726" w:rsidP="001F20D8">
      <w:pPr>
        <w:pStyle w:val="Heading1"/>
      </w:pPr>
      <w:bookmarkStart w:id="1" w:name="_Toc30421750"/>
      <w:r>
        <w:lastRenderedPageBreak/>
        <w:t>A</w:t>
      </w:r>
      <w:r w:rsidR="00E954F3" w:rsidRPr="00571D40">
        <w:t>dministrative details of the Case for Endorsement</w:t>
      </w:r>
      <w:bookmarkEnd w:id="1"/>
      <w:r w:rsidR="00E954F3" w:rsidRPr="00571D40">
        <w:t xml:space="preserve"> </w:t>
      </w:r>
    </w:p>
    <w:p w14:paraId="73DE25CA" w14:textId="77777777" w:rsidR="00E954F3" w:rsidRDefault="00E954F3" w:rsidP="00E954F3">
      <w:pPr>
        <w:ind w:right="-574"/>
        <w:rPr>
          <w:b/>
          <w:color w:val="A3A8AE"/>
          <w:sz w:val="36"/>
        </w:rPr>
      </w:pPr>
    </w:p>
    <w:p w14:paraId="78577262" w14:textId="30B40ACA" w:rsidR="00E954F3" w:rsidRDefault="00E954F3" w:rsidP="00E954F3">
      <w:pPr>
        <w:ind w:right="-574"/>
        <w:rPr>
          <w:b/>
          <w:color w:val="000000" w:themeColor="text1"/>
        </w:rPr>
      </w:pPr>
      <w:r w:rsidRPr="00FE5C5F">
        <w:rPr>
          <w:b/>
          <w:color w:val="000000" w:themeColor="text1"/>
        </w:rPr>
        <w:t>Name of allocated IRC</w:t>
      </w:r>
    </w:p>
    <w:p w14:paraId="4DCC02A7" w14:textId="77777777" w:rsidR="00E954F3" w:rsidRDefault="00E954F3" w:rsidP="00E954F3">
      <w:pPr>
        <w:ind w:right="-574"/>
      </w:pPr>
      <w:r>
        <w:t xml:space="preserve">Construction, Plumbing and Services Industry Reference Committee (IRC) </w:t>
      </w:r>
    </w:p>
    <w:p w14:paraId="268E8D9F" w14:textId="77777777" w:rsidR="00E954F3" w:rsidRDefault="00E954F3" w:rsidP="00E954F3">
      <w:pPr>
        <w:ind w:right="-574"/>
        <w:rPr>
          <w:b/>
          <w:color w:val="000000" w:themeColor="text1"/>
        </w:rPr>
      </w:pPr>
    </w:p>
    <w:p w14:paraId="1D8CB1C1" w14:textId="060EC57F" w:rsidR="00E954F3" w:rsidRDefault="00E954F3" w:rsidP="00E954F3">
      <w:pPr>
        <w:ind w:right="-574"/>
        <w:rPr>
          <w:b/>
          <w:color w:val="000000" w:themeColor="text1"/>
        </w:rPr>
      </w:pPr>
      <w:r>
        <w:rPr>
          <w:b/>
          <w:color w:val="000000" w:themeColor="text1"/>
        </w:rPr>
        <w:t>Name of SSO</w:t>
      </w:r>
    </w:p>
    <w:p w14:paraId="398BED44" w14:textId="77777777" w:rsidR="00E954F3" w:rsidRPr="00FE5C5F" w:rsidRDefault="00E954F3" w:rsidP="00E954F3">
      <w:pPr>
        <w:ind w:right="-574"/>
        <w:rPr>
          <w:color w:val="000000" w:themeColor="text1"/>
        </w:rPr>
      </w:pPr>
      <w:proofErr w:type="spellStart"/>
      <w:r w:rsidRPr="00FE5C5F">
        <w:rPr>
          <w:color w:val="000000" w:themeColor="text1"/>
        </w:rPr>
        <w:t>Artibus</w:t>
      </w:r>
      <w:proofErr w:type="spellEnd"/>
      <w:r w:rsidRPr="00FE5C5F">
        <w:rPr>
          <w:color w:val="000000" w:themeColor="text1"/>
        </w:rPr>
        <w:t xml:space="preserve"> Innovation</w:t>
      </w:r>
    </w:p>
    <w:p w14:paraId="481A0D5D" w14:textId="77777777" w:rsidR="00E954F3" w:rsidRDefault="00E954F3" w:rsidP="00E954F3">
      <w:pPr>
        <w:ind w:right="-574"/>
        <w:rPr>
          <w:b/>
          <w:color w:val="000000" w:themeColor="text1"/>
        </w:rPr>
      </w:pPr>
    </w:p>
    <w:p w14:paraId="78E2A45F" w14:textId="7FBB5201" w:rsidR="00E954F3" w:rsidRPr="0004760D" w:rsidRDefault="00E954F3" w:rsidP="00E954F3">
      <w:pPr>
        <w:ind w:right="-574"/>
        <w:rPr>
          <w:b/>
          <w:color w:val="000000" w:themeColor="text1"/>
        </w:rPr>
      </w:pPr>
      <w:r>
        <w:rPr>
          <w:b/>
          <w:color w:val="000000" w:themeColor="text1"/>
        </w:rPr>
        <w:t>Training Package Components submitted for approval</w:t>
      </w:r>
    </w:p>
    <w:p w14:paraId="29C8C94C" w14:textId="77777777" w:rsidR="00E954F3" w:rsidRDefault="00E954F3" w:rsidP="00E954F3">
      <w:pPr>
        <w:ind w:right="-574"/>
      </w:pPr>
      <w:r>
        <w:t>This submission puts forward the Case for Endorsement for two qualifications and 60 units of competency.</w:t>
      </w:r>
    </w:p>
    <w:p w14:paraId="16DF3AF5" w14:textId="77777777" w:rsidR="00E954F3" w:rsidRDefault="00E954F3" w:rsidP="00E954F3">
      <w:pPr>
        <w:ind w:right="-574"/>
        <w:rPr>
          <w:b/>
          <w:color w:val="000000" w:themeColor="text1"/>
        </w:rPr>
      </w:pPr>
    </w:p>
    <w:p w14:paraId="0CE59463" w14:textId="77777777" w:rsidR="00E954F3" w:rsidRDefault="00E954F3" w:rsidP="00E954F3">
      <w:pPr>
        <w:ind w:right="-574"/>
        <w:rPr>
          <w:b/>
          <w:color w:val="000000" w:themeColor="text1"/>
        </w:rPr>
      </w:pPr>
      <w:r>
        <w:rPr>
          <w:b/>
          <w:color w:val="000000" w:themeColor="text1"/>
        </w:rPr>
        <w:t>Qualification(s)</w:t>
      </w:r>
    </w:p>
    <w:p w14:paraId="5E7A4319" w14:textId="77777777" w:rsidR="00E954F3" w:rsidRDefault="00E954F3" w:rsidP="00E954F3">
      <w:pPr>
        <w:ind w:right="-574"/>
        <w:rPr>
          <w:b/>
          <w:color w:val="000000" w:themeColor="text1"/>
        </w:rPr>
      </w:pPr>
    </w:p>
    <w:tbl>
      <w:tblPr>
        <w:tblStyle w:val="TableGridLight1"/>
        <w:tblW w:w="0" w:type="auto"/>
        <w:tblLook w:val="04A0" w:firstRow="1" w:lastRow="0" w:firstColumn="1" w:lastColumn="0" w:noHBand="0" w:noVBand="1"/>
      </w:tblPr>
      <w:tblGrid>
        <w:gridCol w:w="1555"/>
        <w:gridCol w:w="6933"/>
      </w:tblGrid>
      <w:tr w:rsidR="00E954F3" w14:paraId="1410CAD4" w14:textId="77777777" w:rsidTr="00C47A7B">
        <w:tc>
          <w:tcPr>
            <w:tcW w:w="1555" w:type="dxa"/>
          </w:tcPr>
          <w:p w14:paraId="136D0B93" w14:textId="77777777" w:rsidR="00E954F3" w:rsidRPr="00C47A7B" w:rsidRDefault="00E954F3" w:rsidP="00E954F3">
            <w:pPr>
              <w:ind w:right="-574"/>
              <w:rPr>
                <w:b/>
                <w:bCs/>
                <w:color w:val="000000" w:themeColor="text1"/>
              </w:rPr>
            </w:pPr>
            <w:r w:rsidRPr="00C47A7B">
              <w:rPr>
                <w:b/>
                <w:bCs/>
                <w:color w:val="000000" w:themeColor="text1"/>
              </w:rPr>
              <w:t>Code</w:t>
            </w:r>
          </w:p>
        </w:tc>
        <w:tc>
          <w:tcPr>
            <w:tcW w:w="6933" w:type="dxa"/>
          </w:tcPr>
          <w:p w14:paraId="5961B2AF" w14:textId="77777777" w:rsidR="00E954F3" w:rsidRPr="00C47A7B" w:rsidRDefault="00E954F3" w:rsidP="00E954F3">
            <w:pPr>
              <w:ind w:right="-574"/>
              <w:rPr>
                <w:b/>
                <w:bCs/>
                <w:color w:val="000000" w:themeColor="text1"/>
              </w:rPr>
            </w:pPr>
            <w:r w:rsidRPr="00C47A7B">
              <w:rPr>
                <w:b/>
                <w:bCs/>
                <w:color w:val="000000" w:themeColor="text1"/>
              </w:rPr>
              <w:t>Title</w:t>
            </w:r>
          </w:p>
        </w:tc>
      </w:tr>
      <w:tr w:rsidR="00E954F3" w14:paraId="19366D23" w14:textId="77777777" w:rsidTr="00C47A7B">
        <w:tc>
          <w:tcPr>
            <w:tcW w:w="1555" w:type="dxa"/>
          </w:tcPr>
          <w:p w14:paraId="32EB2F5D" w14:textId="77777777" w:rsidR="00E954F3" w:rsidRPr="003145B3" w:rsidRDefault="00E954F3" w:rsidP="00E954F3">
            <w:pPr>
              <w:ind w:right="-574"/>
              <w:rPr>
                <w:color w:val="000000"/>
                <w:lang w:eastAsia="en-AU"/>
              </w:rPr>
            </w:pPr>
            <w:bookmarkStart w:id="2" w:name="_Hlk26535068"/>
            <w:r>
              <w:rPr>
                <w:color w:val="000000"/>
                <w:lang w:eastAsia="en-AU"/>
              </w:rPr>
              <w:t xml:space="preserve">CPC32320 </w:t>
            </w:r>
          </w:p>
        </w:tc>
        <w:tc>
          <w:tcPr>
            <w:tcW w:w="6933" w:type="dxa"/>
          </w:tcPr>
          <w:p w14:paraId="0384D044" w14:textId="77777777" w:rsidR="00E954F3" w:rsidRPr="00342D03" w:rsidRDefault="00E954F3" w:rsidP="00E954F3">
            <w:pPr>
              <w:ind w:right="-574"/>
              <w:rPr>
                <w:color w:val="000000"/>
                <w:lang w:eastAsia="en-AU"/>
              </w:rPr>
            </w:pPr>
            <w:r>
              <w:rPr>
                <w:color w:val="000000"/>
                <w:lang w:eastAsia="en-AU"/>
              </w:rPr>
              <w:t xml:space="preserve">Certificate III in Stonemasonry </w:t>
            </w:r>
          </w:p>
        </w:tc>
      </w:tr>
      <w:tr w:rsidR="0069636A" w14:paraId="22BA6142" w14:textId="77777777" w:rsidTr="00C47A7B">
        <w:tc>
          <w:tcPr>
            <w:tcW w:w="1555" w:type="dxa"/>
          </w:tcPr>
          <w:p w14:paraId="1651B461" w14:textId="1A2EA11B" w:rsidR="0069636A" w:rsidRDefault="0069636A" w:rsidP="0069636A">
            <w:pPr>
              <w:ind w:right="-574"/>
              <w:rPr>
                <w:color w:val="000000"/>
                <w:lang w:eastAsia="en-AU"/>
              </w:rPr>
            </w:pPr>
            <w:r w:rsidRPr="003145B3">
              <w:rPr>
                <w:color w:val="000000"/>
                <w:lang w:eastAsia="en-AU"/>
              </w:rPr>
              <w:t>CPC3</w:t>
            </w:r>
            <w:r>
              <w:rPr>
                <w:color w:val="000000"/>
                <w:lang w:eastAsia="en-AU"/>
              </w:rPr>
              <w:t>3020</w:t>
            </w:r>
          </w:p>
        </w:tc>
        <w:tc>
          <w:tcPr>
            <w:tcW w:w="6933" w:type="dxa"/>
          </w:tcPr>
          <w:p w14:paraId="57819EEA" w14:textId="09E74248" w:rsidR="0069636A" w:rsidRDefault="0069636A" w:rsidP="0069636A">
            <w:pPr>
              <w:ind w:right="-574"/>
              <w:rPr>
                <w:color w:val="000000"/>
                <w:lang w:eastAsia="en-AU"/>
              </w:rPr>
            </w:pPr>
            <w:r w:rsidRPr="00342D03">
              <w:rPr>
                <w:color w:val="000000"/>
                <w:lang w:eastAsia="en-AU"/>
              </w:rPr>
              <w:t xml:space="preserve">Certificate III in </w:t>
            </w:r>
            <w:r>
              <w:rPr>
                <w:iCs/>
              </w:rPr>
              <w:t xml:space="preserve">Bricklaying and </w:t>
            </w:r>
            <w:proofErr w:type="spellStart"/>
            <w:r>
              <w:rPr>
                <w:iCs/>
              </w:rPr>
              <w:t>Blocklaying</w:t>
            </w:r>
            <w:proofErr w:type="spellEnd"/>
          </w:p>
        </w:tc>
      </w:tr>
      <w:bookmarkEnd w:id="2"/>
    </w:tbl>
    <w:p w14:paraId="5805A68A" w14:textId="77777777" w:rsidR="00E954F3" w:rsidRDefault="00E954F3" w:rsidP="00E954F3">
      <w:pPr>
        <w:ind w:right="-574"/>
        <w:rPr>
          <w:b/>
          <w:color w:val="000000" w:themeColor="text1"/>
        </w:rPr>
      </w:pPr>
    </w:p>
    <w:p w14:paraId="6BD2D944" w14:textId="77777777" w:rsidR="00E954F3" w:rsidRDefault="00E954F3" w:rsidP="00E954F3">
      <w:pPr>
        <w:ind w:right="-574"/>
      </w:pPr>
      <w:r>
        <w:t>CPC31611 Certificate III in Paving will be deleted from the National Register.</w:t>
      </w:r>
    </w:p>
    <w:p w14:paraId="12E5FD71" w14:textId="77777777" w:rsidR="00E954F3" w:rsidRDefault="00E954F3" w:rsidP="00E954F3">
      <w:pPr>
        <w:ind w:right="-574"/>
        <w:rPr>
          <w:b/>
          <w:color w:val="000000" w:themeColor="text1"/>
        </w:rPr>
      </w:pPr>
    </w:p>
    <w:p w14:paraId="1C3895B8" w14:textId="77777777" w:rsidR="00E954F3" w:rsidRDefault="00E954F3" w:rsidP="00E954F3">
      <w:pPr>
        <w:ind w:right="-574"/>
        <w:rPr>
          <w:b/>
          <w:color w:val="000000" w:themeColor="text1"/>
        </w:rPr>
      </w:pPr>
    </w:p>
    <w:p w14:paraId="41D47A20" w14:textId="77777777" w:rsidR="00E954F3" w:rsidRDefault="00E954F3" w:rsidP="00E954F3">
      <w:pPr>
        <w:ind w:right="-574"/>
        <w:rPr>
          <w:b/>
          <w:color w:val="000000" w:themeColor="text1"/>
        </w:rPr>
      </w:pPr>
      <w:r>
        <w:rPr>
          <w:b/>
          <w:color w:val="000000" w:themeColor="text1"/>
        </w:rPr>
        <w:t xml:space="preserve">Units of competency </w:t>
      </w:r>
    </w:p>
    <w:p w14:paraId="0F5E0601" w14:textId="77777777" w:rsidR="00E954F3" w:rsidRPr="00CE67EE" w:rsidRDefault="00E954F3" w:rsidP="00E954F3">
      <w:pPr>
        <w:ind w:right="-574"/>
        <w:rPr>
          <w:color w:val="000000" w:themeColor="text1"/>
          <w:szCs w:val="22"/>
        </w:rPr>
      </w:pPr>
    </w:p>
    <w:p w14:paraId="251908D1" w14:textId="77777777" w:rsidR="00E954F3" w:rsidRDefault="00E954F3" w:rsidP="00E954F3">
      <w:pPr>
        <w:ind w:right="-574"/>
        <w:rPr>
          <w:rFonts w:asciiTheme="majorHAnsi" w:hAnsiTheme="majorHAnsi"/>
          <w:b/>
          <w:szCs w:val="22"/>
        </w:rPr>
      </w:pPr>
      <w:r w:rsidRPr="00CE67EE">
        <w:rPr>
          <w:rFonts w:asciiTheme="majorHAnsi" w:hAnsiTheme="majorHAnsi"/>
          <w:b/>
          <w:szCs w:val="22"/>
        </w:rPr>
        <w:t>New units</w:t>
      </w:r>
    </w:p>
    <w:p w14:paraId="4C73F318" w14:textId="77777777" w:rsidR="00E954F3" w:rsidRPr="00CE67EE" w:rsidRDefault="00E954F3" w:rsidP="00E954F3">
      <w:pPr>
        <w:ind w:right="-574"/>
        <w:rPr>
          <w:b/>
          <w:szCs w:val="22"/>
        </w:rPr>
      </w:pPr>
    </w:p>
    <w:tbl>
      <w:tblPr>
        <w:tblStyle w:val="TableGridLight1"/>
        <w:tblW w:w="4994" w:type="pct"/>
        <w:tblLook w:val="04A0" w:firstRow="1" w:lastRow="0" w:firstColumn="1" w:lastColumn="0" w:noHBand="0" w:noVBand="1"/>
      </w:tblPr>
      <w:tblGrid>
        <w:gridCol w:w="1560"/>
        <w:gridCol w:w="6918"/>
      </w:tblGrid>
      <w:tr w:rsidR="00E954F3" w:rsidRPr="00CE67EE" w14:paraId="60762605" w14:textId="77777777" w:rsidTr="00C47A7B">
        <w:tc>
          <w:tcPr>
            <w:tcW w:w="920" w:type="pct"/>
          </w:tcPr>
          <w:p w14:paraId="1741D044" w14:textId="77777777" w:rsidR="00E954F3" w:rsidRPr="00C47A7B" w:rsidRDefault="00E954F3" w:rsidP="00E954F3">
            <w:pPr>
              <w:pStyle w:val="SIBodybullet"/>
              <w:numPr>
                <w:ilvl w:val="0"/>
                <w:numId w:val="0"/>
              </w:numPr>
              <w:tabs>
                <w:tab w:val="clear" w:pos="709"/>
              </w:tabs>
              <w:ind w:right="-107"/>
              <w:contextualSpacing/>
              <w:rPr>
                <w:rFonts w:asciiTheme="minorHAnsi" w:hAnsiTheme="minorHAnsi" w:cstheme="minorHAnsi"/>
                <w:b/>
                <w:bCs/>
                <w:sz w:val="22"/>
              </w:rPr>
            </w:pPr>
            <w:r w:rsidRPr="00C47A7B">
              <w:rPr>
                <w:rFonts w:asciiTheme="minorHAnsi" w:hAnsiTheme="minorHAnsi" w:cstheme="minorHAnsi"/>
                <w:b/>
                <w:bCs/>
                <w:sz w:val="22"/>
              </w:rPr>
              <w:t>Code</w:t>
            </w:r>
          </w:p>
        </w:tc>
        <w:tc>
          <w:tcPr>
            <w:tcW w:w="4080" w:type="pct"/>
          </w:tcPr>
          <w:p w14:paraId="52DF6D6F" w14:textId="77777777" w:rsidR="00E954F3" w:rsidRPr="00C47A7B" w:rsidRDefault="00E954F3" w:rsidP="00E954F3">
            <w:pPr>
              <w:pStyle w:val="SIBodybullet"/>
              <w:numPr>
                <w:ilvl w:val="0"/>
                <w:numId w:val="0"/>
              </w:numPr>
              <w:tabs>
                <w:tab w:val="clear" w:pos="709"/>
              </w:tabs>
              <w:ind w:right="-574"/>
              <w:contextualSpacing/>
              <w:rPr>
                <w:rFonts w:asciiTheme="minorHAnsi" w:hAnsiTheme="minorHAnsi" w:cstheme="minorHAnsi"/>
                <w:b/>
                <w:bCs/>
                <w:sz w:val="22"/>
              </w:rPr>
            </w:pPr>
            <w:r w:rsidRPr="00C47A7B">
              <w:rPr>
                <w:rFonts w:asciiTheme="minorHAnsi" w:hAnsiTheme="minorHAnsi" w:cstheme="minorHAnsi"/>
                <w:b/>
                <w:bCs/>
                <w:sz w:val="22"/>
              </w:rPr>
              <w:t>Title</w:t>
            </w:r>
          </w:p>
        </w:tc>
      </w:tr>
      <w:tr w:rsidR="00E954F3" w:rsidRPr="00CE67EE" w14:paraId="48B4F30B" w14:textId="77777777" w:rsidTr="00C47A7B">
        <w:tc>
          <w:tcPr>
            <w:tcW w:w="920" w:type="pct"/>
          </w:tcPr>
          <w:p w14:paraId="2F9D80D5" w14:textId="77777777" w:rsidR="00E954F3" w:rsidRPr="00CE67EE" w:rsidRDefault="00E954F3" w:rsidP="00E954F3">
            <w:pPr>
              <w:pStyle w:val="SIBodybullet"/>
              <w:numPr>
                <w:ilvl w:val="0"/>
                <w:numId w:val="0"/>
              </w:numPr>
              <w:tabs>
                <w:tab w:val="clear" w:pos="709"/>
              </w:tabs>
              <w:ind w:right="-574"/>
              <w:contextualSpacing/>
              <w:rPr>
                <w:rFonts w:asciiTheme="minorHAnsi" w:hAnsiTheme="minorHAnsi" w:cstheme="minorHAnsi"/>
                <w:sz w:val="22"/>
              </w:rPr>
            </w:pPr>
            <w:r w:rsidRPr="00CE67EE">
              <w:rPr>
                <w:rFonts w:asciiTheme="minorHAnsi" w:hAnsiTheme="minorHAnsi" w:cstheme="minorHAnsi"/>
                <w:sz w:val="22"/>
              </w:rPr>
              <w:t>CPCCST2007</w:t>
            </w:r>
          </w:p>
        </w:tc>
        <w:tc>
          <w:tcPr>
            <w:tcW w:w="4080" w:type="pct"/>
          </w:tcPr>
          <w:p w14:paraId="48643E40" w14:textId="77777777" w:rsidR="00E954F3" w:rsidRPr="00CE67EE" w:rsidRDefault="00E954F3" w:rsidP="00E954F3">
            <w:pPr>
              <w:pStyle w:val="SIBodybullet"/>
              <w:numPr>
                <w:ilvl w:val="0"/>
                <w:numId w:val="0"/>
              </w:numPr>
              <w:tabs>
                <w:tab w:val="clear" w:pos="709"/>
              </w:tabs>
              <w:ind w:right="-574"/>
              <w:contextualSpacing/>
              <w:rPr>
                <w:rFonts w:asciiTheme="minorHAnsi" w:hAnsiTheme="minorHAnsi" w:cstheme="minorHAnsi"/>
                <w:sz w:val="22"/>
              </w:rPr>
            </w:pPr>
            <w:r w:rsidRPr="00CE67EE">
              <w:rPr>
                <w:rFonts w:asciiTheme="minorHAnsi" w:hAnsiTheme="minorHAnsi" w:cstheme="minorHAnsi"/>
                <w:sz w:val="22"/>
              </w:rPr>
              <w:t>Use stonemasonry tools</w:t>
            </w:r>
            <w:r>
              <w:rPr>
                <w:rFonts w:asciiTheme="minorHAnsi" w:hAnsiTheme="minorHAnsi" w:cstheme="minorHAnsi"/>
                <w:sz w:val="22"/>
              </w:rPr>
              <w:t>, plant and equipment</w:t>
            </w:r>
          </w:p>
        </w:tc>
      </w:tr>
      <w:tr w:rsidR="00E954F3" w:rsidRPr="00CE67EE" w14:paraId="2C9C1C1A" w14:textId="77777777" w:rsidTr="00C47A7B">
        <w:tc>
          <w:tcPr>
            <w:tcW w:w="920" w:type="pct"/>
          </w:tcPr>
          <w:p w14:paraId="60DCC602" w14:textId="77777777" w:rsidR="00E954F3" w:rsidRPr="00CE67EE" w:rsidRDefault="00E954F3" w:rsidP="00E954F3">
            <w:pPr>
              <w:pStyle w:val="SIBodybullet"/>
              <w:numPr>
                <w:ilvl w:val="0"/>
                <w:numId w:val="0"/>
              </w:numPr>
              <w:tabs>
                <w:tab w:val="clear" w:pos="709"/>
              </w:tabs>
              <w:ind w:right="-574"/>
              <w:contextualSpacing/>
              <w:rPr>
                <w:rFonts w:asciiTheme="minorHAnsi" w:hAnsiTheme="minorHAnsi" w:cstheme="minorHAnsi"/>
                <w:sz w:val="22"/>
              </w:rPr>
            </w:pPr>
            <w:r w:rsidRPr="00CE67EE">
              <w:rPr>
                <w:rFonts w:asciiTheme="minorHAnsi" w:hAnsiTheme="minorHAnsi" w:cstheme="minorHAnsi"/>
                <w:sz w:val="22"/>
              </w:rPr>
              <w:t>CPCCST3023</w:t>
            </w:r>
          </w:p>
        </w:tc>
        <w:tc>
          <w:tcPr>
            <w:tcW w:w="4080" w:type="pct"/>
          </w:tcPr>
          <w:p w14:paraId="10A532D7" w14:textId="77777777" w:rsidR="00E954F3" w:rsidRPr="00CE67EE" w:rsidRDefault="00E954F3" w:rsidP="00E954F3">
            <w:pPr>
              <w:pStyle w:val="SIBodybullet"/>
              <w:numPr>
                <w:ilvl w:val="0"/>
                <w:numId w:val="0"/>
              </w:numPr>
              <w:tabs>
                <w:tab w:val="clear" w:pos="709"/>
              </w:tabs>
              <w:ind w:right="-574"/>
              <w:contextualSpacing/>
              <w:rPr>
                <w:rFonts w:asciiTheme="minorHAnsi" w:hAnsiTheme="minorHAnsi" w:cstheme="minorHAnsi"/>
                <w:sz w:val="22"/>
              </w:rPr>
            </w:pPr>
            <w:r w:rsidRPr="00CE67EE">
              <w:rPr>
                <w:rFonts w:asciiTheme="minorHAnsi" w:hAnsiTheme="minorHAnsi" w:cstheme="minorHAnsi"/>
                <w:sz w:val="22"/>
              </w:rPr>
              <w:t>Apply drawing principles to stonemasonry</w:t>
            </w:r>
          </w:p>
        </w:tc>
      </w:tr>
      <w:tr w:rsidR="00E954F3" w:rsidRPr="00CE67EE" w14:paraId="0AD45128" w14:textId="77777777" w:rsidTr="00C47A7B">
        <w:tc>
          <w:tcPr>
            <w:tcW w:w="920" w:type="pct"/>
          </w:tcPr>
          <w:p w14:paraId="7BEEDB8C" w14:textId="77777777" w:rsidR="00E954F3" w:rsidRPr="00CE67EE" w:rsidRDefault="00E954F3" w:rsidP="00E954F3">
            <w:pPr>
              <w:pStyle w:val="SIBodybullet"/>
              <w:numPr>
                <w:ilvl w:val="0"/>
                <w:numId w:val="0"/>
              </w:numPr>
              <w:tabs>
                <w:tab w:val="clear" w:pos="709"/>
              </w:tabs>
              <w:ind w:right="-574"/>
              <w:contextualSpacing/>
              <w:rPr>
                <w:rFonts w:asciiTheme="minorHAnsi" w:hAnsiTheme="minorHAnsi" w:cstheme="minorHAnsi"/>
                <w:sz w:val="22"/>
              </w:rPr>
            </w:pPr>
            <w:r w:rsidRPr="00CE67EE">
              <w:rPr>
                <w:rFonts w:asciiTheme="minorHAnsi" w:hAnsiTheme="minorHAnsi" w:cstheme="minorHAnsi"/>
                <w:sz w:val="22"/>
              </w:rPr>
              <w:t>CPCCST3024</w:t>
            </w:r>
          </w:p>
        </w:tc>
        <w:tc>
          <w:tcPr>
            <w:tcW w:w="4080" w:type="pct"/>
          </w:tcPr>
          <w:p w14:paraId="15697C5A" w14:textId="77777777" w:rsidR="00E954F3" w:rsidRPr="00CE67EE" w:rsidRDefault="00E954F3" w:rsidP="00E954F3">
            <w:pPr>
              <w:pStyle w:val="SIBodybullet"/>
              <w:numPr>
                <w:ilvl w:val="0"/>
                <w:numId w:val="0"/>
              </w:numPr>
              <w:tabs>
                <w:tab w:val="clear" w:pos="709"/>
              </w:tabs>
              <w:ind w:right="-574"/>
              <w:contextualSpacing/>
              <w:rPr>
                <w:rFonts w:asciiTheme="minorHAnsi" w:hAnsiTheme="minorHAnsi" w:cstheme="minorHAnsi"/>
                <w:sz w:val="22"/>
              </w:rPr>
            </w:pPr>
            <w:r w:rsidRPr="00CE67EE">
              <w:rPr>
                <w:rFonts w:asciiTheme="minorHAnsi" w:hAnsiTheme="minorHAnsi" w:cstheme="minorHAnsi"/>
                <w:sz w:val="22"/>
              </w:rPr>
              <w:t>Apply conservation principles and practices to heritage stonework</w:t>
            </w:r>
          </w:p>
        </w:tc>
      </w:tr>
      <w:tr w:rsidR="00E954F3" w:rsidRPr="00CE67EE" w14:paraId="1F10813D" w14:textId="77777777" w:rsidTr="00C47A7B">
        <w:tc>
          <w:tcPr>
            <w:tcW w:w="920" w:type="pct"/>
          </w:tcPr>
          <w:p w14:paraId="0E3A1173" w14:textId="77777777" w:rsidR="00E954F3" w:rsidRPr="00CE67EE" w:rsidRDefault="00E954F3" w:rsidP="00E954F3">
            <w:pPr>
              <w:pStyle w:val="SIBodybullet"/>
              <w:numPr>
                <w:ilvl w:val="0"/>
                <w:numId w:val="0"/>
              </w:numPr>
              <w:tabs>
                <w:tab w:val="clear" w:pos="709"/>
              </w:tabs>
              <w:ind w:right="-574"/>
              <w:contextualSpacing/>
              <w:rPr>
                <w:rFonts w:asciiTheme="minorHAnsi" w:hAnsiTheme="minorHAnsi" w:cstheme="minorHAnsi"/>
                <w:sz w:val="22"/>
              </w:rPr>
            </w:pPr>
            <w:r w:rsidRPr="00CE67EE">
              <w:rPr>
                <w:rFonts w:asciiTheme="minorHAnsi" w:hAnsiTheme="minorHAnsi" w:cstheme="minorHAnsi"/>
                <w:sz w:val="22"/>
              </w:rPr>
              <w:t>CPCCST3025</w:t>
            </w:r>
          </w:p>
        </w:tc>
        <w:tc>
          <w:tcPr>
            <w:tcW w:w="4080" w:type="pct"/>
          </w:tcPr>
          <w:p w14:paraId="64BC18CE" w14:textId="77777777" w:rsidR="00E954F3" w:rsidRPr="00CE67EE" w:rsidRDefault="00E954F3" w:rsidP="00E954F3">
            <w:pPr>
              <w:pStyle w:val="SIBodybullet"/>
              <w:numPr>
                <w:ilvl w:val="0"/>
                <w:numId w:val="0"/>
              </w:numPr>
              <w:tabs>
                <w:tab w:val="clear" w:pos="709"/>
              </w:tabs>
              <w:ind w:right="-574"/>
              <w:contextualSpacing/>
              <w:rPr>
                <w:b/>
                <w:sz w:val="22"/>
              </w:rPr>
            </w:pPr>
            <w:r w:rsidRPr="00CE67EE">
              <w:rPr>
                <w:rFonts w:asciiTheme="minorHAnsi" w:hAnsiTheme="minorHAnsi" w:cstheme="minorHAnsi"/>
                <w:sz w:val="22"/>
              </w:rPr>
              <w:t>Carry out basic stonemasonry demolition</w:t>
            </w:r>
          </w:p>
        </w:tc>
      </w:tr>
    </w:tbl>
    <w:p w14:paraId="573AB1F0" w14:textId="77777777" w:rsidR="00E954F3" w:rsidRPr="00CE67EE" w:rsidRDefault="00E954F3" w:rsidP="00E954F3">
      <w:pPr>
        <w:ind w:right="-574"/>
        <w:rPr>
          <w:rFonts w:asciiTheme="majorHAnsi" w:hAnsiTheme="majorHAnsi"/>
          <w:b/>
          <w:szCs w:val="22"/>
        </w:rPr>
      </w:pPr>
    </w:p>
    <w:p w14:paraId="01C9278C" w14:textId="77777777" w:rsidR="00E954F3" w:rsidRPr="00CE67EE" w:rsidRDefault="00E954F3" w:rsidP="00E954F3">
      <w:pPr>
        <w:ind w:right="-574"/>
        <w:rPr>
          <w:rFonts w:asciiTheme="majorHAnsi" w:hAnsiTheme="majorHAnsi"/>
          <w:b/>
          <w:szCs w:val="22"/>
        </w:rPr>
      </w:pPr>
      <w:r w:rsidRPr="00CE67EE">
        <w:rPr>
          <w:rFonts w:asciiTheme="majorHAnsi" w:hAnsiTheme="majorHAnsi"/>
          <w:b/>
          <w:szCs w:val="22"/>
        </w:rPr>
        <w:t>Revised units</w:t>
      </w:r>
    </w:p>
    <w:p w14:paraId="1CFED3CB" w14:textId="77777777" w:rsidR="00E954F3" w:rsidRDefault="00E954F3" w:rsidP="00E954F3">
      <w:pPr>
        <w:ind w:right="-574"/>
        <w:rPr>
          <w:color w:val="000000" w:themeColor="text1"/>
        </w:rPr>
      </w:pPr>
    </w:p>
    <w:tbl>
      <w:tblPr>
        <w:tblStyle w:val="TableGridLight1"/>
        <w:tblW w:w="0" w:type="auto"/>
        <w:tblLook w:val="04A0" w:firstRow="1" w:lastRow="0" w:firstColumn="1" w:lastColumn="0" w:noHBand="0" w:noVBand="1"/>
      </w:tblPr>
      <w:tblGrid>
        <w:gridCol w:w="1555"/>
        <w:gridCol w:w="6933"/>
      </w:tblGrid>
      <w:tr w:rsidR="00C47A7B" w:rsidRPr="00F82268" w14:paraId="1201399D" w14:textId="77777777" w:rsidTr="00C47A7B">
        <w:tc>
          <w:tcPr>
            <w:tcW w:w="1555" w:type="dxa"/>
          </w:tcPr>
          <w:p w14:paraId="5E0E7EB9" w14:textId="74D06DBB" w:rsidR="00C47A7B" w:rsidRPr="00C47A7B" w:rsidRDefault="00C47A7B" w:rsidP="00E51EC5">
            <w:pPr>
              <w:pStyle w:val="SIBodybullet"/>
              <w:numPr>
                <w:ilvl w:val="0"/>
                <w:numId w:val="0"/>
              </w:numPr>
              <w:tabs>
                <w:tab w:val="clear" w:pos="709"/>
              </w:tabs>
              <w:ind w:right="-574"/>
              <w:contextualSpacing/>
              <w:rPr>
                <w:rFonts w:asciiTheme="minorHAnsi" w:hAnsiTheme="minorHAnsi" w:cstheme="minorHAnsi"/>
                <w:b/>
                <w:bCs/>
                <w:sz w:val="22"/>
              </w:rPr>
            </w:pPr>
            <w:r w:rsidRPr="00C47A7B">
              <w:rPr>
                <w:rFonts w:asciiTheme="minorHAnsi" w:hAnsiTheme="minorHAnsi" w:cstheme="minorHAnsi"/>
                <w:b/>
                <w:bCs/>
                <w:sz w:val="22"/>
              </w:rPr>
              <w:t xml:space="preserve">Code </w:t>
            </w:r>
          </w:p>
        </w:tc>
        <w:tc>
          <w:tcPr>
            <w:tcW w:w="6933" w:type="dxa"/>
          </w:tcPr>
          <w:p w14:paraId="6D207A50" w14:textId="41823CF7" w:rsidR="00C47A7B" w:rsidRPr="00C47A7B" w:rsidRDefault="00C47A7B" w:rsidP="00E51EC5">
            <w:pPr>
              <w:pStyle w:val="SIBodybullet"/>
              <w:numPr>
                <w:ilvl w:val="0"/>
                <w:numId w:val="0"/>
              </w:numPr>
              <w:tabs>
                <w:tab w:val="clear" w:pos="709"/>
              </w:tabs>
              <w:ind w:right="-574"/>
              <w:contextualSpacing/>
              <w:rPr>
                <w:rFonts w:asciiTheme="minorHAnsi" w:hAnsiTheme="minorHAnsi" w:cstheme="minorHAnsi"/>
                <w:b/>
                <w:bCs/>
                <w:sz w:val="22"/>
              </w:rPr>
            </w:pPr>
            <w:r w:rsidRPr="00C47A7B">
              <w:rPr>
                <w:rFonts w:asciiTheme="minorHAnsi" w:hAnsiTheme="minorHAnsi" w:cstheme="minorHAnsi"/>
                <w:b/>
                <w:bCs/>
                <w:sz w:val="22"/>
              </w:rPr>
              <w:t xml:space="preserve">Title </w:t>
            </w:r>
          </w:p>
        </w:tc>
      </w:tr>
      <w:tr w:rsidR="00F82268" w:rsidRPr="00F82268" w14:paraId="3A37F3B9" w14:textId="77777777" w:rsidTr="00C47A7B">
        <w:tc>
          <w:tcPr>
            <w:tcW w:w="1555" w:type="dxa"/>
          </w:tcPr>
          <w:p w14:paraId="770FD37C"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CPCCBL2001 </w:t>
            </w:r>
          </w:p>
        </w:tc>
        <w:tc>
          <w:tcPr>
            <w:tcW w:w="6933" w:type="dxa"/>
          </w:tcPr>
          <w:p w14:paraId="35312A7E"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 xml:space="preserve">Handle and prepare bricklaying and </w:t>
            </w:r>
            <w:proofErr w:type="spellStart"/>
            <w:r w:rsidRPr="00F82268">
              <w:rPr>
                <w:rFonts w:asciiTheme="minorHAnsi" w:hAnsiTheme="minorHAnsi" w:cstheme="minorHAnsi"/>
                <w:sz w:val="22"/>
              </w:rPr>
              <w:t>blocklaying</w:t>
            </w:r>
            <w:proofErr w:type="spellEnd"/>
            <w:r w:rsidRPr="00F82268">
              <w:rPr>
                <w:rFonts w:asciiTheme="minorHAnsi" w:hAnsiTheme="minorHAnsi" w:cstheme="minorHAnsi"/>
                <w:sz w:val="22"/>
              </w:rPr>
              <w:t xml:space="preserve"> materials</w:t>
            </w:r>
          </w:p>
        </w:tc>
      </w:tr>
      <w:tr w:rsidR="00F82268" w:rsidRPr="00F82268" w14:paraId="68757CE6" w14:textId="77777777" w:rsidTr="00C47A7B">
        <w:tc>
          <w:tcPr>
            <w:tcW w:w="1555" w:type="dxa"/>
          </w:tcPr>
          <w:p w14:paraId="0F8DD2C8"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CPCCBL2002 </w:t>
            </w:r>
          </w:p>
        </w:tc>
        <w:tc>
          <w:tcPr>
            <w:tcW w:w="6933" w:type="dxa"/>
          </w:tcPr>
          <w:p w14:paraId="4EDBFC93"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 xml:space="preserve">Use bricklaying and </w:t>
            </w:r>
            <w:proofErr w:type="spellStart"/>
            <w:r w:rsidRPr="00F82268">
              <w:rPr>
                <w:rFonts w:asciiTheme="minorHAnsi" w:hAnsiTheme="minorHAnsi" w:cstheme="minorHAnsi"/>
                <w:sz w:val="22"/>
              </w:rPr>
              <w:t>blocklaying</w:t>
            </w:r>
            <w:proofErr w:type="spellEnd"/>
            <w:r w:rsidRPr="00F82268">
              <w:rPr>
                <w:rFonts w:asciiTheme="minorHAnsi" w:hAnsiTheme="minorHAnsi" w:cstheme="minorHAnsi"/>
                <w:sz w:val="22"/>
              </w:rPr>
              <w:t xml:space="preserve"> tools and equipment</w:t>
            </w:r>
          </w:p>
        </w:tc>
      </w:tr>
      <w:tr w:rsidR="00F82268" w:rsidRPr="00F82268" w14:paraId="41384857" w14:textId="77777777" w:rsidTr="00C47A7B">
        <w:tc>
          <w:tcPr>
            <w:tcW w:w="1555" w:type="dxa"/>
          </w:tcPr>
          <w:p w14:paraId="7E457A2A"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CPCCBL3001 </w:t>
            </w:r>
          </w:p>
        </w:tc>
        <w:tc>
          <w:tcPr>
            <w:tcW w:w="6933" w:type="dxa"/>
          </w:tcPr>
          <w:p w14:paraId="4A6C8BB4"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 xml:space="preserve">Lay paving </w:t>
            </w:r>
          </w:p>
        </w:tc>
      </w:tr>
      <w:tr w:rsidR="00F82268" w:rsidRPr="00F82268" w14:paraId="73CC93FC" w14:textId="77777777" w:rsidTr="00C47A7B">
        <w:tc>
          <w:tcPr>
            <w:tcW w:w="1555" w:type="dxa"/>
          </w:tcPr>
          <w:p w14:paraId="273C042E"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CPCCBL3002 </w:t>
            </w:r>
          </w:p>
        </w:tc>
        <w:tc>
          <w:tcPr>
            <w:tcW w:w="6933" w:type="dxa"/>
          </w:tcPr>
          <w:p w14:paraId="447912A1"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Carry out masonry veneer construction</w:t>
            </w:r>
          </w:p>
        </w:tc>
      </w:tr>
      <w:tr w:rsidR="00F82268" w:rsidRPr="00F82268" w14:paraId="1319CB7E" w14:textId="77777777" w:rsidTr="00C47A7B">
        <w:tc>
          <w:tcPr>
            <w:tcW w:w="1555" w:type="dxa"/>
          </w:tcPr>
          <w:p w14:paraId="0A562129"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CPCCBL3003 </w:t>
            </w:r>
          </w:p>
        </w:tc>
        <w:tc>
          <w:tcPr>
            <w:tcW w:w="6933" w:type="dxa"/>
          </w:tcPr>
          <w:p w14:paraId="2542EA0D"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Carry out cavity brick construction</w:t>
            </w:r>
          </w:p>
        </w:tc>
      </w:tr>
      <w:tr w:rsidR="00F82268" w:rsidRPr="00F82268" w14:paraId="5885EC19" w14:textId="77777777" w:rsidTr="00C47A7B">
        <w:tc>
          <w:tcPr>
            <w:tcW w:w="1555" w:type="dxa"/>
          </w:tcPr>
          <w:p w14:paraId="5FA06149"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CPCCBL3004 </w:t>
            </w:r>
          </w:p>
        </w:tc>
        <w:tc>
          <w:tcPr>
            <w:tcW w:w="6933" w:type="dxa"/>
          </w:tcPr>
          <w:p w14:paraId="26C1166C"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Construct masonry steps and stairs</w:t>
            </w:r>
          </w:p>
        </w:tc>
      </w:tr>
      <w:tr w:rsidR="00F82268" w:rsidRPr="00F82268" w14:paraId="5BAA6DF9" w14:textId="77777777" w:rsidTr="00C47A7B">
        <w:tc>
          <w:tcPr>
            <w:tcW w:w="1555" w:type="dxa"/>
          </w:tcPr>
          <w:p w14:paraId="24BF6422"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CPCCBL3005 </w:t>
            </w:r>
          </w:p>
        </w:tc>
        <w:tc>
          <w:tcPr>
            <w:tcW w:w="6933" w:type="dxa"/>
          </w:tcPr>
          <w:p w14:paraId="5D713927"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Lay masonry walls and corners</w:t>
            </w:r>
          </w:p>
        </w:tc>
      </w:tr>
      <w:tr w:rsidR="00F82268" w:rsidRPr="00F82268" w14:paraId="7259F17E" w14:textId="77777777" w:rsidTr="00C47A7B">
        <w:tc>
          <w:tcPr>
            <w:tcW w:w="1555" w:type="dxa"/>
          </w:tcPr>
          <w:p w14:paraId="3449DD5F"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CPCCBL3006 </w:t>
            </w:r>
          </w:p>
        </w:tc>
        <w:tc>
          <w:tcPr>
            <w:tcW w:w="6933" w:type="dxa"/>
          </w:tcPr>
          <w:p w14:paraId="10BE5F47"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Lay multi-thickness walls and piers</w:t>
            </w:r>
          </w:p>
        </w:tc>
      </w:tr>
      <w:tr w:rsidR="00F82268" w:rsidRPr="00F82268" w14:paraId="65BC85E1" w14:textId="77777777" w:rsidTr="00C47A7B">
        <w:tc>
          <w:tcPr>
            <w:tcW w:w="1555" w:type="dxa"/>
          </w:tcPr>
          <w:p w14:paraId="7F9272A5"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CPCCBL3007 </w:t>
            </w:r>
          </w:p>
        </w:tc>
        <w:tc>
          <w:tcPr>
            <w:tcW w:w="6933" w:type="dxa"/>
          </w:tcPr>
          <w:p w14:paraId="30451828"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Install glass blockwork</w:t>
            </w:r>
          </w:p>
        </w:tc>
      </w:tr>
      <w:tr w:rsidR="00F82268" w:rsidRPr="00F82268" w14:paraId="48376911" w14:textId="77777777" w:rsidTr="00C47A7B">
        <w:tc>
          <w:tcPr>
            <w:tcW w:w="1555" w:type="dxa"/>
          </w:tcPr>
          <w:p w14:paraId="0C68F04B"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lastRenderedPageBreak/>
              <w:t xml:space="preserve">CPCCBL3009 </w:t>
            </w:r>
          </w:p>
        </w:tc>
        <w:tc>
          <w:tcPr>
            <w:tcW w:w="6933" w:type="dxa"/>
          </w:tcPr>
          <w:p w14:paraId="30D721C6"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 xml:space="preserve">Install flashings and </w:t>
            </w:r>
            <w:proofErr w:type="gramStart"/>
            <w:r w:rsidRPr="00F82268">
              <w:rPr>
                <w:rFonts w:asciiTheme="minorHAnsi" w:hAnsiTheme="minorHAnsi" w:cstheme="minorHAnsi"/>
                <w:sz w:val="22"/>
              </w:rPr>
              <w:t>damp proof</w:t>
            </w:r>
            <w:proofErr w:type="gramEnd"/>
            <w:r w:rsidRPr="00F82268">
              <w:rPr>
                <w:rFonts w:asciiTheme="minorHAnsi" w:hAnsiTheme="minorHAnsi" w:cstheme="minorHAnsi"/>
                <w:sz w:val="22"/>
              </w:rPr>
              <w:t xml:space="preserve"> course</w:t>
            </w:r>
          </w:p>
        </w:tc>
      </w:tr>
      <w:tr w:rsidR="00F82268" w:rsidRPr="00F82268" w14:paraId="368C3BE6" w14:textId="77777777" w:rsidTr="00C47A7B">
        <w:tc>
          <w:tcPr>
            <w:tcW w:w="1555" w:type="dxa"/>
          </w:tcPr>
          <w:p w14:paraId="10C69D9A"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CPCCBL3010 </w:t>
            </w:r>
          </w:p>
        </w:tc>
        <w:tc>
          <w:tcPr>
            <w:tcW w:w="6933" w:type="dxa"/>
          </w:tcPr>
          <w:p w14:paraId="2E98CA0E"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Construct masonry arches</w:t>
            </w:r>
          </w:p>
        </w:tc>
      </w:tr>
      <w:tr w:rsidR="00F82268" w:rsidRPr="00F82268" w14:paraId="570A6881" w14:textId="77777777" w:rsidTr="00C47A7B">
        <w:tc>
          <w:tcPr>
            <w:tcW w:w="1555" w:type="dxa"/>
          </w:tcPr>
          <w:p w14:paraId="3CE2C4F7"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CPCCBL3011 </w:t>
            </w:r>
          </w:p>
        </w:tc>
        <w:tc>
          <w:tcPr>
            <w:tcW w:w="6933" w:type="dxa"/>
          </w:tcPr>
          <w:p w14:paraId="62AB0C79"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Construct curved walls</w:t>
            </w:r>
          </w:p>
        </w:tc>
      </w:tr>
      <w:tr w:rsidR="00F82268" w:rsidRPr="00F82268" w14:paraId="6A962FCD" w14:textId="77777777" w:rsidTr="00C47A7B">
        <w:tc>
          <w:tcPr>
            <w:tcW w:w="1555" w:type="dxa"/>
          </w:tcPr>
          <w:p w14:paraId="455801F1"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CPCCBL3012 </w:t>
            </w:r>
          </w:p>
        </w:tc>
        <w:tc>
          <w:tcPr>
            <w:tcW w:w="6933" w:type="dxa"/>
          </w:tcPr>
          <w:p w14:paraId="5C4F55AA" w14:textId="66B0B421"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Construct fireplaces and chimneys</w:t>
            </w:r>
          </w:p>
        </w:tc>
      </w:tr>
      <w:tr w:rsidR="00F82268" w:rsidRPr="00F82268" w14:paraId="773ABD9C" w14:textId="77777777" w:rsidTr="00C47A7B">
        <w:tc>
          <w:tcPr>
            <w:tcW w:w="1555" w:type="dxa"/>
          </w:tcPr>
          <w:p w14:paraId="1EB4AB88"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CPCCBL3013 </w:t>
            </w:r>
          </w:p>
        </w:tc>
        <w:tc>
          <w:tcPr>
            <w:tcW w:w="6933" w:type="dxa"/>
          </w:tcPr>
          <w:p w14:paraId="14255501"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Construct masonry structural systems</w:t>
            </w:r>
          </w:p>
        </w:tc>
      </w:tr>
      <w:tr w:rsidR="00F82268" w:rsidRPr="00F82268" w14:paraId="198A512D" w14:textId="77777777" w:rsidTr="00C47A7B">
        <w:tc>
          <w:tcPr>
            <w:tcW w:w="1555" w:type="dxa"/>
          </w:tcPr>
          <w:p w14:paraId="2388F6FF"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CPCCBL3014 </w:t>
            </w:r>
          </w:p>
        </w:tc>
        <w:tc>
          <w:tcPr>
            <w:tcW w:w="6933" w:type="dxa"/>
          </w:tcPr>
          <w:p w14:paraId="587848B6"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Install fire-rated masonry construction</w:t>
            </w:r>
          </w:p>
        </w:tc>
      </w:tr>
      <w:tr w:rsidR="00F82268" w:rsidRPr="00F82268" w14:paraId="3EB19453" w14:textId="77777777" w:rsidTr="00C47A7B">
        <w:tc>
          <w:tcPr>
            <w:tcW w:w="1555" w:type="dxa"/>
          </w:tcPr>
          <w:p w14:paraId="6A58E3C4"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CPCCBL3015 </w:t>
            </w:r>
          </w:p>
        </w:tc>
        <w:tc>
          <w:tcPr>
            <w:tcW w:w="6933" w:type="dxa"/>
          </w:tcPr>
          <w:p w14:paraId="6F26CDC9"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Construct decorative brickwork</w:t>
            </w:r>
          </w:p>
        </w:tc>
      </w:tr>
      <w:tr w:rsidR="00F82268" w:rsidRPr="00F82268" w14:paraId="3452DC10" w14:textId="77777777" w:rsidTr="00C47A7B">
        <w:tc>
          <w:tcPr>
            <w:tcW w:w="1555" w:type="dxa"/>
          </w:tcPr>
          <w:p w14:paraId="3D941B2E"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CPCCBL3016 </w:t>
            </w:r>
          </w:p>
        </w:tc>
        <w:tc>
          <w:tcPr>
            <w:tcW w:w="6933" w:type="dxa"/>
          </w:tcPr>
          <w:p w14:paraId="75E3842E"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Construct battered masonry walls and piers.</w:t>
            </w:r>
          </w:p>
        </w:tc>
      </w:tr>
      <w:tr w:rsidR="00F82268" w:rsidRPr="00F82268" w14:paraId="4EEBDA94" w14:textId="77777777" w:rsidTr="00C47A7B">
        <w:tc>
          <w:tcPr>
            <w:tcW w:w="1555" w:type="dxa"/>
          </w:tcPr>
          <w:p w14:paraId="69D11552"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CPCCBL3017 </w:t>
            </w:r>
          </w:p>
        </w:tc>
        <w:tc>
          <w:tcPr>
            <w:tcW w:w="6933" w:type="dxa"/>
          </w:tcPr>
          <w:p w14:paraId="152BDDE2"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Carry out tuck pointing and repointing to masonry</w:t>
            </w:r>
          </w:p>
        </w:tc>
      </w:tr>
      <w:tr w:rsidR="00F82268" w:rsidRPr="00F82268" w14:paraId="3B88207E" w14:textId="77777777" w:rsidTr="00C47A7B">
        <w:tc>
          <w:tcPr>
            <w:tcW w:w="1555" w:type="dxa"/>
          </w:tcPr>
          <w:p w14:paraId="492D3170"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CPCCBL3018 </w:t>
            </w:r>
          </w:p>
        </w:tc>
        <w:tc>
          <w:tcPr>
            <w:tcW w:w="6933" w:type="dxa"/>
          </w:tcPr>
          <w:p w14:paraId="65CE6F13"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Install aerated autoclaved concrete products</w:t>
            </w:r>
          </w:p>
        </w:tc>
      </w:tr>
      <w:tr w:rsidR="00F82268" w:rsidRPr="00F82268" w14:paraId="0157A0DA" w14:textId="77777777" w:rsidTr="00C47A7B">
        <w:tc>
          <w:tcPr>
            <w:tcW w:w="1555" w:type="dxa"/>
          </w:tcPr>
          <w:p w14:paraId="70534D86"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CPCCPA3001 </w:t>
            </w:r>
          </w:p>
        </w:tc>
        <w:tc>
          <w:tcPr>
            <w:tcW w:w="6933" w:type="dxa"/>
          </w:tcPr>
          <w:p w14:paraId="46D20005"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Prepare subgrade, base and bedding course for segmental paving</w:t>
            </w:r>
          </w:p>
        </w:tc>
      </w:tr>
      <w:tr w:rsidR="00F82268" w:rsidRPr="00F82268" w14:paraId="0F049ADA" w14:textId="77777777" w:rsidTr="00C47A7B">
        <w:tc>
          <w:tcPr>
            <w:tcW w:w="1555" w:type="dxa"/>
          </w:tcPr>
          <w:p w14:paraId="19C2874A"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CPCCPA3002 </w:t>
            </w:r>
          </w:p>
        </w:tc>
        <w:tc>
          <w:tcPr>
            <w:tcW w:w="6933" w:type="dxa"/>
          </w:tcPr>
          <w:p w14:paraId="56CCEF49"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Lay segmental paving</w:t>
            </w:r>
          </w:p>
        </w:tc>
      </w:tr>
      <w:tr w:rsidR="00F82268" w:rsidRPr="00F82268" w14:paraId="59687AA8" w14:textId="77777777" w:rsidTr="00C47A7B">
        <w:tc>
          <w:tcPr>
            <w:tcW w:w="1555" w:type="dxa"/>
          </w:tcPr>
          <w:p w14:paraId="3EB55864"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CPCCPA3003 </w:t>
            </w:r>
          </w:p>
        </w:tc>
        <w:tc>
          <w:tcPr>
            <w:tcW w:w="6933" w:type="dxa"/>
          </w:tcPr>
          <w:p w14:paraId="4E0CBAD6"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Cut segmental paving</w:t>
            </w:r>
          </w:p>
        </w:tc>
      </w:tr>
      <w:tr w:rsidR="00F82268" w:rsidRPr="00F82268" w14:paraId="3482DF9A" w14:textId="77777777" w:rsidTr="00C47A7B">
        <w:tc>
          <w:tcPr>
            <w:tcW w:w="1555" w:type="dxa"/>
          </w:tcPr>
          <w:p w14:paraId="183673D9"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CPCCPA3004 </w:t>
            </w:r>
          </w:p>
        </w:tc>
        <w:tc>
          <w:tcPr>
            <w:tcW w:w="6933" w:type="dxa"/>
          </w:tcPr>
          <w:p w14:paraId="7C07061F"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Finish segmental paving</w:t>
            </w:r>
          </w:p>
        </w:tc>
      </w:tr>
      <w:tr w:rsidR="00F82268" w:rsidRPr="00F82268" w14:paraId="75967FA9" w14:textId="77777777" w:rsidTr="00C47A7B">
        <w:tc>
          <w:tcPr>
            <w:tcW w:w="1555" w:type="dxa"/>
          </w:tcPr>
          <w:p w14:paraId="1BC8F907"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CPCCPA3005 </w:t>
            </w:r>
          </w:p>
        </w:tc>
        <w:tc>
          <w:tcPr>
            <w:tcW w:w="6933" w:type="dxa"/>
          </w:tcPr>
          <w:p w14:paraId="08065278"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Maintain and repair segmental paving</w:t>
            </w:r>
          </w:p>
        </w:tc>
      </w:tr>
      <w:tr w:rsidR="00F82268" w:rsidRPr="00F82268" w14:paraId="74CAFA89" w14:textId="77777777" w:rsidTr="00C47A7B">
        <w:tc>
          <w:tcPr>
            <w:tcW w:w="1555" w:type="dxa"/>
          </w:tcPr>
          <w:p w14:paraId="29AC6DD5"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CPCCST2001 </w:t>
            </w:r>
          </w:p>
        </w:tc>
        <w:tc>
          <w:tcPr>
            <w:tcW w:w="6933" w:type="dxa"/>
          </w:tcPr>
          <w:p w14:paraId="56FE4C89"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Prepare for stonemasonry construction process</w:t>
            </w:r>
          </w:p>
        </w:tc>
      </w:tr>
      <w:tr w:rsidR="00F82268" w:rsidRPr="00F82268" w14:paraId="04A41735" w14:textId="77777777" w:rsidTr="00C47A7B">
        <w:tc>
          <w:tcPr>
            <w:tcW w:w="1555" w:type="dxa"/>
          </w:tcPr>
          <w:p w14:paraId="29FA40A6"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CPCCST2003 </w:t>
            </w:r>
          </w:p>
        </w:tc>
        <w:tc>
          <w:tcPr>
            <w:tcW w:w="6933" w:type="dxa"/>
          </w:tcPr>
          <w:p w14:paraId="008EE2EC"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Finish stone</w:t>
            </w:r>
          </w:p>
        </w:tc>
      </w:tr>
      <w:tr w:rsidR="00F82268" w:rsidRPr="00F82268" w14:paraId="65C7ABA8" w14:textId="77777777" w:rsidTr="00C47A7B">
        <w:tc>
          <w:tcPr>
            <w:tcW w:w="1555" w:type="dxa"/>
          </w:tcPr>
          <w:p w14:paraId="261B0AD2"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CPCCST2004 </w:t>
            </w:r>
          </w:p>
        </w:tc>
        <w:tc>
          <w:tcPr>
            <w:tcW w:w="6933" w:type="dxa"/>
          </w:tcPr>
          <w:p w14:paraId="767AF2F6"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Lay stone</w:t>
            </w:r>
          </w:p>
        </w:tc>
      </w:tr>
      <w:tr w:rsidR="00F82268" w:rsidRPr="00F82268" w14:paraId="55331CC2" w14:textId="77777777" w:rsidTr="00C47A7B">
        <w:tc>
          <w:tcPr>
            <w:tcW w:w="1555" w:type="dxa"/>
          </w:tcPr>
          <w:p w14:paraId="38113DFF"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CPCCST2005 </w:t>
            </w:r>
          </w:p>
        </w:tc>
        <w:tc>
          <w:tcPr>
            <w:tcW w:w="6933" w:type="dxa"/>
          </w:tcPr>
          <w:p w14:paraId="0884440B"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Carry out load slinging of off-site materials</w:t>
            </w:r>
          </w:p>
        </w:tc>
      </w:tr>
      <w:tr w:rsidR="00F82268" w:rsidRPr="00F82268" w14:paraId="4A3DF054" w14:textId="77777777" w:rsidTr="00C47A7B">
        <w:tc>
          <w:tcPr>
            <w:tcW w:w="1555" w:type="dxa"/>
          </w:tcPr>
          <w:p w14:paraId="24E31240"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CPCCST2006 </w:t>
            </w:r>
          </w:p>
        </w:tc>
        <w:tc>
          <w:tcPr>
            <w:tcW w:w="6933" w:type="dxa"/>
          </w:tcPr>
          <w:p w14:paraId="363FD793"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Identify and use stone products</w:t>
            </w:r>
          </w:p>
        </w:tc>
      </w:tr>
      <w:tr w:rsidR="00F82268" w:rsidRPr="00F82268" w14:paraId="7927C891" w14:textId="77777777" w:rsidTr="00C47A7B">
        <w:tc>
          <w:tcPr>
            <w:tcW w:w="1555" w:type="dxa"/>
          </w:tcPr>
          <w:p w14:paraId="45399CC2"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CPCCST3001 </w:t>
            </w:r>
          </w:p>
        </w:tc>
        <w:tc>
          <w:tcPr>
            <w:tcW w:w="6933" w:type="dxa"/>
          </w:tcPr>
          <w:p w14:paraId="4E3F9AF0"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Dress and mould stone</w:t>
            </w:r>
          </w:p>
        </w:tc>
      </w:tr>
      <w:tr w:rsidR="00F82268" w:rsidRPr="00F82268" w14:paraId="4B25B1BE" w14:textId="77777777" w:rsidTr="00C47A7B">
        <w:tc>
          <w:tcPr>
            <w:tcW w:w="1555" w:type="dxa"/>
          </w:tcPr>
          <w:p w14:paraId="06466BA6"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CPCCST3002 </w:t>
            </w:r>
          </w:p>
        </w:tc>
        <w:tc>
          <w:tcPr>
            <w:tcW w:w="6933" w:type="dxa"/>
          </w:tcPr>
          <w:p w14:paraId="569C7447"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Shape solid stone</w:t>
            </w:r>
          </w:p>
        </w:tc>
      </w:tr>
      <w:tr w:rsidR="00F82268" w:rsidRPr="00F82268" w14:paraId="49CD4F5C" w14:textId="77777777" w:rsidTr="00C47A7B">
        <w:tc>
          <w:tcPr>
            <w:tcW w:w="1555" w:type="dxa"/>
          </w:tcPr>
          <w:p w14:paraId="002099B9"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CPCCST3003 </w:t>
            </w:r>
          </w:p>
        </w:tc>
        <w:tc>
          <w:tcPr>
            <w:tcW w:w="6933" w:type="dxa"/>
          </w:tcPr>
          <w:p w14:paraId="7DB5FD8F"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Spilt stone manually</w:t>
            </w:r>
          </w:p>
        </w:tc>
      </w:tr>
      <w:tr w:rsidR="00F82268" w:rsidRPr="00F82268" w14:paraId="2880A72D" w14:textId="77777777" w:rsidTr="00C47A7B">
        <w:tc>
          <w:tcPr>
            <w:tcW w:w="1555" w:type="dxa"/>
          </w:tcPr>
          <w:p w14:paraId="646A60C0"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CPCCST3004 </w:t>
            </w:r>
          </w:p>
        </w:tc>
        <w:tc>
          <w:tcPr>
            <w:tcW w:w="6933" w:type="dxa"/>
          </w:tcPr>
          <w:p w14:paraId="600E87E8"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Dress stone manually</w:t>
            </w:r>
          </w:p>
        </w:tc>
      </w:tr>
      <w:tr w:rsidR="00F82268" w:rsidRPr="00F82268" w14:paraId="279D9BEF" w14:textId="77777777" w:rsidTr="00C47A7B">
        <w:tc>
          <w:tcPr>
            <w:tcW w:w="1555" w:type="dxa"/>
          </w:tcPr>
          <w:p w14:paraId="6A9A1F4B"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CPCCST3006 </w:t>
            </w:r>
          </w:p>
        </w:tc>
        <w:tc>
          <w:tcPr>
            <w:tcW w:w="6933" w:type="dxa"/>
          </w:tcPr>
          <w:p w14:paraId="35AF780F"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Machine stone</w:t>
            </w:r>
          </w:p>
        </w:tc>
      </w:tr>
      <w:tr w:rsidR="00F82268" w:rsidRPr="00F82268" w14:paraId="3ACC3842" w14:textId="77777777" w:rsidTr="00C47A7B">
        <w:tc>
          <w:tcPr>
            <w:tcW w:w="1555" w:type="dxa"/>
          </w:tcPr>
          <w:p w14:paraId="6473FA69"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CPCCST3007 </w:t>
            </w:r>
          </w:p>
        </w:tc>
        <w:tc>
          <w:tcPr>
            <w:tcW w:w="6933" w:type="dxa"/>
          </w:tcPr>
          <w:p w14:paraId="505A7F23"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Turn stone</w:t>
            </w:r>
          </w:p>
        </w:tc>
      </w:tr>
      <w:tr w:rsidR="00F82268" w:rsidRPr="00F82268" w14:paraId="379D8C74" w14:textId="77777777" w:rsidTr="00C47A7B">
        <w:tc>
          <w:tcPr>
            <w:tcW w:w="1555" w:type="dxa"/>
          </w:tcPr>
          <w:p w14:paraId="47970DF3"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CPCCST3009 </w:t>
            </w:r>
          </w:p>
        </w:tc>
        <w:tc>
          <w:tcPr>
            <w:tcW w:w="6933" w:type="dxa"/>
          </w:tcPr>
          <w:p w14:paraId="08FEF22E"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Use computer-controlled static machinery to produce stone components</w:t>
            </w:r>
          </w:p>
        </w:tc>
      </w:tr>
      <w:tr w:rsidR="00F82268" w:rsidRPr="00F82268" w14:paraId="4B5D3251" w14:textId="77777777" w:rsidTr="00C47A7B">
        <w:tc>
          <w:tcPr>
            <w:tcW w:w="1555" w:type="dxa"/>
          </w:tcPr>
          <w:p w14:paraId="32220B65"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CPCCST3010 </w:t>
            </w:r>
          </w:p>
        </w:tc>
        <w:tc>
          <w:tcPr>
            <w:tcW w:w="6933" w:type="dxa"/>
          </w:tcPr>
          <w:p w14:paraId="5F1BDF95"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Set out and cut letters in stone</w:t>
            </w:r>
          </w:p>
        </w:tc>
      </w:tr>
      <w:tr w:rsidR="00F82268" w:rsidRPr="00F82268" w14:paraId="55069418" w14:textId="77777777" w:rsidTr="00C47A7B">
        <w:tc>
          <w:tcPr>
            <w:tcW w:w="1555" w:type="dxa"/>
          </w:tcPr>
          <w:p w14:paraId="51602970"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CPCCST3011 </w:t>
            </w:r>
          </w:p>
        </w:tc>
        <w:tc>
          <w:tcPr>
            <w:tcW w:w="6933" w:type="dxa"/>
          </w:tcPr>
          <w:p w14:paraId="7122899F"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Plan monument construction</w:t>
            </w:r>
          </w:p>
        </w:tc>
      </w:tr>
      <w:tr w:rsidR="00F82268" w:rsidRPr="00F82268" w14:paraId="5490A72D" w14:textId="77777777" w:rsidTr="00C47A7B">
        <w:tc>
          <w:tcPr>
            <w:tcW w:w="1555" w:type="dxa"/>
          </w:tcPr>
          <w:p w14:paraId="786C35F5"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CPCCST3012 </w:t>
            </w:r>
          </w:p>
        </w:tc>
        <w:tc>
          <w:tcPr>
            <w:tcW w:w="6933" w:type="dxa"/>
          </w:tcPr>
          <w:p w14:paraId="6A5EDEA7"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Build stone veneer walls</w:t>
            </w:r>
          </w:p>
        </w:tc>
      </w:tr>
      <w:tr w:rsidR="00F82268" w:rsidRPr="00F82268" w14:paraId="7934048B" w14:textId="77777777" w:rsidTr="00C47A7B">
        <w:tc>
          <w:tcPr>
            <w:tcW w:w="1555" w:type="dxa"/>
          </w:tcPr>
          <w:p w14:paraId="4C6A4283"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CPCCST3013 </w:t>
            </w:r>
          </w:p>
        </w:tc>
        <w:tc>
          <w:tcPr>
            <w:tcW w:w="6933" w:type="dxa"/>
          </w:tcPr>
          <w:p w14:paraId="23867B46"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Carry out cemetery monument fixing</w:t>
            </w:r>
          </w:p>
        </w:tc>
      </w:tr>
      <w:tr w:rsidR="00F82268" w:rsidRPr="00F82268" w14:paraId="741DEE27" w14:textId="77777777" w:rsidTr="00C47A7B">
        <w:tc>
          <w:tcPr>
            <w:tcW w:w="1555" w:type="dxa"/>
          </w:tcPr>
          <w:p w14:paraId="5B9F39B6"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CPCCST3014 </w:t>
            </w:r>
          </w:p>
        </w:tc>
        <w:tc>
          <w:tcPr>
            <w:tcW w:w="6933" w:type="dxa"/>
          </w:tcPr>
          <w:p w14:paraId="0675E6A5"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Set and anchor stone facades</w:t>
            </w:r>
          </w:p>
        </w:tc>
      </w:tr>
      <w:tr w:rsidR="00F82268" w:rsidRPr="00F82268" w14:paraId="7C9F28AB" w14:textId="77777777" w:rsidTr="00C47A7B">
        <w:tc>
          <w:tcPr>
            <w:tcW w:w="1555" w:type="dxa"/>
          </w:tcPr>
          <w:p w14:paraId="3B46406F"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CPCCST3015 </w:t>
            </w:r>
          </w:p>
        </w:tc>
        <w:tc>
          <w:tcPr>
            <w:tcW w:w="6933" w:type="dxa"/>
          </w:tcPr>
          <w:p w14:paraId="1122BC51"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Apply gilding to stone</w:t>
            </w:r>
          </w:p>
        </w:tc>
      </w:tr>
      <w:tr w:rsidR="00F82268" w:rsidRPr="00F82268" w14:paraId="2EE96199" w14:textId="77777777" w:rsidTr="00C47A7B">
        <w:tc>
          <w:tcPr>
            <w:tcW w:w="1555" w:type="dxa"/>
          </w:tcPr>
          <w:p w14:paraId="00E81FA3"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CPCCST3016 </w:t>
            </w:r>
          </w:p>
        </w:tc>
        <w:tc>
          <w:tcPr>
            <w:tcW w:w="6933" w:type="dxa"/>
          </w:tcPr>
          <w:p w14:paraId="641258E6"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Build solid stonemasonry walls</w:t>
            </w:r>
          </w:p>
        </w:tc>
      </w:tr>
      <w:tr w:rsidR="00F82268" w:rsidRPr="00F82268" w14:paraId="4DB00D56" w14:textId="77777777" w:rsidTr="00C47A7B">
        <w:tc>
          <w:tcPr>
            <w:tcW w:w="1555" w:type="dxa"/>
          </w:tcPr>
          <w:p w14:paraId="4A51FB0E"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CPCCST3017 </w:t>
            </w:r>
          </w:p>
        </w:tc>
        <w:tc>
          <w:tcPr>
            <w:tcW w:w="6933" w:type="dxa"/>
          </w:tcPr>
          <w:p w14:paraId="46192512"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Construct stone arches</w:t>
            </w:r>
          </w:p>
        </w:tc>
      </w:tr>
      <w:tr w:rsidR="00F82268" w:rsidRPr="00F82268" w14:paraId="7A02B1D5" w14:textId="77777777" w:rsidTr="00C47A7B">
        <w:tc>
          <w:tcPr>
            <w:tcW w:w="1555" w:type="dxa"/>
          </w:tcPr>
          <w:p w14:paraId="75FC885C"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lastRenderedPageBreak/>
              <w:t xml:space="preserve">CPCCST3018 </w:t>
            </w:r>
          </w:p>
        </w:tc>
        <w:tc>
          <w:tcPr>
            <w:tcW w:w="6933" w:type="dxa"/>
          </w:tcPr>
          <w:p w14:paraId="740835BE"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Inlay lead to stone</w:t>
            </w:r>
          </w:p>
        </w:tc>
      </w:tr>
      <w:tr w:rsidR="00F82268" w:rsidRPr="00F82268" w14:paraId="0C6C61CA" w14:textId="77777777" w:rsidTr="00C47A7B">
        <w:tc>
          <w:tcPr>
            <w:tcW w:w="1555" w:type="dxa"/>
          </w:tcPr>
          <w:p w14:paraId="546D234D"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CPCCST3019 </w:t>
            </w:r>
          </w:p>
        </w:tc>
        <w:tc>
          <w:tcPr>
            <w:tcW w:w="6933" w:type="dxa"/>
          </w:tcPr>
          <w:p w14:paraId="79F0229A"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Lay stonemasonry stairs</w:t>
            </w:r>
          </w:p>
        </w:tc>
      </w:tr>
      <w:tr w:rsidR="00F82268" w:rsidRPr="00F82268" w14:paraId="180834AC" w14:textId="77777777" w:rsidTr="00C47A7B">
        <w:tc>
          <w:tcPr>
            <w:tcW w:w="1555" w:type="dxa"/>
          </w:tcPr>
          <w:p w14:paraId="34F02EF7"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CPCCST3020 </w:t>
            </w:r>
          </w:p>
        </w:tc>
        <w:tc>
          <w:tcPr>
            <w:tcW w:w="6933" w:type="dxa"/>
          </w:tcPr>
          <w:p w14:paraId="7D46967D"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Produce reconstituted stone</w:t>
            </w:r>
          </w:p>
        </w:tc>
      </w:tr>
      <w:tr w:rsidR="00F82268" w:rsidRPr="00F82268" w14:paraId="2859C02D" w14:textId="77777777" w:rsidTr="00C47A7B">
        <w:tc>
          <w:tcPr>
            <w:tcW w:w="1555" w:type="dxa"/>
          </w:tcPr>
          <w:p w14:paraId="0DD95652"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CPCCST3021 </w:t>
            </w:r>
          </w:p>
        </w:tc>
        <w:tc>
          <w:tcPr>
            <w:tcW w:w="6933" w:type="dxa"/>
          </w:tcPr>
          <w:p w14:paraId="65D1453A"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 xml:space="preserve">Restore </w:t>
            </w:r>
            <w:proofErr w:type="gramStart"/>
            <w:r w:rsidRPr="00F82268">
              <w:rPr>
                <w:rFonts w:asciiTheme="minorHAnsi" w:hAnsiTheme="minorHAnsi" w:cstheme="minorHAnsi"/>
                <w:sz w:val="22"/>
              </w:rPr>
              <w:t>stone work</w:t>
            </w:r>
            <w:proofErr w:type="gramEnd"/>
            <w:r w:rsidRPr="00F82268">
              <w:rPr>
                <w:rFonts w:asciiTheme="minorHAnsi" w:hAnsiTheme="minorHAnsi" w:cstheme="minorHAnsi"/>
                <w:sz w:val="22"/>
              </w:rPr>
              <w:t xml:space="preserve"> </w:t>
            </w:r>
          </w:p>
        </w:tc>
      </w:tr>
      <w:tr w:rsidR="00F82268" w:rsidRPr="00F82268" w14:paraId="4B0DF14A" w14:textId="77777777" w:rsidTr="00C47A7B">
        <w:tc>
          <w:tcPr>
            <w:tcW w:w="1555" w:type="dxa"/>
          </w:tcPr>
          <w:p w14:paraId="162E4CBA"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CPCCST3022 </w:t>
            </w:r>
          </w:p>
        </w:tc>
        <w:tc>
          <w:tcPr>
            <w:tcW w:w="6933" w:type="dxa"/>
          </w:tcPr>
          <w:p w14:paraId="09422EE6"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Carry out profile work</w:t>
            </w:r>
          </w:p>
        </w:tc>
      </w:tr>
      <w:tr w:rsidR="00F82268" w:rsidRPr="00F82268" w14:paraId="4A88DCE8" w14:textId="77777777" w:rsidTr="00C47A7B">
        <w:tc>
          <w:tcPr>
            <w:tcW w:w="1555" w:type="dxa"/>
          </w:tcPr>
          <w:p w14:paraId="70EE8583"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CPCCST4001 </w:t>
            </w:r>
          </w:p>
        </w:tc>
        <w:tc>
          <w:tcPr>
            <w:tcW w:w="6933" w:type="dxa"/>
          </w:tcPr>
          <w:p w14:paraId="0984E66F"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Prepare to undertake the heritage restoration process</w:t>
            </w:r>
          </w:p>
        </w:tc>
      </w:tr>
      <w:tr w:rsidR="00F82268" w:rsidRPr="00F82268" w14:paraId="6B5C0406" w14:textId="77777777" w:rsidTr="00C47A7B">
        <w:tc>
          <w:tcPr>
            <w:tcW w:w="1555" w:type="dxa"/>
          </w:tcPr>
          <w:p w14:paraId="7F8F8D0A"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CPCCST4002 </w:t>
            </w:r>
          </w:p>
        </w:tc>
        <w:tc>
          <w:tcPr>
            <w:tcW w:w="6933" w:type="dxa"/>
          </w:tcPr>
          <w:p w14:paraId="4122B3E4"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 xml:space="preserve">Undertake the heritage restoration process </w:t>
            </w:r>
          </w:p>
        </w:tc>
      </w:tr>
      <w:tr w:rsidR="00F82268" w:rsidRPr="00F82268" w14:paraId="29A01942" w14:textId="77777777" w:rsidTr="00C47A7B">
        <w:tc>
          <w:tcPr>
            <w:tcW w:w="1555" w:type="dxa"/>
          </w:tcPr>
          <w:p w14:paraId="44133DFC" w14:textId="77777777" w:rsidR="00F82268" w:rsidRPr="00C47A7B"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 xml:space="preserve">CPCCST4003 </w:t>
            </w:r>
          </w:p>
        </w:tc>
        <w:tc>
          <w:tcPr>
            <w:tcW w:w="6933" w:type="dxa"/>
          </w:tcPr>
          <w:p w14:paraId="313DC44A" w14:textId="77777777" w:rsidR="00F82268" w:rsidRPr="00F82268" w:rsidRDefault="00F82268" w:rsidP="00E51EC5">
            <w:pPr>
              <w:pStyle w:val="SIBodybullet"/>
              <w:numPr>
                <w:ilvl w:val="0"/>
                <w:numId w:val="0"/>
              </w:numPr>
              <w:tabs>
                <w:tab w:val="clear" w:pos="709"/>
              </w:tabs>
              <w:ind w:right="-574"/>
              <w:contextualSpacing/>
              <w:rPr>
                <w:rFonts w:asciiTheme="minorHAnsi" w:hAnsiTheme="minorHAnsi" w:cstheme="minorHAnsi"/>
                <w:sz w:val="22"/>
              </w:rPr>
            </w:pPr>
            <w:r w:rsidRPr="00F82268">
              <w:rPr>
                <w:rFonts w:asciiTheme="minorHAnsi" w:hAnsiTheme="minorHAnsi" w:cstheme="minorHAnsi"/>
                <w:sz w:val="22"/>
              </w:rPr>
              <w:t>Undertake preparations for refractory work</w:t>
            </w:r>
          </w:p>
        </w:tc>
      </w:tr>
      <w:tr w:rsidR="00E4311A" w:rsidRPr="00F82268" w14:paraId="77C212B7" w14:textId="77777777" w:rsidTr="00C47A7B">
        <w:tc>
          <w:tcPr>
            <w:tcW w:w="1555" w:type="dxa"/>
          </w:tcPr>
          <w:p w14:paraId="11C278F9" w14:textId="10C0AD7F" w:rsidR="00E4311A" w:rsidRPr="00C47A7B" w:rsidRDefault="00E4311A"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CPCCST4004</w:t>
            </w:r>
          </w:p>
        </w:tc>
        <w:tc>
          <w:tcPr>
            <w:tcW w:w="6933" w:type="dxa"/>
          </w:tcPr>
          <w:p w14:paraId="6CA7ADC3" w14:textId="2A42D610" w:rsidR="00E4311A" w:rsidRPr="00F82268" w:rsidRDefault="00E4311A" w:rsidP="00E51EC5">
            <w:pPr>
              <w:pStyle w:val="SIBodybullet"/>
              <w:numPr>
                <w:ilvl w:val="0"/>
                <w:numId w:val="0"/>
              </w:numPr>
              <w:tabs>
                <w:tab w:val="clear" w:pos="709"/>
              </w:tabs>
              <w:ind w:right="-574"/>
              <w:contextualSpacing/>
              <w:rPr>
                <w:rFonts w:asciiTheme="minorHAnsi" w:hAnsiTheme="minorHAnsi" w:cstheme="minorHAnsi"/>
                <w:sz w:val="22"/>
              </w:rPr>
            </w:pPr>
            <w:r>
              <w:rPr>
                <w:rFonts w:asciiTheme="minorHAnsi" w:hAnsiTheme="minorHAnsi" w:cstheme="minorHAnsi"/>
                <w:sz w:val="22"/>
              </w:rPr>
              <w:t>Initiate the heritage works process</w:t>
            </w:r>
          </w:p>
        </w:tc>
      </w:tr>
      <w:tr w:rsidR="00E4311A" w:rsidRPr="00F82268" w14:paraId="06A88F53" w14:textId="77777777" w:rsidTr="00C47A7B">
        <w:tc>
          <w:tcPr>
            <w:tcW w:w="1555" w:type="dxa"/>
          </w:tcPr>
          <w:p w14:paraId="3BD07223" w14:textId="49DA7102" w:rsidR="00E4311A" w:rsidRPr="00C47A7B" w:rsidRDefault="00E4311A"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CPCCST4005</w:t>
            </w:r>
          </w:p>
        </w:tc>
        <w:tc>
          <w:tcPr>
            <w:tcW w:w="6933" w:type="dxa"/>
          </w:tcPr>
          <w:p w14:paraId="46B7724B" w14:textId="6C9022FE" w:rsidR="00E4311A" w:rsidRDefault="00E4311A" w:rsidP="00E51EC5">
            <w:pPr>
              <w:pStyle w:val="SIBodybullet"/>
              <w:numPr>
                <w:ilvl w:val="0"/>
                <w:numId w:val="0"/>
              </w:numPr>
              <w:tabs>
                <w:tab w:val="clear" w:pos="709"/>
              </w:tabs>
              <w:ind w:right="-574"/>
              <w:contextualSpacing/>
              <w:rPr>
                <w:rFonts w:asciiTheme="minorHAnsi" w:hAnsiTheme="minorHAnsi" w:cstheme="minorHAnsi"/>
                <w:sz w:val="22"/>
              </w:rPr>
            </w:pPr>
            <w:r>
              <w:rPr>
                <w:rFonts w:asciiTheme="minorHAnsi" w:hAnsiTheme="minorHAnsi" w:cstheme="minorHAnsi"/>
                <w:sz w:val="22"/>
              </w:rPr>
              <w:t>Prepare drawings for heritage work</w:t>
            </w:r>
          </w:p>
        </w:tc>
      </w:tr>
      <w:tr w:rsidR="00E4311A" w:rsidRPr="00F82268" w14:paraId="60B426C3" w14:textId="77777777" w:rsidTr="00C47A7B">
        <w:tc>
          <w:tcPr>
            <w:tcW w:w="1555" w:type="dxa"/>
          </w:tcPr>
          <w:p w14:paraId="1BD2AA95" w14:textId="2AD6A892" w:rsidR="00E4311A" w:rsidRPr="00C47A7B" w:rsidRDefault="00E4311A"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CPCCST4006</w:t>
            </w:r>
          </w:p>
        </w:tc>
        <w:tc>
          <w:tcPr>
            <w:tcW w:w="6933" w:type="dxa"/>
          </w:tcPr>
          <w:p w14:paraId="7BE6CF85" w14:textId="16166DAB" w:rsidR="00E4311A" w:rsidRDefault="00E4311A" w:rsidP="00E51EC5">
            <w:pPr>
              <w:pStyle w:val="SIBodybullet"/>
              <w:numPr>
                <w:ilvl w:val="0"/>
                <w:numId w:val="0"/>
              </w:numPr>
              <w:tabs>
                <w:tab w:val="clear" w:pos="709"/>
              </w:tabs>
              <w:ind w:right="-574"/>
              <w:contextualSpacing/>
              <w:rPr>
                <w:rFonts w:asciiTheme="minorHAnsi" w:hAnsiTheme="minorHAnsi" w:cstheme="minorHAnsi"/>
                <w:sz w:val="22"/>
              </w:rPr>
            </w:pPr>
            <w:r>
              <w:rPr>
                <w:rFonts w:asciiTheme="minorHAnsi" w:hAnsiTheme="minorHAnsi" w:cstheme="minorHAnsi"/>
                <w:sz w:val="22"/>
              </w:rPr>
              <w:t>Prepare report for heritage restoration work</w:t>
            </w:r>
          </w:p>
        </w:tc>
      </w:tr>
      <w:tr w:rsidR="00E4311A" w:rsidRPr="00F82268" w14:paraId="2A664C99" w14:textId="77777777" w:rsidTr="00C47A7B">
        <w:tc>
          <w:tcPr>
            <w:tcW w:w="1555" w:type="dxa"/>
          </w:tcPr>
          <w:p w14:paraId="426C0162" w14:textId="7718C7B7" w:rsidR="00E4311A" w:rsidRPr="00C47A7B" w:rsidRDefault="00E4311A" w:rsidP="00E51EC5">
            <w:pPr>
              <w:pStyle w:val="SIBodybullet"/>
              <w:numPr>
                <w:ilvl w:val="0"/>
                <w:numId w:val="0"/>
              </w:numPr>
              <w:tabs>
                <w:tab w:val="clear" w:pos="709"/>
              </w:tabs>
              <w:ind w:right="-574"/>
              <w:contextualSpacing/>
              <w:rPr>
                <w:rFonts w:asciiTheme="minorHAnsi" w:hAnsiTheme="minorHAnsi" w:cstheme="minorHAnsi"/>
                <w:sz w:val="22"/>
              </w:rPr>
            </w:pPr>
            <w:r w:rsidRPr="00C47A7B">
              <w:rPr>
                <w:rFonts w:asciiTheme="minorHAnsi" w:hAnsiTheme="minorHAnsi" w:cstheme="minorHAnsi"/>
                <w:sz w:val="22"/>
              </w:rPr>
              <w:t>CPCCST4007</w:t>
            </w:r>
          </w:p>
        </w:tc>
        <w:tc>
          <w:tcPr>
            <w:tcW w:w="6933" w:type="dxa"/>
          </w:tcPr>
          <w:p w14:paraId="447DD522" w14:textId="04F8501B" w:rsidR="00E4311A" w:rsidRDefault="00E4311A" w:rsidP="00E51EC5">
            <w:pPr>
              <w:pStyle w:val="SIBodybullet"/>
              <w:numPr>
                <w:ilvl w:val="0"/>
                <w:numId w:val="0"/>
              </w:numPr>
              <w:tabs>
                <w:tab w:val="clear" w:pos="709"/>
              </w:tabs>
              <w:ind w:right="-574"/>
              <w:contextualSpacing/>
              <w:rPr>
                <w:rFonts w:asciiTheme="minorHAnsi" w:hAnsiTheme="minorHAnsi" w:cstheme="minorHAnsi"/>
                <w:sz w:val="22"/>
              </w:rPr>
            </w:pPr>
            <w:r>
              <w:rPr>
                <w:rFonts w:asciiTheme="minorHAnsi" w:hAnsiTheme="minorHAnsi" w:cstheme="minorHAnsi"/>
                <w:sz w:val="22"/>
              </w:rPr>
              <w:t>Construct a fire wall and arch using refractory materials</w:t>
            </w:r>
          </w:p>
        </w:tc>
      </w:tr>
    </w:tbl>
    <w:p w14:paraId="5A9FADDB" w14:textId="77777777" w:rsidR="00F82268" w:rsidRDefault="00F82268" w:rsidP="00E954F3">
      <w:pPr>
        <w:ind w:right="-574"/>
        <w:rPr>
          <w:color w:val="000000" w:themeColor="text1"/>
        </w:rPr>
      </w:pPr>
    </w:p>
    <w:p w14:paraId="3ADD8C31" w14:textId="5045EB65" w:rsidR="00E954F3" w:rsidRPr="00BF15D3" w:rsidRDefault="00E954F3" w:rsidP="00E954F3">
      <w:pPr>
        <w:ind w:right="-574"/>
        <w:rPr>
          <w:b/>
          <w:color w:val="000000" w:themeColor="text1"/>
        </w:rPr>
      </w:pPr>
      <w:r>
        <w:rPr>
          <w:color w:val="000000" w:themeColor="text1"/>
        </w:rPr>
        <w:t>Further m</w:t>
      </w:r>
      <w:r w:rsidRPr="00BF15D3">
        <w:rPr>
          <w:color w:val="000000" w:themeColor="text1"/>
        </w:rPr>
        <w:t xml:space="preserve">apping information on the </w:t>
      </w:r>
      <w:r w:rsidR="004571A8">
        <w:rPr>
          <w:color w:val="000000" w:themeColor="text1"/>
        </w:rPr>
        <w:t>60</w:t>
      </w:r>
      <w:r>
        <w:rPr>
          <w:color w:val="000000" w:themeColor="text1"/>
        </w:rPr>
        <w:t xml:space="preserve"> </w:t>
      </w:r>
      <w:r w:rsidRPr="00BF15D3">
        <w:rPr>
          <w:color w:val="000000" w:themeColor="text1"/>
        </w:rPr>
        <w:t xml:space="preserve">units of competency can be located in </w:t>
      </w:r>
      <w:r w:rsidRPr="00BF15D3">
        <w:rPr>
          <w:b/>
          <w:color w:val="000000" w:themeColor="text1"/>
        </w:rPr>
        <w:t>Section H: Training package components</w:t>
      </w:r>
      <w:r w:rsidR="0004760D">
        <w:rPr>
          <w:b/>
          <w:color w:val="000000" w:themeColor="text1"/>
        </w:rPr>
        <w:t>.</w:t>
      </w:r>
    </w:p>
    <w:p w14:paraId="2B35D397" w14:textId="77777777" w:rsidR="00E954F3" w:rsidRDefault="00E954F3" w:rsidP="00E954F3">
      <w:pPr>
        <w:pStyle w:val="Heading2"/>
      </w:pPr>
    </w:p>
    <w:p w14:paraId="4B0316AE" w14:textId="77777777" w:rsidR="00E954F3" w:rsidRPr="000B0726" w:rsidRDefault="00E954F3" w:rsidP="00E954F3">
      <w:pPr>
        <w:pStyle w:val="Heading2"/>
        <w:rPr>
          <w:rFonts w:asciiTheme="minorHAnsi" w:hAnsiTheme="minorHAnsi" w:cstheme="minorHAnsi"/>
          <w:sz w:val="26"/>
        </w:rPr>
      </w:pPr>
      <w:r w:rsidRPr="000B0726">
        <w:rPr>
          <w:rFonts w:asciiTheme="minorHAnsi" w:hAnsiTheme="minorHAnsi" w:cstheme="minorHAnsi"/>
          <w:sz w:val="26"/>
        </w:rPr>
        <w:t xml:space="preserve">Case for Change details </w:t>
      </w:r>
    </w:p>
    <w:p w14:paraId="5089EE59" w14:textId="77777777" w:rsidR="00E954F3" w:rsidRDefault="00E954F3" w:rsidP="00E954F3">
      <w:pPr>
        <w:pStyle w:val="Heading3"/>
        <w:rPr>
          <w:lang w:val="en-US"/>
        </w:rPr>
      </w:pPr>
    </w:p>
    <w:p w14:paraId="56899DB4" w14:textId="77777777" w:rsidR="00E954F3" w:rsidRDefault="00E954F3" w:rsidP="00E954F3">
      <w:pPr>
        <w:ind w:right="-574"/>
      </w:pPr>
      <w:r w:rsidRPr="00806736">
        <w:t>On behalf of the Construction</w:t>
      </w:r>
      <w:r>
        <w:t>,</w:t>
      </w:r>
      <w:r w:rsidRPr="00806736">
        <w:t xml:space="preserve"> Plumbing and Services IRC, </w:t>
      </w:r>
      <w:proofErr w:type="spellStart"/>
      <w:r w:rsidRPr="00806736">
        <w:t>Artibus</w:t>
      </w:r>
      <w:proofErr w:type="spellEnd"/>
      <w:r w:rsidRPr="00806736">
        <w:t xml:space="preserve"> Innovation prepared a Case for Change to undertake a full review of </w:t>
      </w:r>
      <w:r w:rsidRPr="00806736">
        <w:rPr>
          <w:lang w:eastAsia="en-AU"/>
        </w:rPr>
        <w:t xml:space="preserve">CPC30111 Certificate III in </w:t>
      </w:r>
      <w:r w:rsidRPr="00806736">
        <w:rPr>
          <w:iCs/>
        </w:rPr>
        <w:t xml:space="preserve">Bricklaying and </w:t>
      </w:r>
      <w:proofErr w:type="spellStart"/>
      <w:r w:rsidRPr="00806736">
        <w:rPr>
          <w:iCs/>
        </w:rPr>
        <w:t>Blocklaying</w:t>
      </w:r>
      <w:proofErr w:type="spellEnd"/>
      <w:r w:rsidRPr="00806736">
        <w:rPr>
          <w:iCs/>
        </w:rPr>
        <w:t>,</w:t>
      </w:r>
      <w:r w:rsidRPr="00806736">
        <w:t xml:space="preserve"> </w:t>
      </w:r>
      <w:r w:rsidRPr="00806736">
        <w:rPr>
          <w:lang w:eastAsia="en-AU"/>
        </w:rPr>
        <w:t>CPC32313 Certificate III in Stonemasonry (Monumental/Installation) and CPC31611 Certificate III in Paving</w:t>
      </w:r>
      <w:r w:rsidRPr="00806736">
        <w:t xml:space="preserve"> and their 49 associated units of competency.</w:t>
      </w:r>
    </w:p>
    <w:p w14:paraId="7873E644" w14:textId="77777777" w:rsidR="00E954F3" w:rsidRDefault="00E954F3" w:rsidP="00E954F3">
      <w:pPr>
        <w:ind w:right="-574"/>
      </w:pPr>
    </w:p>
    <w:p w14:paraId="1155C3C7" w14:textId="77777777" w:rsidR="00E954F3" w:rsidRDefault="00E954F3" w:rsidP="00E954F3">
      <w:pPr>
        <w:ind w:right="-574"/>
      </w:pPr>
      <w:r w:rsidRPr="00DB17AD">
        <w:t>The Case for Change was submitted</w:t>
      </w:r>
      <w:r>
        <w:t xml:space="preserve"> to the Australian Industry and Skills Council (AISC) in April 2017 for their consideration. The ASIC approved the project in June 2017. </w:t>
      </w:r>
    </w:p>
    <w:p w14:paraId="2244738D" w14:textId="77777777" w:rsidR="00E954F3" w:rsidRDefault="00E954F3" w:rsidP="00E954F3">
      <w:pPr>
        <w:ind w:right="-574"/>
      </w:pPr>
    </w:p>
    <w:p w14:paraId="37119BED" w14:textId="77777777" w:rsidR="00E954F3" w:rsidRDefault="00E954F3" w:rsidP="00E954F3">
      <w:pPr>
        <w:ind w:right="-574"/>
      </w:pPr>
      <w:r>
        <w:t xml:space="preserve">In consultation with industry, the review focused on: </w:t>
      </w:r>
    </w:p>
    <w:p w14:paraId="39979350" w14:textId="77777777" w:rsidR="00E954F3" w:rsidRDefault="00E954F3" w:rsidP="00E954F3">
      <w:pPr>
        <w:ind w:right="-574"/>
      </w:pPr>
    </w:p>
    <w:p w14:paraId="06FB3118" w14:textId="77777777" w:rsidR="00E954F3" w:rsidRPr="00E45FE9" w:rsidRDefault="00E954F3" w:rsidP="00422FFF">
      <w:pPr>
        <w:pStyle w:val="ListParagraph"/>
        <w:keepNext w:val="0"/>
        <w:keepLines w:val="0"/>
        <w:numPr>
          <w:ilvl w:val="0"/>
          <w:numId w:val="19"/>
        </w:numPr>
        <w:spacing w:after="160" w:line="259" w:lineRule="auto"/>
        <w:ind w:left="709" w:right="-574"/>
      </w:pPr>
      <w:r w:rsidRPr="00E45FE9">
        <w:t>ensuring the qualifications and units of competency reflect the needs of all stakeholders involved in the bricklaying/</w:t>
      </w:r>
      <w:proofErr w:type="spellStart"/>
      <w:r w:rsidRPr="00E45FE9">
        <w:t>blocklaying</w:t>
      </w:r>
      <w:proofErr w:type="spellEnd"/>
      <w:r w:rsidRPr="00E45FE9">
        <w:t xml:space="preserve">, paving and stonemasonry industries </w:t>
      </w:r>
    </w:p>
    <w:p w14:paraId="6D970EB4" w14:textId="77777777" w:rsidR="00E954F3" w:rsidRPr="00E45FE9" w:rsidRDefault="00E954F3" w:rsidP="00422FFF">
      <w:pPr>
        <w:pStyle w:val="ListParagraph"/>
        <w:keepNext w:val="0"/>
        <w:keepLines w:val="0"/>
        <w:numPr>
          <w:ilvl w:val="0"/>
          <w:numId w:val="19"/>
        </w:numPr>
        <w:spacing w:after="160" w:line="259" w:lineRule="auto"/>
        <w:ind w:left="709" w:right="-574"/>
      </w:pPr>
      <w:r w:rsidRPr="00E45FE9">
        <w:t xml:space="preserve">developing </w:t>
      </w:r>
      <w:r>
        <w:t>four</w:t>
      </w:r>
      <w:r w:rsidRPr="00E45FE9">
        <w:t xml:space="preserve"> new units of competency to address skills gaps in the stonemasonry industry </w:t>
      </w:r>
    </w:p>
    <w:p w14:paraId="571BF6F1" w14:textId="77777777" w:rsidR="00E954F3" w:rsidRDefault="00E954F3" w:rsidP="00422FFF">
      <w:pPr>
        <w:pStyle w:val="ListParagraph"/>
        <w:keepNext w:val="0"/>
        <w:keepLines w:val="0"/>
        <w:numPr>
          <w:ilvl w:val="0"/>
          <w:numId w:val="19"/>
        </w:numPr>
        <w:spacing w:after="160" w:line="259" w:lineRule="auto"/>
        <w:ind w:left="709" w:right="-574"/>
      </w:pPr>
      <w:r w:rsidRPr="00E45FE9">
        <w:t xml:space="preserve">merging the Certificate III in Paving into the Certificate III in Bricklaying/ </w:t>
      </w:r>
      <w:proofErr w:type="spellStart"/>
      <w:r w:rsidRPr="00E45FE9">
        <w:t>Blocklaying</w:t>
      </w:r>
      <w:proofErr w:type="spellEnd"/>
      <w:r w:rsidRPr="00E45FE9">
        <w:t xml:space="preserve"> as a result of very low enrolments since 2014, zero completions in the last three years, and only </w:t>
      </w:r>
      <w:r>
        <w:t>three</w:t>
      </w:r>
      <w:r w:rsidRPr="00E45FE9">
        <w:t xml:space="preserve"> RTOs with the qualification on scope</w:t>
      </w:r>
      <w:r>
        <w:t xml:space="preserve"> – with no delivery </w:t>
      </w:r>
    </w:p>
    <w:p w14:paraId="66DD5696" w14:textId="77777777" w:rsidR="00E954F3" w:rsidRDefault="00E954F3" w:rsidP="00422FFF">
      <w:pPr>
        <w:pStyle w:val="ListParagraph"/>
        <w:keepNext w:val="0"/>
        <w:keepLines w:val="0"/>
        <w:numPr>
          <w:ilvl w:val="0"/>
          <w:numId w:val="19"/>
        </w:numPr>
        <w:spacing w:after="160" w:line="259" w:lineRule="auto"/>
        <w:ind w:left="709" w:right="-574"/>
      </w:pPr>
      <w:r w:rsidRPr="007C220B">
        <w:t>updating the training package components to the 2012 Standards for Training Packages.</w:t>
      </w:r>
    </w:p>
    <w:p w14:paraId="1793B103" w14:textId="77777777" w:rsidR="0004760D" w:rsidRDefault="0004760D" w:rsidP="00E954F3">
      <w:pPr>
        <w:pStyle w:val="Heading3"/>
      </w:pPr>
    </w:p>
    <w:p w14:paraId="0FAA0AA5" w14:textId="17FA6C3A" w:rsidR="00E954F3" w:rsidRPr="0004760D" w:rsidRDefault="00E954F3" w:rsidP="0004760D">
      <w:pPr>
        <w:pStyle w:val="Heading3"/>
        <w:rPr>
          <w:rFonts w:asciiTheme="minorHAnsi" w:hAnsiTheme="minorHAnsi" w:cstheme="minorHAnsi"/>
          <w:b/>
          <w:bCs/>
          <w:color w:val="auto"/>
          <w:sz w:val="22"/>
          <w:szCs w:val="22"/>
        </w:rPr>
      </w:pPr>
      <w:r w:rsidRPr="0004760D">
        <w:rPr>
          <w:rFonts w:asciiTheme="minorHAnsi" w:hAnsiTheme="minorHAnsi" w:cstheme="minorHAnsi"/>
          <w:b/>
          <w:bCs/>
          <w:color w:val="auto"/>
          <w:sz w:val="22"/>
          <w:szCs w:val="22"/>
        </w:rPr>
        <w:t>Activity order details</w:t>
      </w:r>
    </w:p>
    <w:p w14:paraId="096709CD" w14:textId="77777777" w:rsidR="00E954F3" w:rsidRPr="00C668CD" w:rsidRDefault="00E954F3" w:rsidP="0004760D">
      <w:pPr>
        <w:ind w:right="-574"/>
        <w:rPr>
          <w:color w:val="000000" w:themeColor="text1"/>
        </w:rPr>
      </w:pPr>
      <w:r w:rsidRPr="00C668CD">
        <w:rPr>
          <w:color w:val="000000" w:themeColor="text1"/>
        </w:rPr>
        <w:t>Reference number: TPD/</w:t>
      </w:r>
      <w:r>
        <w:t>2016-17-007</w:t>
      </w:r>
    </w:p>
    <w:p w14:paraId="50EFB73E" w14:textId="77777777" w:rsidR="00E954F3" w:rsidRPr="00C668CD" w:rsidRDefault="00E954F3" w:rsidP="0004760D">
      <w:pPr>
        <w:ind w:right="-574"/>
        <w:rPr>
          <w:color w:val="000000" w:themeColor="text1"/>
        </w:rPr>
      </w:pPr>
      <w:r w:rsidRPr="00C668CD">
        <w:rPr>
          <w:color w:val="000000" w:themeColor="text1"/>
        </w:rPr>
        <w:t>Date executed:</w:t>
      </w:r>
      <w:r w:rsidRPr="00C668CD">
        <w:rPr>
          <w:color w:val="000000" w:themeColor="text1"/>
        </w:rPr>
        <w:tab/>
      </w:r>
      <w:r>
        <w:t>10 May 2017</w:t>
      </w:r>
      <w:r w:rsidRPr="00C668CD">
        <w:rPr>
          <w:color w:val="000000" w:themeColor="text1"/>
        </w:rPr>
        <w:tab/>
      </w:r>
      <w:r w:rsidRPr="00C668CD">
        <w:rPr>
          <w:color w:val="000000" w:themeColor="text1"/>
        </w:rPr>
        <w:tab/>
      </w:r>
      <w:r w:rsidRPr="00C668CD">
        <w:rPr>
          <w:color w:val="000000" w:themeColor="text1"/>
        </w:rPr>
        <w:tab/>
      </w:r>
    </w:p>
    <w:p w14:paraId="1755A117" w14:textId="53CECAF1" w:rsidR="00E954F3" w:rsidRDefault="00E954F3" w:rsidP="0004760D">
      <w:pPr>
        <w:ind w:right="-574"/>
        <w:rPr>
          <w:color w:val="000000" w:themeColor="text1"/>
        </w:rPr>
      </w:pPr>
      <w:r w:rsidRPr="00DB17AD">
        <w:rPr>
          <w:color w:val="000000" w:themeColor="text1"/>
        </w:rPr>
        <w:t>Project scope: 2 qualifications and 49 units of competency.</w:t>
      </w:r>
      <w:r>
        <w:rPr>
          <w:color w:val="000000" w:themeColor="text1"/>
        </w:rPr>
        <w:t xml:space="preserve"> </w:t>
      </w:r>
    </w:p>
    <w:p w14:paraId="4B11A17B" w14:textId="77777777" w:rsidR="00E954F3" w:rsidRPr="00E64F18" w:rsidRDefault="00E954F3" w:rsidP="00E954F3">
      <w:pPr>
        <w:ind w:right="-574"/>
        <w:rPr>
          <w:color w:val="000000" w:themeColor="text1"/>
        </w:rPr>
      </w:pPr>
    </w:p>
    <w:p w14:paraId="7E6CD960" w14:textId="77777777" w:rsidR="00E954F3" w:rsidRPr="00DC6B55" w:rsidRDefault="00E954F3" w:rsidP="00E954F3">
      <w:pPr>
        <w:ind w:right="-574"/>
      </w:pPr>
    </w:p>
    <w:p w14:paraId="30DC3515" w14:textId="77777777" w:rsidR="00E954F3" w:rsidRPr="0007044B" w:rsidRDefault="00E954F3" w:rsidP="00E954F3">
      <w:pPr>
        <w:ind w:right="-574"/>
        <w:sectPr w:rsidR="00E954F3" w:rsidRPr="0007044B" w:rsidSect="008A7F2B">
          <w:pgSz w:w="11900" w:h="16840"/>
          <w:pgMar w:top="1440" w:right="1701" w:bottom="1440" w:left="1701" w:header="709" w:footer="567" w:gutter="0"/>
          <w:cols w:space="708"/>
          <w:docGrid w:linePitch="360"/>
        </w:sectPr>
      </w:pPr>
    </w:p>
    <w:p w14:paraId="0AED2E30" w14:textId="55EE8359" w:rsidR="00E954F3" w:rsidRPr="0057377F" w:rsidRDefault="00E954F3" w:rsidP="001F20D8">
      <w:pPr>
        <w:pStyle w:val="Heading1"/>
      </w:pPr>
      <w:bookmarkStart w:id="3" w:name="_Toc30421751"/>
      <w:r w:rsidRPr="0057377F">
        <w:lastRenderedPageBreak/>
        <w:t>Description of work and request for approval</w:t>
      </w:r>
      <w:bookmarkEnd w:id="3"/>
      <w:r w:rsidRPr="0057377F">
        <w:t xml:space="preserve">  </w:t>
      </w:r>
    </w:p>
    <w:p w14:paraId="4811ACD2" w14:textId="77777777" w:rsidR="00E954F3" w:rsidRDefault="00E954F3" w:rsidP="00E954F3"/>
    <w:p w14:paraId="691FD5C5" w14:textId="77777777" w:rsidR="00AA13ED" w:rsidRPr="0004760D" w:rsidRDefault="00373542" w:rsidP="00076D88">
      <w:pPr>
        <w:pStyle w:val="Heading2"/>
        <w:rPr>
          <w:rFonts w:asciiTheme="minorHAnsi" w:hAnsiTheme="minorHAnsi" w:cstheme="minorHAnsi"/>
          <w:lang w:val="en-US"/>
        </w:rPr>
      </w:pPr>
      <w:r w:rsidRPr="0004760D">
        <w:rPr>
          <w:rFonts w:asciiTheme="minorHAnsi" w:hAnsiTheme="minorHAnsi" w:cstheme="minorHAnsi"/>
          <w:lang w:val="en-US"/>
        </w:rPr>
        <w:t>Summary of key changes</w:t>
      </w:r>
    </w:p>
    <w:p w14:paraId="0558CC79" w14:textId="77777777" w:rsidR="00373542" w:rsidRDefault="00373542" w:rsidP="0048728F">
      <w:pPr>
        <w:rPr>
          <w:lang w:val="en-US"/>
        </w:rPr>
      </w:pPr>
    </w:p>
    <w:tbl>
      <w:tblPr>
        <w:tblStyle w:val="TableGridLight"/>
        <w:tblW w:w="8767" w:type="dxa"/>
        <w:tblLook w:val="04A0" w:firstRow="1" w:lastRow="0" w:firstColumn="1" w:lastColumn="0" w:noHBand="0" w:noVBand="1"/>
      </w:tblPr>
      <w:tblGrid>
        <w:gridCol w:w="1555"/>
        <w:gridCol w:w="7212"/>
      </w:tblGrid>
      <w:tr w:rsidR="00373542" w:rsidRPr="0015690C" w14:paraId="4FF0AE47" w14:textId="77777777" w:rsidTr="00E4311A">
        <w:tc>
          <w:tcPr>
            <w:tcW w:w="1555" w:type="dxa"/>
          </w:tcPr>
          <w:p w14:paraId="3AA8F2A2" w14:textId="77777777" w:rsidR="00373542" w:rsidRPr="0015690C" w:rsidRDefault="00373542" w:rsidP="00E4311A">
            <w:pPr>
              <w:spacing w:after="160" w:line="259" w:lineRule="auto"/>
              <w:rPr>
                <w:rFonts w:eastAsiaTheme="minorHAnsi"/>
                <w:b/>
                <w:szCs w:val="22"/>
              </w:rPr>
            </w:pPr>
            <w:r w:rsidRPr="0015690C">
              <w:rPr>
                <w:rFonts w:eastAsiaTheme="minorHAnsi"/>
                <w:b/>
                <w:szCs w:val="22"/>
              </w:rPr>
              <w:t>Key Change</w:t>
            </w:r>
          </w:p>
        </w:tc>
        <w:tc>
          <w:tcPr>
            <w:tcW w:w="7212" w:type="dxa"/>
          </w:tcPr>
          <w:p w14:paraId="7E70FEEC" w14:textId="77777777" w:rsidR="00373542" w:rsidRPr="0015690C" w:rsidRDefault="00373542" w:rsidP="00E4311A">
            <w:pPr>
              <w:spacing w:after="160" w:line="259" w:lineRule="auto"/>
              <w:rPr>
                <w:rFonts w:eastAsiaTheme="minorHAnsi"/>
                <w:b/>
                <w:szCs w:val="22"/>
              </w:rPr>
            </w:pPr>
            <w:r w:rsidRPr="0015690C">
              <w:rPr>
                <w:rFonts w:eastAsiaTheme="minorHAnsi"/>
                <w:b/>
                <w:szCs w:val="22"/>
              </w:rPr>
              <w:t xml:space="preserve">Description </w:t>
            </w:r>
          </w:p>
        </w:tc>
      </w:tr>
      <w:tr w:rsidR="0069636A" w:rsidRPr="0015690C" w14:paraId="3387F5DC" w14:textId="77777777" w:rsidTr="00E4311A">
        <w:tc>
          <w:tcPr>
            <w:tcW w:w="1555" w:type="dxa"/>
            <w:vAlign w:val="center"/>
          </w:tcPr>
          <w:p w14:paraId="01AE4C1E" w14:textId="37D209A4" w:rsidR="0069636A" w:rsidRPr="00C47A7B" w:rsidRDefault="0069636A" w:rsidP="0069636A">
            <w:pPr>
              <w:spacing w:after="160" w:line="259" w:lineRule="auto"/>
              <w:jc w:val="center"/>
              <w:rPr>
                <w:rFonts w:eastAsiaTheme="minorHAnsi"/>
                <w:b/>
                <w:bCs/>
                <w:szCs w:val="22"/>
              </w:rPr>
            </w:pPr>
            <w:r w:rsidRPr="00C47A7B">
              <w:rPr>
                <w:rFonts w:eastAsiaTheme="minorHAnsi"/>
                <w:b/>
                <w:bCs/>
                <w:szCs w:val="22"/>
              </w:rPr>
              <w:t xml:space="preserve">KC </w:t>
            </w:r>
            <w:r>
              <w:rPr>
                <w:rFonts w:eastAsiaTheme="minorHAnsi"/>
                <w:b/>
                <w:bCs/>
                <w:szCs w:val="22"/>
              </w:rPr>
              <w:t>1</w:t>
            </w:r>
          </w:p>
        </w:tc>
        <w:tc>
          <w:tcPr>
            <w:tcW w:w="7212" w:type="dxa"/>
          </w:tcPr>
          <w:p w14:paraId="16AADA5E" w14:textId="1892891F" w:rsidR="0069636A" w:rsidRPr="0015690C" w:rsidRDefault="0069636A" w:rsidP="0069636A">
            <w:pPr>
              <w:spacing w:after="160" w:line="259" w:lineRule="auto"/>
              <w:rPr>
                <w:rFonts w:eastAsiaTheme="minorHAnsi"/>
                <w:szCs w:val="22"/>
              </w:rPr>
            </w:pPr>
            <w:r w:rsidRPr="0015690C">
              <w:rPr>
                <w:rFonts w:eastAsiaTheme="minorHAnsi"/>
                <w:szCs w:val="22"/>
              </w:rPr>
              <w:t>CPC323</w:t>
            </w:r>
            <w:r>
              <w:rPr>
                <w:rFonts w:eastAsiaTheme="minorHAnsi"/>
                <w:szCs w:val="22"/>
              </w:rPr>
              <w:t>20</w:t>
            </w:r>
            <w:r w:rsidRPr="0015690C">
              <w:rPr>
                <w:rFonts w:eastAsiaTheme="minorHAnsi"/>
                <w:szCs w:val="22"/>
              </w:rPr>
              <w:t xml:space="preserve"> Certificate III in Stonemasonry supersedes and is equivalent to CPC32313 Certificate III in Stonemasonry (Monumental/Installation)</w:t>
            </w:r>
            <w:r>
              <w:rPr>
                <w:rFonts w:eastAsiaTheme="minorHAnsi"/>
                <w:szCs w:val="22"/>
              </w:rPr>
              <w:t>. It</w:t>
            </w:r>
            <w:r w:rsidRPr="0015690C">
              <w:rPr>
                <w:rFonts w:eastAsiaTheme="minorHAnsi"/>
                <w:szCs w:val="22"/>
              </w:rPr>
              <w:t xml:space="preserve"> has been updated to the 2012 Standards for Training Packages and</w:t>
            </w:r>
            <w:r>
              <w:rPr>
                <w:rFonts w:eastAsiaTheme="minorHAnsi"/>
                <w:szCs w:val="22"/>
              </w:rPr>
              <w:t xml:space="preserve"> has had a title change.</w:t>
            </w:r>
            <w:r w:rsidRPr="0015690C">
              <w:rPr>
                <w:rFonts w:eastAsiaTheme="minorHAnsi"/>
                <w:szCs w:val="22"/>
              </w:rPr>
              <w:t xml:space="preserve"> </w:t>
            </w:r>
          </w:p>
        </w:tc>
      </w:tr>
      <w:tr w:rsidR="0069636A" w:rsidRPr="0015690C" w14:paraId="7A2D9528" w14:textId="77777777" w:rsidTr="00E4311A">
        <w:tc>
          <w:tcPr>
            <w:tcW w:w="1555" w:type="dxa"/>
            <w:vAlign w:val="center"/>
          </w:tcPr>
          <w:p w14:paraId="5F5AAE16" w14:textId="01FED2D8" w:rsidR="0069636A" w:rsidRPr="00C47A7B" w:rsidRDefault="0069636A" w:rsidP="0069636A">
            <w:pPr>
              <w:spacing w:after="160" w:line="259" w:lineRule="auto"/>
              <w:jc w:val="center"/>
              <w:rPr>
                <w:rFonts w:eastAsiaTheme="minorHAnsi"/>
                <w:b/>
                <w:bCs/>
                <w:szCs w:val="22"/>
              </w:rPr>
            </w:pPr>
            <w:r w:rsidRPr="00C47A7B">
              <w:rPr>
                <w:rFonts w:eastAsiaTheme="minorHAnsi"/>
                <w:b/>
                <w:bCs/>
                <w:szCs w:val="22"/>
              </w:rPr>
              <w:t>KC</w:t>
            </w:r>
            <w:r>
              <w:rPr>
                <w:rFonts w:eastAsiaTheme="minorHAnsi"/>
                <w:b/>
                <w:bCs/>
                <w:szCs w:val="22"/>
              </w:rPr>
              <w:t xml:space="preserve"> 2</w:t>
            </w:r>
          </w:p>
        </w:tc>
        <w:tc>
          <w:tcPr>
            <w:tcW w:w="7212" w:type="dxa"/>
          </w:tcPr>
          <w:p w14:paraId="34D56918" w14:textId="78CC47BA" w:rsidR="0069636A" w:rsidRPr="0015690C" w:rsidRDefault="0069636A" w:rsidP="0069636A">
            <w:pPr>
              <w:spacing w:after="160" w:line="259" w:lineRule="auto"/>
              <w:rPr>
                <w:rFonts w:eastAsiaTheme="minorHAnsi"/>
                <w:szCs w:val="22"/>
              </w:rPr>
            </w:pPr>
            <w:r w:rsidRPr="0015690C">
              <w:rPr>
                <w:rFonts w:eastAsiaTheme="minorHAnsi"/>
                <w:szCs w:val="22"/>
              </w:rPr>
              <w:t>CPC3</w:t>
            </w:r>
            <w:r>
              <w:rPr>
                <w:rFonts w:eastAsiaTheme="minorHAnsi"/>
                <w:szCs w:val="22"/>
              </w:rPr>
              <w:t>3020</w:t>
            </w:r>
            <w:r w:rsidRPr="0015690C">
              <w:rPr>
                <w:rFonts w:eastAsiaTheme="minorHAnsi"/>
                <w:szCs w:val="22"/>
              </w:rPr>
              <w:t xml:space="preserve"> Certificate III in </w:t>
            </w:r>
            <w:r w:rsidRPr="0015690C">
              <w:rPr>
                <w:rFonts w:eastAsiaTheme="minorHAnsi"/>
                <w:iCs/>
                <w:szCs w:val="22"/>
              </w:rPr>
              <w:t xml:space="preserve">Bricklaying and </w:t>
            </w:r>
            <w:proofErr w:type="spellStart"/>
            <w:r w:rsidRPr="0015690C">
              <w:rPr>
                <w:rFonts w:eastAsiaTheme="minorHAnsi"/>
                <w:iCs/>
                <w:szCs w:val="22"/>
              </w:rPr>
              <w:t>Blocklaying</w:t>
            </w:r>
            <w:proofErr w:type="spellEnd"/>
            <w:r>
              <w:rPr>
                <w:rFonts w:eastAsiaTheme="minorHAnsi"/>
                <w:iCs/>
                <w:szCs w:val="22"/>
              </w:rPr>
              <w:t xml:space="preserve"> </w:t>
            </w:r>
            <w:r w:rsidRPr="0015690C">
              <w:rPr>
                <w:rFonts w:eastAsiaTheme="minorHAnsi"/>
                <w:szCs w:val="22"/>
              </w:rPr>
              <w:t xml:space="preserve">has been updated to the Standards for Training Packages 2012 and supersedes and is equivalent to CPC30111 Certificate III in </w:t>
            </w:r>
            <w:r w:rsidRPr="0015690C">
              <w:rPr>
                <w:rFonts w:eastAsiaTheme="minorHAnsi"/>
                <w:iCs/>
                <w:szCs w:val="22"/>
              </w:rPr>
              <w:t xml:space="preserve">Bricklaying and </w:t>
            </w:r>
            <w:proofErr w:type="spellStart"/>
            <w:r w:rsidRPr="0015690C">
              <w:rPr>
                <w:rFonts w:eastAsiaTheme="minorHAnsi"/>
                <w:iCs/>
                <w:szCs w:val="22"/>
              </w:rPr>
              <w:t>Blocklaying</w:t>
            </w:r>
            <w:proofErr w:type="spellEnd"/>
            <w:r w:rsidRPr="0015690C">
              <w:rPr>
                <w:rFonts w:eastAsiaTheme="minorHAnsi"/>
                <w:szCs w:val="22"/>
              </w:rPr>
              <w:t xml:space="preserve"> </w:t>
            </w:r>
          </w:p>
        </w:tc>
      </w:tr>
      <w:tr w:rsidR="0069636A" w:rsidRPr="0015690C" w14:paraId="04D1CB4B" w14:textId="77777777" w:rsidTr="00E4311A">
        <w:tc>
          <w:tcPr>
            <w:tcW w:w="1555" w:type="dxa"/>
            <w:vAlign w:val="center"/>
          </w:tcPr>
          <w:p w14:paraId="61597B6B" w14:textId="77777777" w:rsidR="0069636A" w:rsidRPr="00C47A7B" w:rsidRDefault="0069636A" w:rsidP="0069636A">
            <w:pPr>
              <w:spacing w:after="160" w:line="259" w:lineRule="auto"/>
              <w:jc w:val="center"/>
              <w:rPr>
                <w:rFonts w:eastAsiaTheme="minorHAnsi"/>
                <w:b/>
                <w:bCs/>
                <w:szCs w:val="22"/>
              </w:rPr>
            </w:pPr>
            <w:r w:rsidRPr="00C47A7B">
              <w:rPr>
                <w:rFonts w:eastAsiaTheme="minorHAnsi"/>
                <w:b/>
                <w:bCs/>
                <w:szCs w:val="22"/>
              </w:rPr>
              <w:t>KC 3</w:t>
            </w:r>
          </w:p>
        </w:tc>
        <w:tc>
          <w:tcPr>
            <w:tcW w:w="7212" w:type="dxa"/>
          </w:tcPr>
          <w:p w14:paraId="40E0A2C9" w14:textId="77777777" w:rsidR="0069636A" w:rsidRPr="0015690C" w:rsidRDefault="0069636A" w:rsidP="0069636A">
            <w:pPr>
              <w:spacing w:after="160" w:line="259" w:lineRule="auto"/>
              <w:rPr>
                <w:rFonts w:eastAsiaTheme="minorHAnsi"/>
                <w:b/>
                <w:szCs w:val="22"/>
              </w:rPr>
            </w:pPr>
            <w:r w:rsidRPr="0015690C">
              <w:rPr>
                <w:rFonts w:eastAsiaTheme="minorHAnsi"/>
                <w:szCs w:val="22"/>
              </w:rPr>
              <w:t>CPC31611 Certificate III in Paving will be deleted from the National Register.</w:t>
            </w:r>
          </w:p>
        </w:tc>
      </w:tr>
      <w:tr w:rsidR="0069636A" w:rsidRPr="0015690C" w14:paraId="293A956B" w14:textId="77777777" w:rsidTr="00E4311A">
        <w:tc>
          <w:tcPr>
            <w:tcW w:w="1555" w:type="dxa"/>
            <w:vAlign w:val="center"/>
          </w:tcPr>
          <w:p w14:paraId="7F70C0A7" w14:textId="77777777" w:rsidR="0069636A" w:rsidRPr="00C47A7B" w:rsidRDefault="0069636A" w:rsidP="0069636A">
            <w:pPr>
              <w:spacing w:after="160" w:line="259" w:lineRule="auto"/>
              <w:jc w:val="center"/>
              <w:rPr>
                <w:rFonts w:eastAsiaTheme="minorHAnsi"/>
                <w:b/>
                <w:bCs/>
                <w:szCs w:val="22"/>
              </w:rPr>
            </w:pPr>
            <w:r w:rsidRPr="00C47A7B">
              <w:rPr>
                <w:rFonts w:eastAsiaTheme="minorHAnsi"/>
                <w:b/>
                <w:bCs/>
                <w:szCs w:val="22"/>
              </w:rPr>
              <w:t>KC 4</w:t>
            </w:r>
          </w:p>
        </w:tc>
        <w:tc>
          <w:tcPr>
            <w:tcW w:w="7212" w:type="dxa"/>
          </w:tcPr>
          <w:p w14:paraId="239BC0A7" w14:textId="77777777" w:rsidR="0069636A" w:rsidRPr="0015690C" w:rsidRDefault="0069636A" w:rsidP="0069636A">
            <w:pPr>
              <w:spacing w:after="160" w:line="259" w:lineRule="auto"/>
              <w:rPr>
                <w:rFonts w:eastAsiaTheme="minorHAnsi"/>
                <w:szCs w:val="22"/>
              </w:rPr>
            </w:pPr>
            <w:r w:rsidRPr="0015690C">
              <w:rPr>
                <w:rFonts w:eastAsiaTheme="minorHAnsi"/>
                <w:szCs w:val="22"/>
              </w:rPr>
              <w:t xml:space="preserve">Four new stonemasonry units of competency </w:t>
            </w:r>
            <w:r>
              <w:rPr>
                <w:rFonts w:eastAsiaTheme="minorHAnsi"/>
                <w:szCs w:val="22"/>
              </w:rPr>
              <w:t>have been</w:t>
            </w:r>
            <w:r w:rsidRPr="0015690C">
              <w:rPr>
                <w:rFonts w:eastAsiaTheme="minorHAnsi"/>
                <w:szCs w:val="22"/>
              </w:rPr>
              <w:t xml:space="preserve"> developed to address current skills needs.</w:t>
            </w:r>
          </w:p>
        </w:tc>
      </w:tr>
      <w:tr w:rsidR="0069636A" w:rsidRPr="0015690C" w14:paraId="095A8723" w14:textId="77777777" w:rsidTr="00E4311A">
        <w:tc>
          <w:tcPr>
            <w:tcW w:w="1555" w:type="dxa"/>
            <w:vAlign w:val="center"/>
          </w:tcPr>
          <w:p w14:paraId="242D105D" w14:textId="1AB3C080" w:rsidR="0069636A" w:rsidRPr="00C47A7B" w:rsidRDefault="0069636A" w:rsidP="0069636A">
            <w:pPr>
              <w:spacing w:after="160" w:line="259" w:lineRule="auto"/>
              <w:jc w:val="center"/>
              <w:rPr>
                <w:rFonts w:eastAsiaTheme="minorHAnsi"/>
                <w:b/>
                <w:bCs/>
                <w:szCs w:val="22"/>
              </w:rPr>
            </w:pPr>
            <w:r>
              <w:rPr>
                <w:rFonts w:eastAsiaTheme="minorHAnsi"/>
                <w:b/>
                <w:bCs/>
                <w:szCs w:val="22"/>
              </w:rPr>
              <w:t>KC 5</w:t>
            </w:r>
          </w:p>
        </w:tc>
        <w:tc>
          <w:tcPr>
            <w:tcW w:w="7212" w:type="dxa"/>
          </w:tcPr>
          <w:p w14:paraId="6FD995F3" w14:textId="2067DBE2" w:rsidR="0069636A" w:rsidRPr="0015690C" w:rsidRDefault="0069636A" w:rsidP="0069636A">
            <w:pPr>
              <w:spacing w:after="160" w:line="259" w:lineRule="auto"/>
              <w:rPr>
                <w:rFonts w:eastAsiaTheme="minorHAnsi"/>
                <w:szCs w:val="22"/>
              </w:rPr>
            </w:pPr>
            <w:r>
              <w:rPr>
                <w:rFonts w:eastAsiaTheme="minorHAnsi"/>
                <w:szCs w:val="22"/>
              </w:rPr>
              <w:t>Seven CPCCBC units of competency have been recoded to CPCCST to align with the industry sector.</w:t>
            </w:r>
          </w:p>
        </w:tc>
      </w:tr>
    </w:tbl>
    <w:p w14:paraId="07A55521" w14:textId="08DD5116" w:rsidR="00076D88" w:rsidRDefault="00076D88" w:rsidP="00232655">
      <w:pPr>
        <w:spacing w:before="120"/>
        <w:rPr>
          <w:lang w:val="en-US"/>
        </w:rPr>
      </w:pPr>
      <w:r>
        <w:rPr>
          <w:lang w:val="en-US"/>
        </w:rPr>
        <w:t xml:space="preserve">All the units of competency were updated to provide clarity, remove </w:t>
      </w:r>
      <w:proofErr w:type="gramStart"/>
      <w:r>
        <w:rPr>
          <w:lang w:val="en-US"/>
        </w:rPr>
        <w:t>duplication</w:t>
      </w:r>
      <w:proofErr w:type="gramEnd"/>
      <w:r>
        <w:rPr>
          <w:lang w:val="en-US"/>
        </w:rPr>
        <w:t xml:space="preserve"> and reflect the Standards for Training Packages 2012. The elements and performance criteria were written more clearly.</w:t>
      </w:r>
    </w:p>
    <w:p w14:paraId="6CBF9021" w14:textId="77777777" w:rsidR="00B27CAC" w:rsidRDefault="00B27CAC" w:rsidP="00B70EC5">
      <w:pPr>
        <w:pStyle w:val="Heading3"/>
        <w:rPr>
          <w:lang w:val="en-US"/>
        </w:rPr>
      </w:pPr>
    </w:p>
    <w:p w14:paraId="55BF5747" w14:textId="636182CF" w:rsidR="00B70EC5" w:rsidRDefault="00B70EC5" w:rsidP="0004760D">
      <w:pPr>
        <w:pStyle w:val="Heading3"/>
        <w:rPr>
          <w:rFonts w:asciiTheme="minorHAnsi" w:hAnsiTheme="minorHAnsi" w:cstheme="minorHAnsi"/>
          <w:b/>
          <w:bCs/>
          <w:color w:val="auto"/>
          <w:sz w:val="22"/>
          <w:szCs w:val="22"/>
          <w:lang w:val="en-US"/>
        </w:rPr>
      </w:pPr>
      <w:r w:rsidRPr="0004760D">
        <w:rPr>
          <w:rFonts w:asciiTheme="minorHAnsi" w:hAnsiTheme="minorHAnsi" w:cstheme="minorHAnsi"/>
          <w:b/>
          <w:bCs/>
          <w:color w:val="auto"/>
          <w:sz w:val="22"/>
          <w:szCs w:val="22"/>
          <w:lang w:val="en-US"/>
        </w:rPr>
        <w:t>Specific job outcomes</w:t>
      </w:r>
    </w:p>
    <w:p w14:paraId="2EE42374" w14:textId="77777777" w:rsidR="0004760D" w:rsidRPr="0004760D" w:rsidRDefault="0004760D" w:rsidP="0004760D">
      <w:pPr>
        <w:rPr>
          <w:lang w:val="en-US"/>
        </w:rPr>
      </w:pPr>
    </w:p>
    <w:p w14:paraId="28841DF4" w14:textId="77777777" w:rsidR="00B70EC5" w:rsidRDefault="00B70EC5" w:rsidP="00B70EC5">
      <w:r w:rsidRPr="003145B3">
        <w:rPr>
          <w:color w:val="000000"/>
          <w:lang w:eastAsia="en-AU"/>
        </w:rPr>
        <w:t>CPC301</w:t>
      </w:r>
      <w:r>
        <w:rPr>
          <w:color w:val="000000"/>
          <w:lang w:eastAsia="en-AU"/>
        </w:rPr>
        <w:t xml:space="preserve">20 </w:t>
      </w:r>
      <w:r>
        <w:t xml:space="preserve">Certificate III in Bricklaying and </w:t>
      </w:r>
      <w:proofErr w:type="spellStart"/>
      <w:r>
        <w:t>Blocklaying</w:t>
      </w:r>
      <w:proofErr w:type="spellEnd"/>
      <w:r w:rsidRPr="007C55CB">
        <w:t xml:space="preserve"> reflects the trade qualified role of a bricklayer, </w:t>
      </w:r>
      <w:proofErr w:type="spellStart"/>
      <w:r w:rsidRPr="007C55CB">
        <w:t>blocklayer</w:t>
      </w:r>
      <w:proofErr w:type="spellEnd"/>
      <w:r w:rsidRPr="007C55CB">
        <w:t xml:space="preserve"> or paver who may have responsibility for undertaking heritage bricklaying, refractory bricklaying, bricklaying, </w:t>
      </w:r>
      <w:proofErr w:type="spellStart"/>
      <w:r>
        <w:t>Blocklaying</w:t>
      </w:r>
      <w:proofErr w:type="spellEnd"/>
      <w:r>
        <w:t xml:space="preserve"> </w:t>
      </w:r>
      <w:r w:rsidRPr="007C55CB">
        <w:t>and paving work in residential, industrial and commercial contexts, in both existing and new constructions.</w:t>
      </w:r>
    </w:p>
    <w:p w14:paraId="6F7DE757" w14:textId="77777777" w:rsidR="00B70EC5" w:rsidRDefault="00B70EC5" w:rsidP="00B70EC5"/>
    <w:p w14:paraId="4C20DC4E" w14:textId="77777777" w:rsidR="00B70EC5" w:rsidRDefault="00B70EC5" w:rsidP="00B70EC5">
      <w:r>
        <w:t>The occupations relevant to the above are:</w:t>
      </w:r>
    </w:p>
    <w:p w14:paraId="23B0852A" w14:textId="77777777" w:rsidR="00B70EC5" w:rsidRDefault="00B70EC5" w:rsidP="00422FFF">
      <w:pPr>
        <w:pStyle w:val="ListParagraph"/>
        <w:numPr>
          <w:ilvl w:val="0"/>
          <w:numId w:val="35"/>
        </w:numPr>
      </w:pPr>
      <w:r w:rsidRPr="007C55CB">
        <w:t>Bricklayer</w:t>
      </w:r>
      <w:r>
        <w:t xml:space="preserve"> </w:t>
      </w:r>
    </w:p>
    <w:p w14:paraId="45F15427" w14:textId="77777777" w:rsidR="00B70EC5" w:rsidRDefault="00B70EC5" w:rsidP="00422FFF">
      <w:pPr>
        <w:pStyle w:val="ListParagraph"/>
        <w:numPr>
          <w:ilvl w:val="0"/>
          <w:numId w:val="35"/>
        </w:numPr>
      </w:pPr>
      <w:proofErr w:type="spellStart"/>
      <w:r w:rsidRPr="007C55CB">
        <w:t>Blocklayer</w:t>
      </w:r>
      <w:proofErr w:type="spellEnd"/>
      <w:r>
        <w:t xml:space="preserve"> </w:t>
      </w:r>
    </w:p>
    <w:p w14:paraId="56364956" w14:textId="77777777" w:rsidR="00B70EC5" w:rsidRPr="007C55CB" w:rsidRDefault="00B70EC5" w:rsidP="00422FFF">
      <w:pPr>
        <w:pStyle w:val="ListParagraph"/>
        <w:numPr>
          <w:ilvl w:val="0"/>
          <w:numId w:val="35"/>
        </w:numPr>
      </w:pPr>
      <w:r w:rsidRPr="007C55CB">
        <w:t>Paver</w:t>
      </w:r>
    </w:p>
    <w:p w14:paraId="7BA85B07" w14:textId="77777777" w:rsidR="00B70EC5" w:rsidRDefault="00B70EC5" w:rsidP="00B70EC5"/>
    <w:p w14:paraId="04B9263D" w14:textId="77777777" w:rsidR="00B70EC5" w:rsidRDefault="00B70EC5" w:rsidP="00B70EC5">
      <w:r>
        <w:t xml:space="preserve">CPC32320 Certificate III in Stonemasonry </w:t>
      </w:r>
      <w:r w:rsidRPr="00FB6B89">
        <w:t>stonemasons working with sandstone, limestone, marble and other types of stone and stone products to produce stone monuments, buildings</w:t>
      </w:r>
      <w:r>
        <w:t xml:space="preserve"> </w:t>
      </w:r>
      <w:r w:rsidRPr="00FB6B89">
        <w:t>(heritage and new) and building components, such as walls, floors, arches, chimneys, stairs, windows, decorative mouldings, fireplaces and benchtops.</w:t>
      </w:r>
    </w:p>
    <w:p w14:paraId="4DFCAE07" w14:textId="77777777" w:rsidR="0070575B" w:rsidRDefault="0070575B" w:rsidP="00B70EC5"/>
    <w:p w14:paraId="71AD2166" w14:textId="77777777" w:rsidR="00B70EC5" w:rsidRDefault="00B70EC5" w:rsidP="00B70EC5">
      <w:r>
        <w:t>The occupations relevant to the above</w:t>
      </w:r>
      <w:r w:rsidRPr="00FB6B89">
        <w:t xml:space="preserve"> may include:</w:t>
      </w:r>
    </w:p>
    <w:p w14:paraId="19E7449C" w14:textId="77777777" w:rsidR="00B70EC5" w:rsidRDefault="00B70EC5" w:rsidP="00422FFF">
      <w:pPr>
        <w:pStyle w:val="ListParagraph"/>
        <w:numPr>
          <w:ilvl w:val="0"/>
          <w:numId w:val="36"/>
        </w:numPr>
      </w:pPr>
      <w:r w:rsidRPr="00FB6B89">
        <w:t>Architectural stonemason</w:t>
      </w:r>
    </w:p>
    <w:p w14:paraId="583FE691" w14:textId="77777777" w:rsidR="00B70EC5" w:rsidRDefault="00B70EC5" w:rsidP="00422FFF">
      <w:pPr>
        <w:pStyle w:val="ListParagraph"/>
        <w:numPr>
          <w:ilvl w:val="0"/>
          <w:numId w:val="36"/>
        </w:numPr>
      </w:pPr>
      <w:r w:rsidRPr="00FB6B89">
        <w:t>Monumental stonemason</w:t>
      </w:r>
    </w:p>
    <w:p w14:paraId="267D36F9" w14:textId="77777777" w:rsidR="00B70EC5" w:rsidRDefault="00B70EC5" w:rsidP="00422FFF">
      <w:pPr>
        <w:pStyle w:val="ListParagraph"/>
        <w:numPr>
          <w:ilvl w:val="0"/>
          <w:numId w:val="36"/>
        </w:numPr>
      </w:pPr>
      <w:r w:rsidRPr="00FB6B89">
        <w:t>Heritage stonemason</w:t>
      </w:r>
    </w:p>
    <w:p w14:paraId="2CB2B052" w14:textId="77777777" w:rsidR="00B70EC5" w:rsidRDefault="00B70EC5" w:rsidP="00422FFF">
      <w:pPr>
        <w:pStyle w:val="ListParagraph"/>
        <w:numPr>
          <w:ilvl w:val="0"/>
          <w:numId w:val="36"/>
        </w:numPr>
      </w:pPr>
      <w:r w:rsidRPr="00FB6B89">
        <w:t>Finisher</w:t>
      </w:r>
    </w:p>
    <w:p w14:paraId="5E2306AA" w14:textId="77777777" w:rsidR="00B70EC5" w:rsidRDefault="00B70EC5" w:rsidP="00422FFF">
      <w:pPr>
        <w:pStyle w:val="ListParagraph"/>
        <w:numPr>
          <w:ilvl w:val="0"/>
          <w:numId w:val="36"/>
        </w:numPr>
      </w:pPr>
      <w:r w:rsidRPr="00FB6B89">
        <w:t xml:space="preserve">Bench-top mason </w:t>
      </w:r>
    </w:p>
    <w:p w14:paraId="00C38F8A" w14:textId="77777777" w:rsidR="00B70EC5" w:rsidRDefault="00B70EC5" w:rsidP="00422FFF">
      <w:pPr>
        <w:pStyle w:val="ListParagraph"/>
        <w:numPr>
          <w:ilvl w:val="0"/>
          <w:numId w:val="36"/>
        </w:numPr>
      </w:pPr>
      <w:r w:rsidRPr="00FB6B89">
        <w:t>Stonemaso</w:t>
      </w:r>
      <w:r>
        <w:t>nry.</w:t>
      </w:r>
    </w:p>
    <w:p w14:paraId="135332AC" w14:textId="2C4FF9C1" w:rsidR="007526E7" w:rsidRDefault="007526E7" w:rsidP="007526E7">
      <w:pPr>
        <w:keepNext w:val="0"/>
        <w:keepLines w:val="0"/>
        <w:widowControl w:val="0"/>
        <w:spacing w:after="160" w:line="259" w:lineRule="auto"/>
        <w:ind w:right="-574"/>
        <w:rPr>
          <w:b/>
          <w:bCs/>
          <w:lang w:val="en-US"/>
        </w:rPr>
      </w:pPr>
      <w:r>
        <w:rPr>
          <w:b/>
          <w:bCs/>
          <w:lang w:val="en-US"/>
        </w:rPr>
        <w:lastRenderedPageBreak/>
        <w:t>Enrolment and Completion</w:t>
      </w:r>
      <w:r w:rsidR="00003A98">
        <w:rPr>
          <w:b/>
          <w:bCs/>
          <w:lang w:val="en-US"/>
        </w:rPr>
        <w:t xml:space="preserve"> figures (2015 – 2018)</w:t>
      </w:r>
    </w:p>
    <w:p w14:paraId="79CB9CC4" w14:textId="13A7FC83" w:rsidR="007526E7" w:rsidRDefault="00003A98" w:rsidP="007526E7">
      <w:pPr>
        <w:keepNext w:val="0"/>
        <w:keepLines w:val="0"/>
        <w:widowControl w:val="0"/>
        <w:rPr>
          <w:b/>
          <w:bCs/>
        </w:rPr>
      </w:pPr>
      <w:r w:rsidRPr="00003A98">
        <w:t>CPC30111 Certificate III in Bricklaying/</w:t>
      </w:r>
      <w:proofErr w:type="spellStart"/>
      <w:r w:rsidRPr="00003A98">
        <w:t>Blocklayin</w:t>
      </w:r>
      <w:r>
        <w:rPr>
          <w:b/>
          <w:bCs/>
        </w:rPr>
        <w:t>g</w:t>
      </w:r>
      <w:proofErr w:type="spellEnd"/>
    </w:p>
    <w:p w14:paraId="1349F275" w14:textId="529376BC" w:rsidR="007526E7" w:rsidRDefault="00232655" w:rsidP="007526E7">
      <w:pPr>
        <w:keepNext w:val="0"/>
        <w:keepLines w:val="0"/>
        <w:widowControl w:val="0"/>
        <w:rPr>
          <w:rFonts w:asciiTheme="minorHAnsi" w:hAnsiTheme="minorHAnsi"/>
          <w:b/>
          <w:bCs/>
        </w:rPr>
      </w:pPr>
      <w:r>
        <w:rPr>
          <w:noProof/>
        </w:rPr>
        <w:drawing>
          <wp:inline distT="0" distB="0" distL="0" distR="0" wp14:anchorId="7E3EEFBF" wp14:editId="53698F36">
            <wp:extent cx="5314950" cy="8382000"/>
            <wp:effectExtent l="0" t="0" r="0" b="0"/>
            <wp:docPr id="1" name="Chart 1">
              <a:extLst xmlns:a="http://schemas.openxmlformats.org/drawingml/2006/main">
                <a:ext uri="{FF2B5EF4-FFF2-40B4-BE49-F238E27FC236}">
                  <a16:creationId xmlns:a16="http://schemas.microsoft.com/office/drawing/2014/main" id="{8232F490-5916-4757-A198-06C87D517E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518C520" w14:textId="3AE714A4" w:rsidR="007526E7" w:rsidRDefault="00003A98" w:rsidP="007526E7">
      <w:r w:rsidRPr="00232655">
        <w:lastRenderedPageBreak/>
        <w:t>CPC32313 Certificate III in Stonemasonry (Monumental/Installation)</w:t>
      </w:r>
    </w:p>
    <w:p w14:paraId="4E0FAAF9" w14:textId="2804DEC1" w:rsidR="00232655" w:rsidRDefault="00232655" w:rsidP="007526E7">
      <w:r>
        <w:rPr>
          <w:noProof/>
        </w:rPr>
        <w:drawing>
          <wp:inline distT="0" distB="0" distL="0" distR="0" wp14:anchorId="5DE2625C" wp14:editId="551CBBA2">
            <wp:extent cx="5238750" cy="6543675"/>
            <wp:effectExtent l="0" t="0" r="0" b="9525"/>
            <wp:docPr id="2" name="Chart 2">
              <a:extLst xmlns:a="http://schemas.openxmlformats.org/drawingml/2006/main">
                <a:ext uri="{FF2B5EF4-FFF2-40B4-BE49-F238E27FC236}">
                  <a16:creationId xmlns:a16="http://schemas.microsoft.com/office/drawing/2014/main" id="{671D9A74-289F-48E5-82E7-0800D5C75C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050464A" w14:textId="42A55941" w:rsidR="00232655" w:rsidRDefault="00232655" w:rsidP="007526E7"/>
    <w:p w14:paraId="37996E1B" w14:textId="77777777" w:rsidR="00232655" w:rsidRPr="00232655" w:rsidRDefault="00232655" w:rsidP="007526E7"/>
    <w:p w14:paraId="34A850CE" w14:textId="77777777" w:rsidR="00A47BBA" w:rsidRDefault="00A47BBA" w:rsidP="00A47BBA">
      <w:r>
        <w:t xml:space="preserve">This section describes the strategies used to promote the project to industry and key stakeholders, the specific methods used to gather and analyse feedback, and how the Technical Advisory Group (TAG) made informed decisions to ensure the qualifications were fit to meet the current and future needs of industry and key stakeholders.  </w:t>
      </w:r>
    </w:p>
    <w:p w14:paraId="3830BA11" w14:textId="77777777" w:rsidR="00A47BBA" w:rsidRDefault="00A47BBA" w:rsidP="00E954F3">
      <w:pPr>
        <w:keepNext w:val="0"/>
        <w:keepLines w:val="0"/>
        <w:spacing w:after="160" w:line="259" w:lineRule="auto"/>
        <w:ind w:right="-574"/>
        <w:rPr>
          <w:b/>
          <w:bCs/>
          <w:lang w:val="en-US"/>
        </w:rPr>
      </w:pPr>
    </w:p>
    <w:p w14:paraId="405EDFBD" w14:textId="77777777" w:rsidR="00E954F3" w:rsidRDefault="00E954F3" w:rsidP="00B70EC5">
      <w:pPr>
        <w:keepNext w:val="0"/>
        <w:keepLines w:val="0"/>
        <w:widowControl w:val="0"/>
        <w:spacing w:after="160" w:line="259" w:lineRule="auto"/>
        <w:ind w:right="-574"/>
      </w:pPr>
      <w:r w:rsidRPr="005D6D5A">
        <w:rPr>
          <w:b/>
          <w:bCs/>
          <w:lang w:val="en-US"/>
        </w:rPr>
        <w:t>IRC decision on Entry Requirements on CPC qualifications</w:t>
      </w:r>
    </w:p>
    <w:p w14:paraId="12BA2D08" w14:textId="2D7C7E27" w:rsidR="00E954F3" w:rsidRDefault="00E954F3" w:rsidP="00B70EC5">
      <w:pPr>
        <w:keepNext w:val="0"/>
        <w:keepLines w:val="0"/>
        <w:widowControl w:val="0"/>
        <w:shd w:val="clear" w:color="auto" w:fill="FFFFFF"/>
        <w:rPr>
          <w:rFonts w:cs="Calibri"/>
          <w:lang w:eastAsia="en-AU"/>
        </w:rPr>
      </w:pPr>
      <w:r>
        <w:rPr>
          <w:rFonts w:cs="Calibri"/>
          <w:lang w:eastAsia="en-AU"/>
        </w:rPr>
        <w:t xml:space="preserve">In </w:t>
      </w:r>
      <w:r w:rsidRPr="003A084E">
        <w:rPr>
          <w:rFonts w:cs="Calibri"/>
          <w:lang w:eastAsia="en-AU"/>
        </w:rPr>
        <w:t>April 2019</w:t>
      </w:r>
      <w:r>
        <w:rPr>
          <w:rFonts w:cs="Calibri"/>
          <w:lang w:eastAsia="en-AU"/>
        </w:rPr>
        <w:t>, t</w:t>
      </w:r>
      <w:r w:rsidRPr="003A084E">
        <w:rPr>
          <w:rFonts w:cs="Calibri"/>
          <w:lang w:eastAsia="en-AU"/>
        </w:rPr>
        <w:t xml:space="preserve">he </w:t>
      </w:r>
      <w:r>
        <w:rPr>
          <w:rFonts w:cs="Calibri"/>
          <w:lang w:eastAsia="en-AU"/>
        </w:rPr>
        <w:t xml:space="preserve">Construction </w:t>
      </w:r>
      <w:r w:rsidRPr="003A084E">
        <w:rPr>
          <w:rFonts w:cs="Calibri"/>
          <w:lang w:eastAsia="en-AU"/>
        </w:rPr>
        <w:t>I</w:t>
      </w:r>
      <w:r>
        <w:rPr>
          <w:rFonts w:cs="Calibri"/>
          <w:lang w:eastAsia="en-AU"/>
        </w:rPr>
        <w:t xml:space="preserve">ndustry </w:t>
      </w:r>
      <w:r w:rsidRPr="003A084E">
        <w:rPr>
          <w:rFonts w:cs="Calibri"/>
          <w:lang w:eastAsia="en-AU"/>
        </w:rPr>
        <w:t>R</w:t>
      </w:r>
      <w:r>
        <w:rPr>
          <w:rFonts w:cs="Calibri"/>
          <w:lang w:eastAsia="en-AU"/>
        </w:rPr>
        <w:t xml:space="preserve">eference </w:t>
      </w:r>
      <w:r w:rsidRPr="003A084E">
        <w:rPr>
          <w:rFonts w:cs="Calibri"/>
          <w:lang w:eastAsia="en-AU"/>
        </w:rPr>
        <w:t>C</w:t>
      </w:r>
      <w:r>
        <w:rPr>
          <w:rFonts w:cs="Calibri"/>
          <w:lang w:eastAsia="en-AU"/>
        </w:rPr>
        <w:t>ommittee (IRC)</w:t>
      </w:r>
      <w:r w:rsidRPr="003A084E">
        <w:rPr>
          <w:rFonts w:cs="Calibri"/>
          <w:lang w:eastAsia="en-AU"/>
        </w:rPr>
        <w:t xml:space="preserve"> </w:t>
      </w:r>
      <w:r>
        <w:rPr>
          <w:rFonts w:cs="Calibri"/>
          <w:lang w:eastAsia="en-AU"/>
        </w:rPr>
        <w:t>recommended the inclusion of</w:t>
      </w:r>
      <w:r w:rsidRPr="003A084E">
        <w:rPr>
          <w:rFonts w:cs="Calibri"/>
          <w:lang w:eastAsia="en-AU"/>
        </w:rPr>
        <w:t xml:space="preserve"> the unit CPCCWHS1001 </w:t>
      </w:r>
      <w:r w:rsidRPr="003A084E">
        <w:rPr>
          <w:rFonts w:cs="Calibri"/>
          <w:i/>
          <w:iCs/>
          <w:lang w:eastAsia="en-AU"/>
        </w:rPr>
        <w:t>Prepare to work safely in the construction industry</w:t>
      </w:r>
      <w:r w:rsidRPr="003A084E">
        <w:rPr>
          <w:rFonts w:cs="Calibri"/>
          <w:lang w:eastAsia="en-AU"/>
        </w:rPr>
        <w:t xml:space="preserve"> as an entry requirement for </w:t>
      </w:r>
      <w:r>
        <w:rPr>
          <w:rFonts w:cs="Calibri"/>
          <w:lang w:eastAsia="en-AU"/>
        </w:rPr>
        <w:t xml:space="preserve">this qualification. This approach was rejected by the AISC at the August </w:t>
      </w:r>
      <w:r>
        <w:rPr>
          <w:rFonts w:cs="Calibri"/>
          <w:lang w:eastAsia="en-AU"/>
        </w:rPr>
        <w:lastRenderedPageBreak/>
        <w:t>2019 meeting.</w:t>
      </w:r>
      <w:r w:rsidR="00B27CAC">
        <w:rPr>
          <w:rFonts w:cs="Calibri"/>
          <w:lang w:eastAsia="en-AU"/>
        </w:rPr>
        <w:t xml:space="preserve"> </w:t>
      </w:r>
      <w:r>
        <w:rPr>
          <w:rFonts w:cs="Calibri"/>
          <w:lang w:eastAsia="en-AU"/>
        </w:rPr>
        <w:t xml:space="preserve">Considering this rejection, the IRC determined that </w:t>
      </w:r>
      <w:r w:rsidRPr="003A084E">
        <w:rPr>
          <w:rFonts w:cs="Calibri"/>
          <w:lang w:eastAsia="en-AU"/>
        </w:rPr>
        <w:t xml:space="preserve">CPCCWHS1001 </w:t>
      </w:r>
      <w:r w:rsidRPr="003A084E">
        <w:rPr>
          <w:rFonts w:cs="Calibri"/>
          <w:i/>
          <w:iCs/>
          <w:lang w:eastAsia="en-AU"/>
        </w:rPr>
        <w:t>Prepare to work safely in the construction industry</w:t>
      </w:r>
      <w:r>
        <w:rPr>
          <w:rFonts w:cs="Calibri"/>
          <w:i/>
          <w:iCs/>
          <w:lang w:eastAsia="en-AU"/>
        </w:rPr>
        <w:t xml:space="preserve"> </w:t>
      </w:r>
      <w:r w:rsidRPr="00961852">
        <w:rPr>
          <w:rFonts w:cs="Calibri"/>
          <w:lang w:eastAsia="en-AU"/>
        </w:rPr>
        <w:t>should</w:t>
      </w:r>
      <w:r>
        <w:rPr>
          <w:rFonts w:cs="Calibri"/>
          <w:i/>
          <w:iCs/>
          <w:lang w:eastAsia="en-AU"/>
        </w:rPr>
        <w:t xml:space="preserve"> </w:t>
      </w:r>
      <w:r w:rsidRPr="00961852">
        <w:rPr>
          <w:rFonts w:cs="Calibri"/>
          <w:lang w:eastAsia="en-AU"/>
        </w:rPr>
        <w:t>be included in the core</w:t>
      </w:r>
      <w:r>
        <w:rPr>
          <w:rFonts w:cs="Calibri"/>
          <w:lang w:eastAsia="en-AU"/>
        </w:rPr>
        <w:t xml:space="preserve"> of the qualification as a method of mandating this training for all candidates.</w:t>
      </w:r>
      <w:r w:rsidR="00B27CAC">
        <w:rPr>
          <w:rFonts w:cs="Calibri"/>
          <w:lang w:eastAsia="en-AU"/>
        </w:rPr>
        <w:t xml:space="preserve"> </w:t>
      </w:r>
    </w:p>
    <w:p w14:paraId="0B5E3771" w14:textId="2B0D3984" w:rsidR="00E954F3" w:rsidRDefault="00E954F3" w:rsidP="00B70EC5">
      <w:pPr>
        <w:keepNext w:val="0"/>
        <w:keepLines w:val="0"/>
        <w:widowControl w:val="0"/>
        <w:shd w:val="clear" w:color="auto" w:fill="FFFFFF"/>
        <w:rPr>
          <w:rFonts w:cs="Calibri"/>
          <w:lang w:eastAsia="en-AU"/>
        </w:rPr>
      </w:pPr>
      <w:r>
        <w:rPr>
          <w:rFonts w:cs="Calibri"/>
          <w:lang w:eastAsia="en-AU"/>
        </w:rPr>
        <w:t xml:space="preserve">This change of approach was discussed at national forums and webinars held in November 2019.  The findings of the forums and webinars is available at </w:t>
      </w:r>
      <w:r w:rsidR="00BA2A8F">
        <w:rPr>
          <w:rFonts w:cs="Calibri"/>
          <w:lang w:eastAsia="en-AU"/>
        </w:rPr>
        <w:t>A</w:t>
      </w:r>
      <w:r>
        <w:rPr>
          <w:rFonts w:cs="Calibri"/>
          <w:lang w:eastAsia="en-AU"/>
        </w:rPr>
        <w:t xml:space="preserve">ppendix </w:t>
      </w:r>
      <w:r w:rsidR="0070575B">
        <w:rPr>
          <w:rFonts w:cs="Calibri"/>
          <w:lang w:eastAsia="en-AU"/>
        </w:rPr>
        <w:t>B</w:t>
      </w:r>
      <w:r>
        <w:rPr>
          <w:rFonts w:cs="Calibri"/>
          <w:lang w:eastAsia="en-AU"/>
        </w:rPr>
        <w:t>.</w:t>
      </w:r>
    </w:p>
    <w:p w14:paraId="08A529EF" w14:textId="77777777" w:rsidR="00D93E4E" w:rsidRDefault="00D93E4E" w:rsidP="00E954F3">
      <w:pPr>
        <w:pStyle w:val="Heading3"/>
        <w:rPr>
          <w:lang w:eastAsia="en-AU"/>
        </w:rPr>
      </w:pPr>
    </w:p>
    <w:p w14:paraId="3881B1FC" w14:textId="6BA734E5" w:rsidR="00E954F3" w:rsidRPr="0004760D" w:rsidRDefault="00E954F3" w:rsidP="00E954F3">
      <w:pPr>
        <w:pStyle w:val="Heading3"/>
        <w:rPr>
          <w:rFonts w:asciiTheme="minorHAnsi" w:hAnsiTheme="minorHAnsi" w:cstheme="minorHAnsi"/>
          <w:b/>
          <w:bCs/>
          <w:color w:val="auto"/>
          <w:sz w:val="22"/>
          <w:szCs w:val="22"/>
          <w:lang w:eastAsia="en-AU"/>
        </w:rPr>
      </w:pPr>
      <w:r w:rsidRPr="0004760D">
        <w:rPr>
          <w:rFonts w:asciiTheme="minorHAnsi" w:hAnsiTheme="minorHAnsi" w:cstheme="minorHAnsi"/>
          <w:b/>
          <w:bCs/>
          <w:color w:val="auto"/>
          <w:sz w:val="22"/>
          <w:szCs w:val="22"/>
          <w:lang w:eastAsia="en-AU"/>
        </w:rPr>
        <w:t>Training Package review process and industry consultation</w:t>
      </w:r>
    </w:p>
    <w:p w14:paraId="6295D268" w14:textId="77777777" w:rsidR="009946E2" w:rsidRDefault="009946E2" w:rsidP="009946E2">
      <w:pPr>
        <w:rPr>
          <w:lang w:eastAsia="en-AU"/>
        </w:rPr>
      </w:pPr>
    </w:p>
    <w:p w14:paraId="28B5D306" w14:textId="77777777" w:rsidR="00076D88" w:rsidRDefault="00076D88" w:rsidP="00A47BBA">
      <w:pPr>
        <w:keepNext w:val="0"/>
        <w:keepLines w:val="0"/>
        <w:widowControl w:val="0"/>
        <w:rPr>
          <w:b/>
          <w:bCs/>
        </w:rPr>
      </w:pPr>
      <w:r>
        <w:rPr>
          <w:b/>
          <w:bCs/>
        </w:rPr>
        <w:t>C</w:t>
      </w:r>
      <w:r w:rsidRPr="000A7127">
        <w:rPr>
          <w:b/>
          <w:bCs/>
        </w:rPr>
        <w:t>onsultation approach</w:t>
      </w:r>
    </w:p>
    <w:p w14:paraId="626D4E97" w14:textId="77777777" w:rsidR="00076D88" w:rsidRPr="000A7127" w:rsidRDefault="00076D88" w:rsidP="00A47BBA">
      <w:pPr>
        <w:keepNext w:val="0"/>
        <w:keepLines w:val="0"/>
        <w:widowControl w:val="0"/>
        <w:rPr>
          <w:b/>
          <w:bCs/>
        </w:rPr>
      </w:pPr>
    </w:p>
    <w:p w14:paraId="166CE6A7" w14:textId="77777777" w:rsidR="00076D88" w:rsidRPr="001C31C5" w:rsidRDefault="00076D88" w:rsidP="00D93E4E">
      <w:pPr>
        <w:keepNext w:val="0"/>
        <w:keepLines w:val="0"/>
        <w:widowControl w:val="0"/>
        <w:rPr>
          <w:b/>
          <w:bCs/>
        </w:rPr>
      </w:pPr>
      <w:r w:rsidRPr="001D064B">
        <w:rPr>
          <w:b/>
          <w:bCs/>
        </w:rPr>
        <w:t xml:space="preserve">Purpose: </w:t>
      </w:r>
      <w:r>
        <w:t>to engage a cross-section of the brick/</w:t>
      </w:r>
      <w:proofErr w:type="spellStart"/>
      <w:r>
        <w:t>blocklaying</w:t>
      </w:r>
      <w:proofErr w:type="spellEnd"/>
      <w:r>
        <w:t xml:space="preserve">, paving and stonemasonry industries, and provide them with accessible opportunities to provide input into the project. </w:t>
      </w:r>
    </w:p>
    <w:p w14:paraId="6AD94871" w14:textId="77777777" w:rsidR="00076D88" w:rsidRDefault="00076D88" w:rsidP="00A47BBA">
      <w:pPr>
        <w:keepNext w:val="0"/>
        <w:keepLines w:val="0"/>
        <w:widowControl w:val="0"/>
        <w:ind w:left="720"/>
      </w:pPr>
    </w:p>
    <w:p w14:paraId="2CBD0499" w14:textId="77777777" w:rsidR="00076D88" w:rsidRDefault="00076D88" w:rsidP="00A47BBA">
      <w:pPr>
        <w:keepNext w:val="0"/>
        <w:keepLines w:val="0"/>
        <w:widowControl w:val="0"/>
      </w:pPr>
      <w:r>
        <w:t xml:space="preserve">The industry and stakeholder consultation strategy devised by the TAG and </w:t>
      </w:r>
      <w:proofErr w:type="spellStart"/>
      <w:r>
        <w:t>Artibus</w:t>
      </w:r>
      <w:proofErr w:type="spellEnd"/>
      <w:r>
        <w:t xml:space="preserve"> Innovation was tailored to build on well-established industry and practitioner engagement with the National Training Package through the </w:t>
      </w:r>
      <w:r w:rsidRPr="00B75AF1">
        <w:t xml:space="preserve">Australian Brick and </w:t>
      </w:r>
      <w:proofErr w:type="spellStart"/>
      <w:r w:rsidRPr="00B75AF1">
        <w:t>Blocklaying</w:t>
      </w:r>
      <w:proofErr w:type="spellEnd"/>
      <w:r w:rsidRPr="00B75AF1">
        <w:t xml:space="preserve"> Foundation (ABBTF)</w:t>
      </w:r>
      <w:r>
        <w:t xml:space="preserve"> and industry representation through Cathedral Stone. To complement high-level industry association engagement, additional broad-based and targeted channels for employer and stakeholder consultation was undertaken. </w:t>
      </w:r>
    </w:p>
    <w:p w14:paraId="6A662AA3" w14:textId="77777777" w:rsidR="00076D88" w:rsidRDefault="00076D88" w:rsidP="00A47BBA">
      <w:pPr>
        <w:pStyle w:val="ArtibusCfE2"/>
        <w:keepNext w:val="0"/>
        <w:keepLines w:val="0"/>
        <w:widowControl w:val="0"/>
        <w:spacing w:before="0"/>
        <w:rPr>
          <w:b w:val="0"/>
        </w:rPr>
      </w:pPr>
    </w:p>
    <w:p w14:paraId="6C7E8CDF" w14:textId="77777777" w:rsidR="00076D88" w:rsidRDefault="00076D88" w:rsidP="00A47BBA">
      <w:pPr>
        <w:keepNext w:val="0"/>
        <w:keepLines w:val="0"/>
        <w:widowControl w:val="0"/>
      </w:pPr>
      <w:r>
        <w:t>Stakeholders were offered multiple opportunities to participate in general and targeted consultations throughout the packaging, qualification and unit development process, as detailed in the Project Timeline below.</w:t>
      </w:r>
    </w:p>
    <w:p w14:paraId="4DEF4929" w14:textId="77777777" w:rsidR="00076D88" w:rsidRDefault="00076D88" w:rsidP="00A47BBA">
      <w:pPr>
        <w:keepNext w:val="0"/>
        <w:keepLines w:val="0"/>
        <w:widowControl w:val="0"/>
      </w:pPr>
    </w:p>
    <w:p w14:paraId="7F4280A4" w14:textId="17FC330A" w:rsidR="00D93E4E" w:rsidRDefault="00076D88" w:rsidP="00A47BBA">
      <w:pPr>
        <w:pStyle w:val="ArtibusCfE2"/>
        <w:keepNext w:val="0"/>
        <w:keepLines w:val="0"/>
        <w:widowControl w:val="0"/>
        <w:spacing w:before="0"/>
        <w:rPr>
          <w:b w:val="0"/>
        </w:rPr>
      </w:pPr>
      <w:r>
        <w:rPr>
          <w:b w:val="0"/>
        </w:rPr>
        <w:t xml:space="preserve">The main channels for stakeholder consultation provided throughout the project were: </w:t>
      </w:r>
    </w:p>
    <w:p w14:paraId="1679B317" w14:textId="77777777" w:rsidR="00076D88" w:rsidRDefault="00076D88" w:rsidP="00422FFF">
      <w:pPr>
        <w:pStyle w:val="ArtibusCfE2"/>
        <w:keepNext w:val="0"/>
        <w:keepLines w:val="0"/>
        <w:widowControl w:val="0"/>
        <w:numPr>
          <w:ilvl w:val="0"/>
          <w:numId w:val="50"/>
        </w:numPr>
        <w:spacing w:before="0"/>
        <w:rPr>
          <w:b w:val="0"/>
        </w:rPr>
      </w:pPr>
      <w:r>
        <w:rPr>
          <w:b w:val="0"/>
        </w:rPr>
        <w:t xml:space="preserve">industry forums </w:t>
      </w:r>
    </w:p>
    <w:p w14:paraId="55D826D6" w14:textId="77777777" w:rsidR="00076D88" w:rsidRDefault="00076D88" w:rsidP="00422FFF">
      <w:pPr>
        <w:pStyle w:val="ArtibusCfE2"/>
        <w:keepNext w:val="0"/>
        <w:keepLines w:val="0"/>
        <w:widowControl w:val="0"/>
        <w:numPr>
          <w:ilvl w:val="0"/>
          <w:numId w:val="50"/>
        </w:numPr>
        <w:spacing w:before="0"/>
        <w:rPr>
          <w:b w:val="0"/>
        </w:rPr>
      </w:pPr>
      <w:r>
        <w:rPr>
          <w:b w:val="0"/>
        </w:rPr>
        <w:t>stonemasonry and brick/block industry stakeholder working groups</w:t>
      </w:r>
    </w:p>
    <w:p w14:paraId="6056C365" w14:textId="77777777" w:rsidR="00076D88" w:rsidRDefault="00076D88" w:rsidP="00422FFF">
      <w:pPr>
        <w:pStyle w:val="ArtibusCfE2"/>
        <w:keepNext w:val="0"/>
        <w:keepLines w:val="0"/>
        <w:widowControl w:val="0"/>
        <w:numPr>
          <w:ilvl w:val="0"/>
          <w:numId w:val="50"/>
        </w:numPr>
        <w:spacing w:before="0"/>
        <w:rPr>
          <w:b w:val="0"/>
        </w:rPr>
      </w:pPr>
      <w:r>
        <w:rPr>
          <w:b w:val="0"/>
        </w:rPr>
        <w:t>five nationwide online industry surveys to explore and consolidate feedback</w:t>
      </w:r>
    </w:p>
    <w:p w14:paraId="7B92E9DB" w14:textId="2533BE86" w:rsidR="00076D88" w:rsidRPr="00325A4E" w:rsidRDefault="00076D88" w:rsidP="00422FFF">
      <w:pPr>
        <w:pStyle w:val="ArtibusCfE2"/>
        <w:keepNext w:val="0"/>
        <w:keepLines w:val="0"/>
        <w:widowControl w:val="0"/>
        <w:numPr>
          <w:ilvl w:val="0"/>
          <w:numId w:val="50"/>
        </w:numPr>
        <w:spacing w:before="0"/>
        <w:rPr>
          <w:b w:val="0"/>
          <w:bCs w:val="0"/>
        </w:rPr>
      </w:pPr>
      <w:r>
        <w:rPr>
          <w:b w:val="0"/>
          <w:bCs w:val="0"/>
          <w:color w:val="000000" w:themeColor="text1"/>
        </w:rPr>
        <w:t>targeted</w:t>
      </w:r>
      <w:r w:rsidRPr="00325A4E">
        <w:rPr>
          <w:b w:val="0"/>
          <w:bCs w:val="0"/>
          <w:color w:val="000000" w:themeColor="text1"/>
        </w:rPr>
        <w:t xml:space="preserve"> one to one consultation with small, medium and large employers in Brick/Block and Stonemasonry industries to engage a cross section of industry</w:t>
      </w:r>
      <w:r w:rsidR="00DB6903">
        <w:rPr>
          <w:b w:val="0"/>
          <w:bCs w:val="0"/>
          <w:color w:val="000000" w:themeColor="text1"/>
        </w:rPr>
        <w:t>.</w:t>
      </w:r>
    </w:p>
    <w:p w14:paraId="1AB74E13" w14:textId="77777777" w:rsidR="00076D88" w:rsidRDefault="00076D88" w:rsidP="00A47BBA">
      <w:pPr>
        <w:pStyle w:val="ArtibusCfE2"/>
        <w:keepNext w:val="0"/>
        <w:keepLines w:val="0"/>
        <w:widowControl w:val="0"/>
        <w:spacing w:before="0"/>
        <w:rPr>
          <w:b w:val="0"/>
          <w:bCs w:val="0"/>
          <w:color w:val="000000" w:themeColor="text1"/>
        </w:rPr>
      </w:pPr>
    </w:p>
    <w:tbl>
      <w:tblPr>
        <w:tblStyle w:val="TableGridLight1"/>
        <w:tblW w:w="0" w:type="auto"/>
        <w:tblLook w:val="04A0" w:firstRow="1" w:lastRow="0" w:firstColumn="1" w:lastColumn="0" w:noHBand="0" w:noVBand="1"/>
      </w:tblPr>
      <w:tblGrid>
        <w:gridCol w:w="1980"/>
        <w:gridCol w:w="2835"/>
        <w:gridCol w:w="3673"/>
      </w:tblGrid>
      <w:tr w:rsidR="00076D88" w14:paraId="14D7DE8F" w14:textId="77777777" w:rsidTr="00D93E4E">
        <w:trPr>
          <w:tblHeader/>
        </w:trPr>
        <w:tc>
          <w:tcPr>
            <w:tcW w:w="1980" w:type="dxa"/>
          </w:tcPr>
          <w:p w14:paraId="053AF9AF" w14:textId="77777777" w:rsidR="00076D88" w:rsidRPr="0030231F" w:rsidRDefault="00076D88" w:rsidP="00D93E4E">
            <w:pPr>
              <w:keepNext w:val="0"/>
              <w:keepLines w:val="0"/>
              <w:widowControl w:val="0"/>
              <w:jc w:val="center"/>
              <w:rPr>
                <w:b/>
                <w:color w:val="000000" w:themeColor="text1"/>
                <w:szCs w:val="22"/>
              </w:rPr>
            </w:pPr>
            <w:r w:rsidRPr="0030231F">
              <w:rPr>
                <w:b/>
                <w:color w:val="000000" w:themeColor="text1"/>
                <w:szCs w:val="22"/>
              </w:rPr>
              <w:t>Timeframe</w:t>
            </w:r>
          </w:p>
        </w:tc>
        <w:tc>
          <w:tcPr>
            <w:tcW w:w="2835" w:type="dxa"/>
          </w:tcPr>
          <w:p w14:paraId="42896CB1" w14:textId="293DB5C9" w:rsidR="00076D88" w:rsidRPr="0030231F" w:rsidRDefault="00D93E4E" w:rsidP="00D93E4E">
            <w:pPr>
              <w:keepNext w:val="0"/>
              <w:keepLines w:val="0"/>
              <w:widowControl w:val="0"/>
              <w:jc w:val="center"/>
              <w:rPr>
                <w:b/>
                <w:color w:val="000000" w:themeColor="text1"/>
                <w:szCs w:val="22"/>
              </w:rPr>
            </w:pPr>
            <w:r>
              <w:rPr>
                <w:b/>
                <w:color w:val="000000" w:themeColor="text1"/>
                <w:szCs w:val="22"/>
              </w:rPr>
              <w:t>Activity</w:t>
            </w:r>
          </w:p>
        </w:tc>
        <w:tc>
          <w:tcPr>
            <w:tcW w:w="3673" w:type="dxa"/>
          </w:tcPr>
          <w:p w14:paraId="2D1B8C08" w14:textId="77777777" w:rsidR="00076D88" w:rsidRPr="0030231F" w:rsidRDefault="00076D88" w:rsidP="00D93E4E">
            <w:pPr>
              <w:keepNext w:val="0"/>
              <w:keepLines w:val="0"/>
              <w:widowControl w:val="0"/>
              <w:jc w:val="center"/>
              <w:rPr>
                <w:b/>
                <w:color w:val="000000" w:themeColor="text1"/>
                <w:szCs w:val="22"/>
              </w:rPr>
            </w:pPr>
            <w:r w:rsidRPr="0030231F">
              <w:rPr>
                <w:b/>
                <w:color w:val="000000" w:themeColor="text1"/>
                <w:szCs w:val="22"/>
              </w:rPr>
              <w:t>Industry Engagement</w:t>
            </w:r>
          </w:p>
        </w:tc>
      </w:tr>
      <w:tr w:rsidR="00076D88" w14:paraId="5D2BC172" w14:textId="77777777" w:rsidTr="00D93E4E">
        <w:tc>
          <w:tcPr>
            <w:tcW w:w="1980" w:type="dxa"/>
            <w:vAlign w:val="center"/>
          </w:tcPr>
          <w:p w14:paraId="3881CAA6" w14:textId="77777777" w:rsidR="00076D88" w:rsidRPr="00D93E4E" w:rsidRDefault="00076D88" w:rsidP="00D93E4E">
            <w:pPr>
              <w:keepNext w:val="0"/>
              <w:keepLines w:val="0"/>
              <w:widowControl w:val="0"/>
              <w:rPr>
                <w:bCs/>
                <w:color w:val="000000" w:themeColor="text1"/>
                <w:szCs w:val="22"/>
              </w:rPr>
            </w:pPr>
            <w:r w:rsidRPr="00D93E4E">
              <w:rPr>
                <w:bCs/>
                <w:color w:val="000000" w:themeColor="text1"/>
                <w:szCs w:val="22"/>
              </w:rPr>
              <w:t>Prior to current project</w:t>
            </w:r>
          </w:p>
        </w:tc>
        <w:tc>
          <w:tcPr>
            <w:tcW w:w="2835" w:type="dxa"/>
          </w:tcPr>
          <w:p w14:paraId="66480CB5" w14:textId="77777777" w:rsidR="00076D88" w:rsidRPr="0030231F" w:rsidRDefault="00A87796" w:rsidP="00A47BBA">
            <w:pPr>
              <w:keepNext w:val="0"/>
              <w:keepLines w:val="0"/>
              <w:widowControl w:val="0"/>
              <w:rPr>
                <w:color w:val="000000" w:themeColor="text1"/>
                <w:szCs w:val="22"/>
              </w:rPr>
            </w:pPr>
            <w:r>
              <w:rPr>
                <w:color w:val="000000" w:themeColor="text1"/>
                <w:szCs w:val="22"/>
              </w:rPr>
              <w:t>Review previous</w:t>
            </w:r>
            <w:r w:rsidR="00076D88" w:rsidRPr="0030231F">
              <w:rPr>
                <w:color w:val="000000" w:themeColor="text1"/>
                <w:szCs w:val="22"/>
              </w:rPr>
              <w:t xml:space="preserve"> industry work towards review of the qualifications</w:t>
            </w:r>
          </w:p>
        </w:tc>
        <w:tc>
          <w:tcPr>
            <w:tcW w:w="3673" w:type="dxa"/>
          </w:tcPr>
          <w:p w14:paraId="751C63C0" w14:textId="77777777" w:rsidR="00076D88" w:rsidRPr="0030231F" w:rsidRDefault="00076D88" w:rsidP="00A47BBA">
            <w:pPr>
              <w:keepNext w:val="0"/>
              <w:keepLines w:val="0"/>
              <w:widowControl w:val="0"/>
              <w:rPr>
                <w:color w:val="000000" w:themeColor="text1"/>
                <w:szCs w:val="22"/>
              </w:rPr>
            </w:pPr>
            <w:r w:rsidRPr="0030231F">
              <w:rPr>
                <w:color w:val="000000" w:themeColor="text1"/>
                <w:szCs w:val="22"/>
              </w:rPr>
              <w:t xml:space="preserve">West Australian Technical Group initially formed to redevelop and clarify the existing Training Package at the ABBTF headquarters in Perth. This industry group then reformed to work on the current project with </w:t>
            </w:r>
            <w:proofErr w:type="spellStart"/>
            <w:r w:rsidRPr="0030231F">
              <w:rPr>
                <w:color w:val="000000" w:themeColor="text1"/>
                <w:szCs w:val="22"/>
              </w:rPr>
              <w:t>Artibus</w:t>
            </w:r>
            <w:proofErr w:type="spellEnd"/>
            <w:r w:rsidRPr="0030231F">
              <w:rPr>
                <w:color w:val="000000" w:themeColor="text1"/>
                <w:szCs w:val="22"/>
              </w:rPr>
              <w:t xml:space="preserve"> Innovation.</w:t>
            </w:r>
          </w:p>
        </w:tc>
      </w:tr>
      <w:tr w:rsidR="00076D88" w14:paraId="709FC45F" w14:textId="77777777" w:rsidTr="00D93E4E">
        <w:tc>
          <w:tcPr>
            <w:tcW w:w="1980" w:type="dxa"/>
            <w:vAlign w:val="center"/>
          </w:tcPr>
          <w:p w14:paraId="72A926A0" w14:textId="77777777" w:rsidR="00076D88" w:rsidRPr="00D93E4E" w:rsidRDefault="00076D88" w:rsidP="00D93E4E">
            <w:pPr>
              <w:keepNext w:val="0"/>
              <w:keepLines w:val="0"/>
              <w:widowControl w:val="0"/>
              <w:rPr>
                <w:bCs/>
                <w:color w:val="000000" w:themeColor="text1"/>
                <w:szCs w:val="22"/>
              </w:rPr>
            </w:pPr>
            <w:r w:rsidRPr="00D93E4E">
              <w:rPr>
                <w:bCs/>
                <w:color w:val="000000" w:themeColor="text1"/>
                <w:szCs w:val="22"/>
              </w:rPr>
              <w:t xml:space="preserve">August 2017 – February 2018 </w:t>
            </w:r>
          </w:p>
        </w:tc>
        <w:tc>
          <w:tcPr>
            <w:tcW w:w="2835" w:type="dxa"/>
          </w:tcPr>
          <w:p w14:paraId="5E3BBDC3" w14:textId="77777777" w:rsidR="00076D88" w:rsidRPr="0030231F" w:rsidRDefault="00076D88" w:rsidP="00A47BBA">
            <w:pPr>
              <w:keepNext w:val="0"/>
              <w:keepLines w:val="0"/>
              <w:widowControl w:val="0"/>
              <w:rPr>
                <w:color w:val="000000" w:themeColor="text1"/>
                <w:szCs w:val="22"/>
              </w:rPr>
            </w:pPr>
            <w:r w:rsidRPr="0030231F">
              <w:rPr>
                <w:color w:val="000000" w:themeColor="text1"/>
                <w:szCs w:val="22"/>
              </w:rPr>
              <w:t>Stakeholder consultation to discuss:</w:t>
            </w:r>
          </w:p>
          <w:p w14:paraId="34EBC293" w14:textId="77777777" w:rsidR="00076D88" w:rsidRPr="0030231F" w:rsidRDefault="00076D88" w:rsidP="00422FFF">
            <w:pPr>
              <w:pStyle w:val="ListParagraph"/>
              <w:keepNext w:val="0"/>
              <w:keepLines w:val="0"/>
              <w:widowControl w:val="0"/>
              <w:numPr>
                <w:ilvl w:val="0"/>
                <w:numId w:val="52"/>
              </w:numPr>
              <w:rPr>
                <w:color w:val="000000" w:themeColor="text1"/>
                <w:szCs w:val="22"/>
              </w:rPr>
            </w:pPr>
            <w:r w:rsidRPr="0030231F">
              <w:rPr>
                <w:color w:val="000000" w:themeColor="text1"/>
                <w:szCs w:val="22"/>
              </w:rPr>
              <w:t>Brick &amp; Block</w:t>
            </w:r>
          </w:p>
          <w:p w14:paraId="539447FC" w14:textId="77777777" w:rsidR="00076D88" w:rsidRPr="0030231F" w:rsidRDefault="00076D88" w:rsidP="00422FFF">
            <w:pPr>
              <w:pStyle w:val="ListParagraph"/>
              <w:keepNext w:val="0"/>
              <w:keepLines w:val="0"/>
              <w:widowControl w:val="0"/>
              <w:numPr>
                <w:ilvl w:val="0"/>
                <w:numId w:val="52"/>
              </w:numPr>
              <w:rPr>
                <w:color w:val="000000" w:themeColor="text1"/>
                <w:szCs w:val="22"/>
              </w:rPr>
            </w:pPr>
            <w:r w:rsidRPr="0030231F">
              <w:rPr>
                <w:color w:val="000000" w:themeColor="text1"/>
                <w:szCs w:val="22"/>
              </w:rPr>
              <w:t xml:space="preserve">Stonemasonry and </w:t>
            </w:r>
          </w:p>
          <w:p w14:paraId="7A9A6C6E" w14:textId="77777777" w:rsidR="00076D88" w:rsidRPr="0030231F" w:rsidRDefault="00076D88" w:rsidP="00422FFF">
            <w:pPr>
              <w:pStyle w:val="ListParagraph"/>
              <w:keepNext w:val="0"/>
              <w:keepLines w:val="0"/>
              <w:widowControl w:val="0"/>
              <w:numPr>
                <w:ilvl w:val="0"/>
                <w:numId w:val="52"/>
              </w:numPr>
              <w:rPr>
                <w:color w:val="000000" w:themeColor="text1"/>
                <w:szCs w:val="22"/>
              </w:rPr>
            </w:pPr>
            <w:r w:rsidRPr="0030231F">
              <w:rPr>
                <w:color w:val="000000" w:themeColor="text1"/>
                <w:szCs w:val="22"/>
              </w:rPr>
              <w:t>Paving qualifications.</w:t>
            </w:r>
          </w:p>
        </w:tc>
        <w:tc>
          <w:tcPr>
            <w:tcW w:w="3673" w:type="dxa"/>
          </w:tcPr>
          <w:p w14:paraId="113EA8A8" w14:textId="77777777" w:rsidR="00076D88" w:rsidRPr="0030231F" w:rsidRDefault="00076D88" w:rsidP="00A47BBA">
            <w:pPr>
              <w:keepNext w:val="0"/>
              <w:keepLines w:val="0"/>
              <w:widowControl w:val="0"/>
              <w:rPr>
                <w:color w:val="000000" w:themeColor="text1"/>
                <w:szCs w:val="22"/>
              </w:rPr>
            </w:pPr>
            <w:r w:rsidRPr="0030231F">
              <w:rPr>
                <w:color w:val="000000" w:themeColor="text1"/>
                <w:szCs w:val="22"/>
              </w:rPr>
              <w:t>100 interactions by varying methods (telephone, email, teleconference and face to face meetings) to determine:</w:t>
            </w:r>
          </w:p>
          <w:p w14:paraId="2BD8EFB4" w14:textId="77777777" w:rsidR="00076D88" w:rsidRPr="0030231F" w:rsidRDefault="00076D88" w:rsidP="00422FFF">
            <w:pPr>
              <w:pStyle w:val="ListParagraph"/>
              <w:keepNext w:val="0"/>
              <w:keepLines w:val="0"/>
              <w:widowControl w:val="0"/>
              <w:numPr>
                <w:ilvl w:val="0"/>
                <w:numId w:val="51"/>
              </w:numPr>
              <w:rPr>
                <w:color w:val="000000" w:themeColor="text1"/>
                <w:szCs w:val="22"/>
              </w:rPr>
            </w:pPr>
            <w:r w:rsidRPr="0030231F">
              <w:rPr>
                <w:color w:val="000000" w:themeColor="text1"/>
                <w:szCs w:val="22"/>
              </w:rPr>
              <w:t>currency of existing units of competency</w:t>
            </w:r>
          </w:p>
          <w:p w14:paraId="3C70887C" w14:textId="77777777" w:rsidR="00076D88" w:rsidRPr="0030231F" w:rsidRDefault="00076D88" w:rsidP="00422FFF">
            <w:pPr>
              <w:pStyle w:val="ListParagraph"/>
              <w:keepNext w:val="0"/>
              <w:keepLines w:val="0"/>
              <w:widowControl w:val="0"/>
              <w:numPr>
                <w:ilvl w:val="0"/>
                <w:numId w:val="51"/>
              </w:numPr>
              <w:rPr>
                <w:color w:val="000000" w:themeColor="text1"/>
                <w:szCs w:val="22"/>
              </w:rPr>
            </w:pPr>
            <w:r w:rsidRPr="0030231F">
              <w:rPr>
                <w:color w:val="000000" w:themeColor="text1"/>
                <w:szCs w:val="22"/>
              </w:rPr>
              <w:t>apprenticeship frameworks</w:t>
            </w:r>
          </w:p>
          <w:p w14:paraId="4430CA73" w14:textId="77777777" w:rsidR="00076D88" w:rsidRPr="0030231F" w:rsidRDefault="00076D88" w:rsidP="00422FFF">
            <w:pPr>
              <w:pStyle w:val="ListParagraph"/>
              <w:keepNext w:val="0"/>
              <w:keepLines w:val="0"/>
              <w:widowControl w:val="0"/>
              <w:numPr>
                <w:ilvl w:val="0"/>
                <w:numId w:val="51"/>
              </w:numPr>
              <w:rPr>
                <w:color w:val="000000" w:themeColor="text1"/>
                <w:szCs w:val="22"/>
              </w:rPr>
            </w:pPr>
            <w:r w:rsidRPr="0030231F">
              <w:rPr>
                <w:color w:val="000000" w:themeColor="text1"/>
                <w:szCs w:val="22"/>
              </w:rPr>
              <w:t>apprentice attrition</w:t>
            </w:r>
          </w:p>
          <w:p w14:paraId="1ED3699B" w14:textId="77777777" w:rsidR="00076D88" w:rsidRPr="0030231F" w:rsidRDefault="00076D88" w:rsidP="00422FFF">
            <w:pPr>
              <w:pStyle w:val="ListParagraph"/>
              <w:keepNext w:val="0"/>
              <w:keepLines w:val="0"/>
              <w:widowControl w:val="0"/>
              <w:numPr>
                <w:ilvl w:val="0"/>
                <w:numId w:val="51"/>
              </w:numPr>
              <w:rPr>
                <w:color w:val="000000" w:themeColor="text1"/>
                <w:szCs w:val="22"/>
              </w:rPr>
            </w:pPr>
            <w:r w:rsidRPr="0030231F">
              <w:rPr>
                <w:color w:val="000000" w:themeColor="text1"/>
                <w:szCs w:val="22"/>
              </w:rPr>
              <w:t>industry future needs and technology demands</w:t>
            </w:r>
          </w:p>
          <w:p w14:paraId="2F873241" w14:textId="77777777" w:rsidR="00076D88" w:rsidRPr="0030231F" w:rsidRDefault="00076D88" w:rsidP="00422FFF">
            <w:pPr>
              <w:pStyle w:val="ListParagraph"/>
              <w:keepNext w:val="0"/>
              <w:keepLines w:val="0"/>
              <w:widowControl w:val="0"/>
              <w:numPr>
                <w:ilvl w:val="0"/>
                <w:numId w:val="51"/>
              </w:numPr>
              <w:rPr>
                <w:color w:val="000000" w:themeColor="text1"/>
                <w:szCs w:val="22"/>
              </w:rPr>
            </w:pPr>
            <w:r w:rsidRPr="0030231F">
              <w:rPr>
                <w:color w:val="000000" w:themeColor="text1"/>
                <w:szCs w:val="22"/>
              </w:rPr>
              <w:t xml:space="preserve">pathways from apprenticeship and post trade, professional </w:t>
            </w:r>
            <w:r w:rsidRPr="0030231F">
              <w:rPr>
                <w:color w:val="000000" w:themeColor="text1"/>
                <w:szCs w:val="22"/>
              </w:rPr>
              <w:lastRenderedPageBreak/>
              <w:t>development and trade contractor licensing.</w:t>
            </w:r>
          </w:p>
        </w:tc>
      </w:tr>
      <w:tr w:rsidR="00076D88" w14:paraId="12DE23AF" w14:textId="77777777" w:rsidTr="00D93E4E">
        <w:tc>
          <w:tcPr>
            <w:tcW w:w="1980" w:type="dxa"/>
            <w:vAlign w:val="center"/>
          </w:tcPr>
          <w:p w14:paraId="3C3D6BC5" w14:textId="77777777" w:rsidR="00076D88" w:rsidRPr="00D93E4E" w:rsidRDefault="00076D88" w:rsidP="00D93E4E">
            <w:pPr>
              <w:keepNext w:val="0"/>
              <w:keepLines w:val="0"/>
              <w:widowControl w:val="0"/>
              <w:rPr>
                <w:bCs/>
                <w:color w:val="000000" w:themeColor="text1"/>
                <w:szCs w:val="22"/>
              </w:rPr>
            </w:pPr>
            <w:r w:rsidRPr="00D93E4E">
              <w:rPr>
                <w:bCs/>
                <w:color w:val="000000" w:themeColor="text1"/>
                <w:szCs w:val="22"/>
              </w:rPr>
              <w:t>10 October 2017</w:t>
            </w:r>
          </w:p>
        </w:tc>
        <w:tc>
          <w:tcPr>
            <w:tcW w:w="2835" w:type="dxa"/>
          </w:tcPr>
          <w:p w14:paraId="1B5C36C4" w14:textId="77777777" w:rsidR="00076D88" w:rsidRPr="0030231F" w:rsidRDefault="00076D88" w:rsidP="00A47BBA">
            <w:pPr>
              <w:keepNext w:val="0"/>
              <w:keepLines w:val="0"/>
              <w:widowControl w:val="0"/>
              <w:rPr>
                <w:color w:val="000000" w:themeColor="text1"/>
                <w:szCs w:val="22"/>
              </w:rPr>
            </w:pPr>
            <w:r w:rsidRPr="0030231F">
              <w:rPr>
                <w:color w:val="000000" w:themeColor="text1"/>
                <w:szCs w:val="22"/>
              </w:rPr>
              <w:t>White Card Survey link emailed to subscribers</w:t>
            </w:r>
          </w:p>
        </w:tc>
        <w:tc>
          <w:tcPr>
            <w:tcW w:w="3673" w:type="dxa"/>
          </w:tcPr>
          <w:p w14:paraId="3BADBAA5" w14:textId="77777777" w:rsidR="00076D88" w:rsidRPr="0030231F" w:rsidRDefault="00076D88" w:rsidP="00A47BBA">
            <w:pPr>
              <w:keepNext w:val="0"/>
              <w:keepLines w:val="0"/>
              <w:widowControl w:val="0"/>
              <w:rPr>
                <w:color w:val="000000" w:themeColor="text1"/>
                <w:szCs w:val="22"/>
              </w:rPr>
            </w:pPr>
            <w:r w:rsidRPr="0030231F">
              <w:rPr>
                <w:color w:val="000000" w:themeColor="text1"/>
                <w:szCs w:val="22"/>
              </w:rPr>
              <w:t>1046 subscribers</w:t>
            </w:r>
          </w:p>
        </w:tc>
      </w:tr>
      <w:tr w:rsidR="00D93E4E" w14:paraId="7470E149" w14:textId="77777777" w:rsidTr="00D93E4E">
        <w:tc>
          <w:tcPr>
            <w:tcW w:w="1980" w:type="dxa"/>
            <w:vAlign w:val="center"/>
          </w:tcPr>
          <w:p w14:paraId="1DC5EB32" w14:textId="19D21500" w:rsidR="00D93E4E" w:rsidRPr="00D93E4E" w:rsidRDefault="00D93E4E" w:rsidP="00D93E4E">
            <w:pPr>
              <w:keepNext w:val="0"/>
              <w:keepLines w:val="0"/>
              <w:widowControl w:val="0"/>
              <w:rPr>
                <w:bCs/>
                <w:color w:val="000000" w:themeColor="text1"/>
                <w:szCs w:val="22"/>
              </w:rPr>
            </w:pPr>
            <w:r w:rsidRPr="00D93E4E">
              <w:rPr>
                <w:bCs/>
                <w:szCs w:val="22"/>
              </w:rPr>
              <w:t>12 October 2017</w:t>
            </w:r>
          </w:p>
        </w:tc>
        <w:tc>
          <w:tcPr>
            <w:tcW w:w="2835" w:type="dxa"/>
          </w:tcPr>
          <w:p w14:paraId="4CDCA2B2" w14:textId="2B7C6A2B" w:rsidR="00D93E4E" w:rsidRPr="0030231F" w:rsidRDefault="00D93E4E" w:rsidP="00D93E4E">
            <w:pPr>
              <w:keepNext w:val="0"/>
              <w:keepLines w:val="0"/>
              <w:widowControl w:val="0"/>
              <w:rPr>
                <w:color w:val="000000" w:themeColor="text1"/>
                <w:szCs w:val="22"/>
              </w:rPr>
            </w:pPr>
            <w:r w:rsidRPr="0030231F">
              <w:rPr>
                <w:szCs w:val="22"/>
              </w:rPr>
              <w:t>Newsletter</w:t>
            </w:r>
          </w:p>
        </w:tc>
        <w:tc>
          <w:tcPr>
            <w:tcW w:w="3673" w:type="dxa"/>
          </w:tcPr>
          <w:p w14:paraId="5F01C88D" w14:textId="77777777" w:rsidR="00D93E4E" w:rsidRPr="0030231F" w:rsidRDefault="00D93E4E" w:rsidP="00D93E4E">
            <w:pPr>
              <w:rPr>
                <w:color w:val="000000" w:themeColor="text1"/>
                <w:szCs w:val="22"/>
              </w:rPr>
            </w:pPr>
            <w:r w:rsidRPr="0030231F">
              <w:rPr>
                <w:color w:val="000000" w:themeColor="text1"/>
                <w:szCs w:val="22"/>
              </w:rPr>
              <w:t>4500 subscribers</w:t>
            </w:r>
          </w:p>
          <w:p w14:paraId="475A7615" w14:textId="77777777" w:rsidR="00D93E4E" w:rsidRPr="0030231F" w:rsidRDefault="00D93E4E" w:rsidP="00D93E4E">
            <w:pPr>
              <w:keepNext w:val="0"/>
              <w:keepLines w:val="0"/>
              <w:widowControl w:val="0"/>
              <w:rPr>
                <w:color w:val="000000" w:themeColor="text1"/>
                <w:szCs w:val="22"/>
              </w:rPr>
            </w:pPr>
          </w:p>
        </w:tc>
      </w:tr>
      <w:tr w:rsidR="00D93E4E" w14:paraId="04E5B761" w14:textId="77777777" w:rsidTr="00D93E4E">
        <w:tc>
          <w:tcPr>
            <w:tcW w:w="1980" w:type="dxa"/>
            <w:vAlign w:val="center"/>
          </w:tcPr>
          <w:p w14:paraId="297FAFAC" w14:textId="6277B202" w:rsidR="00D93E4E" w:rsidRPr="00D93E4E" w:rsidRDefault="00D93E4E" w:rsidP="00D93E4E">
            <w:pPr>
              <w:keepNext w:val="0"/>
              <w:keepLines w:val="0"/>
              <w:widowControl w:val="0"/>
              <w:rPr>
                <w:bCs/>
                <w:color w:val="000000" w:themeColor="text1"/>
                <w:szCs w:val="22"/>
              </w:rPr>
            </w:pPr>
            <w:r w:rsidRPr="00D93E4E">
              <w:rPr>
                <w:bCs/>
                <w:szCs w:val="22"/>
              </w:rPr>
              <w:t>2 November 2017</w:t>
            </w:r>
          </w:p>
        </w:tc>
        <w:tc>
          <w:tcPr>
            <w:tcW w:w="2835" w:type="dxa"/>
          </w:tcPr>
          <w:p w14:paraId="22832098" w14:textId="24F4E4B9" w:rsidR="00D93E4E" w:rsidRPr="0030231F" w:rsidRDefault="00D93E4E" w:rsidP="00D93E4E">
            <w:pPr>
              <w:keepNext w:val="0"/>
              <w:keepLines w:val="0"/>
              <w:widowControl w:val="0"/>
              <w:rPr>
                <w:color w:val="000000" w:themeColor="text1"/>
                <w:szCs w:val="22"/>
              </w:rPr>
            </w:pPr>
            <w:r w:rsidRPr="0030231F">
              <w:rPr>
                <w:szCs w:val="22"/>
              </w:rPr>
              <w:t>First TAG Meeting</w:t>
            </w:r>
          </w:p>
        </w:tc>
        <w:tc>
          <w:tcPr>
            <w:tcW w:w="3673" w:type="dxa"/>
          </w:tcPr>
          <w:p w14:paraId="1B862928" w14:textId="61F7598F" w:rsidR="00D93E4E" w:rsidRPr="0030231F" w:rsidRDefault="00D93E4E" w:rsidP="00D93E4E">
            <w:pPr>
              <w:keepNext w:val="0"/>
              <w:keepLines w:val="0"/>
              <w:widowControl w:val="0"/>
              <w:rPr>
                <w:color w:val="000000" w:themeColor="text1"/>
                <w:szCs w:val="22"/>
              </w:rPr>
            </w:pPr>
            <w:r w:rsidRPr="007261AE">
              <w:rPr>
                <w:color w:val="000000" w:themeColor="text1"/>
                <w:szCs w:val="22"/>
              </w:rPr>
              <w:t>Considered scope of work and reached agreement on direction of project and need for paving to become an elective.</w:t>
            </w:r>
          </w:p>
        </w:tc>
      </w:tr>
      <w:tr w:rsidR="00D93E4E" w14:paraId="4034B4AF" w14:textId="77777777" w:rsidTr="00D93E4E">
        <w:tc>
          <w:tcPr>
            <w:tcW w:w="1980" w:type="dxa"/>
            <w:vAlign w:val="center"/>
          </w:tcPr>
          <w:p w14:paraId="7BB8C187" w14:textId="6933A04F" w:rsidR="00D93E4E" w:rsidRPr="00D93E4E" w:rsidRDefault="00D93E4E" w:rsidP="00D93E4E">
            <w:pPr>
              <w:keepNext w:val="0"/>
              <w:keepLines w:val="0"/>
              <w:widowControl w:val="0"/>
              <w:rPr>
                <w:bCs/>
                <w:color w:val="000000" w:themeColor="text1"/>
                <w:szCs w:val="22"/>
              </w:rPr>
            </w:pPr>
            <w:r w:rsidRPr="00D93E4E">
              <w:rPr>
                <w:bCs/>
                <w:color w:val="000000" w:themeColor="text1"/>
                <w:szCs w:val="22"/>
              </w:rPr>
              <w:t>22 November 2017</w:t>
            </w:r>
          </w:p>
        </w:tc>
        <w:tc>
          <w:tcPr>
            <w:tcW w:w="2835" w:type="dxa"/>
          </w:tcPr>
          <w:p w14:paraId="79E54835" w14:textId="7C99DCF9" w:rsidR="00D93E4E" w:rsidRPr="0030231F" w:rsidRDefault="00D93E4E" w:rsidP="00D93E4E">
            <w:pPr>
              <w:keepNext w:val="0"/>
              <w:keepLines w:val="0"/>
              <w:widowControl w:val="0"/>
              <w:rPr>
                <w:color w:val="000000" w:themeColor="text1"/>
                <w:szCs w:val="22"/>
              </w:rPr>
            </w:pPr>
            <w:r w:rsidRPr="0030231F">
              <w:rPr>
                <w:color w:val="000000" w:themeColor="text1"/>
                <w:szCs w:val="22"/>
              </w:rPr>
              <w:t>Brick and Block newsletter: update</w:t>
            </w:r>
          </w:p>
        </w:tc>
        <w:tc>
          <w:tcPr>
            <w:tcW w:w="3673" w:type="dxa"/>
          </w:tcPr>
          <w:p w14:paraId="6C10164F" w14:textId="35BF3A56" w:rsidR="00D93E4E" w:rsidRPr="0030231F" w:rsidRDefault="00D93E4E" w:rsidP="00D93E4E">
            <w:pPr>
              <w:keepNext w:val="0"/>
              <w:keepLines w:val="0"/>
              <w:widowControl w:val="0"/>
              <w:rPr>
                <w:color w:val="000000" w:themeColor="text1"/>
                <w:szCs w:val="22"/>
              </w:rPr>
            </w:pPr>
            <w:r w:rsidRPr="0030231F">
              <w:rPr>
                <w:color w:val="000000" w:themeColor="text1"/>
                <w:szCs w:val="22"/>
              </w:rPr>
              <w:t>4301 subscribers</w:t>
            </w:r>
          </w:p>
        </w:tc>
      </w:tr>
      <w:tr w:rsidR="00D93E4E" w14:paraId="66A19FD2" w14:textId="77777777" w:rsidTr="00D93E4E">
        <w:tc>
          <w:tcPr>
            <w:tcW w:w="1980" w:type="dxa"/>
            <w:vAlign w:val="center"/>
          </w:tcPr>
          <w:p w14:paraId="41046B46" w14:textId="042DD514" w:rsidR="00D93E4E" w:rsidRPr="00D93E4E" w:rsidRDefault="00D93E4E" w:rsidP="00D93E4E">
            <w:pPr>
              <w:keepNext w:val="0"/>
              <w:keepLines w:val="0"/>
              <w:widowControl w:val="0"/>
              <w:rPr>
                <w:bCs/>
                <w:color w:val="000000" w:themeColor="text1"/>
                <w:szCs w:val="22"/>
              </w:rPr>
            </w:pPr>
            <w:r w:rsidRPr="00D93E4E">
              <w:rPr>
                <w:bCs/>
                <w:szCs w:val="22"/>
              </w:rPr>
              <w:t>22 November – 5 December 2017</w:t>
            </w:r>
          </w:p>
        </w:tc>
        <w:tc>
          <w:tcPr>
            <w:tcW w:w="2835" w:type="dxa"/>
          </w:tcPr>
          <w:p w14:paraId="61944421" w14:textId="6D541FF4" w:rsidR="00D93E4E" w:rsidRPr="0030231F" w:rsidRDefault="00D93E4E" w:rsidP="00D93E4E">
            <w:pPr>
              <w:keepNext w:val="0"/>
              <w:keepLines w:val="0"/>
              <w:widowControl w:val="0"/>
              <w:rPr>
                <w:color w:val="000000" w:themeColor="text1"/>
                <w:szCs w:val="22"/>
              </w:rPr>
            </w:pPr>
            <w:r>
              <w:rPr>
                <w:szCs w:val="22"/>
              </w:rPr>
              <w:t>Surveys 1 and 2 on the draft qualifications (D</w:t>
            </w:r>
            <w:r w:rsidRPr="0030231F">
              <w:rPr>
                <w:szCs w:val="22"/>
              </w:rPr>
              <w:t xml:space="preserve">raft </w:t>
            </w:r>
            <w:r>
              <w:rPr>
                <w:szCs w:val="22"/>
              </w:rPr>
              <w:t>P</w:t>
            </w:r>
            <w:r w:rsidRPr="0030231F">
              <w:rPr>
                <w:szCs w:val="22"/>
              </w:rPr>
              <w:t>ack</w:t>
            </w:r>
            <w:r>
              <w:rPr>
                <w:szCs w:val="22"/>
              </w:rPr>
              <w:t xml:space="preserve"> 1)</w:t>
            </w:r>
          </w:p>
        </w:tc>
        <w:tc>
          <w:tcPr>
            <w:tcW w:w="3673" w:type="dxa"/>
          </w:tcPr>
          <w:p w14:paraId="10068ED1" w14:textId="4F5ABC9D" w:rsidR="00D93E4E" w:rsidRPr="0030231F" w:rsidRDefault="00D93E4E" w:rsidP="00D93E4E">
            <w:pPr>
              <w:keepNext w:val="0"/>
              <w:keepLines w:val="0"/>
              <w:widowControl w:val="0"/>
              <w:rPr>
                <w:color w:val="000000" w:themeColor="text1"/>
                <w:szCs w:val="22"/>
              </w:rPr>
            </w:pPr>
            <w:r w:rsidRPr="00ED075D">
              <w:rPr>
                <w:color w:val="000000" w:themeColor="text1"/>
                <w:szCs w:val="22"/>
              </w:rPr>
              <w:t>1</w:t>
            </w:r>
            <w:r>
              <w:rPr>
                <w:color w:val="000000" w:themeColor="text1"/>
                <w:szCs w:val="22"/>
              </w:rPr>
              <w:t>8</w:t>
            </w:r>
            <w:r w:rsidRPr="00ED075D">
              <w:rPr>
                <w:color w:val="000000" w:themeColor="text1"/>
                <w:szCs w:val="22"/>
              </w:rPr>
              <w:t xml:space="preserve"> responses</w:t>
            </w:r>
            <w:r>
              <w:rPr>
                <w:color w:val="000000" w:themeColor="text1"/>
                <w:szCs w:val="22"/>
              </w:rPr>
              <w:t xml:space="preserve"> (combined Brick/Block and Stonemasonry)</w:t>
            </w:r>
          </w:p>
        </w:tc>
      </w:tr>
      <w:tr w:rsidR="00D93E4E" w14:paraId="3F3C418F" w14:textId="77777777" w:rsidTr="00D93E4E">
        <w:tc>
          <w:tcPr>
            <w:tcW w:w="1980" w:type="dxa"/>
            <w:vAlign w:val="center"/>
          </w:tcPr>
          <w:p w14:paraId="617D2875" w14:textId="6702BF4E" w:rsidR="00D93E4E" w:rsidRPr="00D93E4E" w:rsidRDefault="00D93E4E" w:rsidP="00D93E4E">
            <w:pPr>
              <w:keepNext w:val="0"/>
              <w:keepLines w:val="0"/>
              <w:widowControl w:val="0"/>
              <w:rPr>
                <w:bCs/>
                <w:color w:val="000000" w:themeColor="text1"/>
                <w:szCs w:val="22"/>
              </w:rPr>
            </w:pPr>
            <w:r w:rsidRPr="00D93E4E">
              <w:rPr>
                <w:bCs/>
                <w:szCs w:val="22"/>
              </w:rPr>
              <w:t>6 December 2017</w:t>
            </w:r>
          </w:p>
        </w:tc>
        <w:tc>
          <w:tcPr>
            <w:tcW w:w="2835" w:type="dxa"/>
          </w:tcPr>
          <w:p w14:paraId="1986034C" w14:textId="5225E112" w:rsidR="00D93E4E" w:rsidRPr="0030231F" w:rsidRDefault="00D93E4E" w:rsidP="00D93E4E">
            <w:pPr>
              <w:keepNext w:val="0"/>
              <w:keepLines w:val="0"/>
              <w:widowControl w:val="0"/>
              <w:rPr>
                <w:color w:val="000000" w:themeColor="text1"/>
                <w:szCs w:val="22"/>
              </w:rPr>
            </w:pPr>
            <w:r w:rsidRPr="0030231F">
              <w:rPr>
                <w:szCs w:val="22"/>
              </w:rPr>
              <w:t>Stonemasonry and Refractory Bricklaying units of competency Working Group</w:t>
            </w:r>
          </w:p>
        </w:tc>
        <w:tc>
          <w:tcPr>
            <w:tcW w:w="3673" w:type="dxa"/>
          </w:tcPr>
          <w:p w14:paraId="45393893" w14:textId="035969DB" w:rsidR="00D93E4E" w:rsidRPr="0030231F" w:rsidRDefault="00D93E4E" w:rsidP="00D93E4E">
            <w:pPr>
              <w:keepNext w:val="0"/>
              <w:keepLines w:val="0"/>
              <w:widowControl w:val="0"/>
              <w:rPr>
                <w:color w:val="000000" w:themeColor="text1"/>
                <w:szCs w:val="22"/>
              </w:rPr>
            </w:pPr>
            <w:r w:rsidRPr="0030231F">
              <w:rPr>
                <w:color w:val="000000" w:themeColor="text1"/>
                <w:szCs w:val="22"/>
              </w:rPr>
              <w:t>Consultations with leading industry employer and employee representatives, Cathedral Stone and CFMMEU</w:t>
            </w:r>
          </w:p>
        </w:tc>
      </w:tr>
      <w:tr w:rsidR="00D93E4E" w14:paraId="72045E45" w14:textId="77777777" w:rsidTr="00D93E4E">
        <w:tc>
          <w:tcPr>
            <w:tcW w:w="1980" w:type="dxa"/>
            <w:vAlign w:val="center"/>
          </w:tcPr>
          <w:p w14:paraId="05ABE2D8" w14:textId="183EADEF" w:rsidR="00D93E4E" w:rsidRPr="00D93E4E" w:rsidRDefault="00D93E4E" w:rsidP="00D93E4E">
            <w:pPr>
              <w:keepNext w:val="0"/>
              <w:keepLines w:val="0"/>
              <w:widowControl w:val="0"/>
              <w:rPr>
                <w:bCs/>
                <w:color w:val="000000" w:themeColor="text1"/>
                <w:szCs w:val="22"/>
              </w:rPr>
            </w:pPr>
            <w:r w:rsidRPr="00D93E4E">
              <w:rPr>
                <w:bCs/>
                <w:szCs w:val="22"/>
              </w:rPr>
              <w:t>6 February 2018</w:t>
            </w:r>
          </w:p>
        </w:tc>
        <w:tc>
          <w:tcPr>
            <w:tcW w:w="2835" w:type="dxa"/>
          </w:tcPr>
          <w:p w14:paraId="2E2A2E6B" w14:textId="37A36638" w:rsidR="00D93E4E" w:rsidRPr="0030231F" w:rsidRDefault="00D93E4E" w:rsidP="00D93E4E">
            <w:pPr>
              <w:keepNext w:val="0"/>
              <w:keepLines w:val="0"/>
              <w:widowControl w:val="0"/>
              <w:rPr>
                <w:color w:val="000000" w:themeColor="text1"/>
                <w:szCs w:val="22"/>
              </w:rPr>
            </w:pPr>
            <w:r w:rsidRPr="0030231F">
              <w:rPr>
                <w:szCs w:val="22"/>
              </w:rPr>
              <w:t>Newsletter</w:t>
            </w:r>
          </w:p>
        </w:tc>
        <w:tc>
          <w:tcPr>
            <w:tcW w:w="3673" w:type="dxa"/>
          </w:tcPr>
          <w:p w14:paraId="12953542" w14:textId="77777777" w:rsidR="00D93E4E" w:rsidRPr="0030231F" w:rsidRDefault="00D93E4E" w:rsidP="00D93E4E">
            <w:pPr>
              <w:rPr>
                <w:color w:val="000000" w:themeColor="text1"/>
                <w:szCs w:val="22"/>
              </w:rPr>
            </w:pPr>
            <w:r w:rsidRPr="0030231F">
              <w:rPr>
                <w:color w:val="000000" w:themeColor="text1"/>
                <w:szCs w:val="22"/>
              </w:rPr>
              <w:t>4177 subscribers</w:t>
            </w:r>
          </w:p>
          <w:p w14:paraId="23439052" w14:textId="77777777" w:rsidR="00D93E4E" w:rsidRPr="0030231F" w:rsidRDefault="00D93E4E" w:rsidP="00D93E4E">
            <w:pPr>
              <w:keepNext w:val="0"/>
              <w:keepLines w:val="0"/>
              <w:widowControl w:val="0"/>
              <w:rPr>
                <w:color w:val="000000" w:themeColor="text1"/>
                <w:szCs w:val="22"/>
              </w:rPr>
            </w:pPr>
          </w:p>
        </w:tc>
      </w:tr>
      <w:tr w:rsidR="00D93E4E" w14:paraId="6A5321DD" w14:textId="77777777" w:rsidTr="00D93E4E">
        <w:tc>
          <w:tcPr>
            <w:tcW w:w="1980" w:type="dxa"/>
            <w:vAlign w:val="center"/>
          </w:tcPr>
          <w:p w14:paraId="2CA17E05" w14:textId="0128E053" w:rsidR="00D93E4E" w:rsidRPr="00D93E4E" w:rsidRDefault="00D93E4E" w:rsidP="00D93E4E">
            <w:pPr>
              <w:keepNext w:val="0"/>
              <w:keepLines w:val="0"/>
              <w:widowControl w:val="0"/>
              <w:rPr>
                <w:bCs/>
                <w:color w:val="000000" w:themeColor="text1"/>
                <w:szCs w:val="22"/>
              </w:rPr>
            </w:pPr>
            <w:r w:rsidRPr="00D93E4E">
              <w:rPr>
                <w:bCs/>
                <w:szCs w:val="22"/>
              </w:rPr>
              <w:t>1 May 2018</w:t>
            </w:r>
          </w:p>
        </w:tc>
        <w:tc>
          <w:tcPr>
            <w:tcW w:w="2835" w:type="dxa"/>
          </w:tcPr>
          <w:p w14:paraId="4A6C5085" w14:textId="18327E3C" w:rsidR="00D93E4E" w:rsidRPr="0030231F" w:rsidRDefault="00D93E4E" w:rsidP="00D93E4E">
            <w:pPr>
              <w:keepNext w:val="0"/>
              <w:keepLines w:val="0"/>
              <w:widowControl w:val="0"/>
              <w:rPr>
                <w:color w:val="000000" w:themeColor="text1"/>
                <w:szCs w:val="22"/>
              </w:rPr>
            </w:pPr>
            <w:r w:rsidRPr="0030231F">
              <w:rPr>
                <w:szCs w:val="22"/>
              </w:rPr>
              <w:t>Second TAG Meeting</w:t>
            </w:r>
          </w:p>
        </w:tc>
        <w:tc>
          <w:tcPr>
            <w:tcW w:w="3673" w:type="dxa"/>
          </w:tcPr>
          <w:p w14:paraId="3859DBD4" w14:textId="64219279" w:rsidR="00D93E4E" w:rsidRPr="0030231F" w:rsidRDefault="00D93E4E" w:rsidP="00D93E4E">
            <w:pPr>
              <w:keepNext w:val="0"/>
              <w:keepLines w:val="0"/>
              <w:widowControl w:val="0"/>
              <w:rPr>
                <w:color w:val="000000" w:themeColor="text1"/>
                <w:szCs w:val="22"/>
              </w:rPr>
            </w:pPr>
            <w:r w:rsidRPr="007261AE">
              <w:rPr>
                <w:color w:val="000000" w:themeColor="text1"/>
                <w:szCs w:val="22"/>
              </w:rPr>
              <w:t>Discussion of electives, core and packaging issues.</w:t>
            </w:r>
          </w:p>
        </w:tc>
      </w:tr>
      <w:tr w:rsidR="00D93E4E" w14:paraId="72094073" w14:textId="77777777" w:rsidTr="00D93E4E">
        <w:tc>
          <w:tcPr>
            <w:tcW w:w="1980" w:type="dxa"/>
            <w:vAlign w:val="center"/>
          </w:tcPr>
          <w:p w14:paraId="124710ED" w14:textId="76FD06A8" w:rsidR="00D93E4E" w:rsidRPr="00D93E4E" w:rsidRDefault="00D93E4E" w:rsidP="00D93E4E">
            <w:pPr>
              <w:keepNext w:val="0"/>
              <w:keepLines w:val="0"/>
              <w:widowControl w:val="0"/>
              <w:rPr>
                <w:bCs/>
                <w:color w:val="000000" w:themeColor="text1"/>
                <w:szCs w:val="22"/>
              </w:rPr>
            </w:pPr>
            <w:r w:rsidRPr="00D93E4E">
              <w:rPr>
                <w:bCs/>
                <w:szCs w:val="22"/>
              </w:rPr>
              <w:t>31 May 2018</w:t>
            </w:r>
          </w:p>
        </w:tc>
        <w:tc>
          <w:tcPr>
            <w:tcW w:w="2835" w:type="dxa"/>
          </w:tcPr>
          <w:p w14:paraId="4B610E51" w14:textId="63F54354" w:rsidR="00D93E4E" w:rsidRPr="0030231F" w:rsidRDefault="00D93E4E" w:rsidP="00D93E4E">
            <w:pPr>
              <w:keepNext w:val="0"/>
              <w:keepLines w:val="0"/>
              <w:widowControl w:val="0"/>
              <w:rPr>
                <w:color w:val="000000" w:themeColor="text1"/>
                <w:szCs w:val="22"/>
              </w:rPr>
            </w:pPr>
            <w:r w:rsidRPr="0030231F">
              <w:rPr>
                <w:szCs w:val="22"/>
              </w:rPr>
              <w:t>Stonemasonry Working Group</w:t>
            </w:r>
          </w:p>
        </w:tc>
        <w:tc>
          <w:tcPr>
            <w:tcW w:w="3673" w:type="dxa"/>
          </w:tcPr>
          <w:p w14:paraId="656F186F" w14:textId="5324E7B9" w:rsidR="00D93E4E" w:rsidRPr="0030231F" w:rsidRDefault="00D93E4E" w:rsidP="00D93E4E">
            <w:pPr>
              <w:keepNext w:val="0"/>
              <w:keepLines w:val="0"/>
              <w:widowControl w:val="0"/>
              <w:rPr>
                <w:color w:val="000000" w:themeColor="text1"/>
                <w:szCs w:val="22"/>
              </w:rPr>
            </w:pPr>
            <w:r w:rsidRPr="0030231F">
              <w:rPr>
                <w:color w:val="000000" w:themeColor="text1"/>
                <w:szCs w:val="22"/>
              </w:rPr>
              <w:t>11 industry attendees, 2 TAG members, with Project Manager and Technical Writer</w:t>
            </w:r>
          </w:p>
        </w:tc>
      </w:tr>
      <w:tr w:rsidR="00D93E4E" w14:paraId="13AB9749" w14:textId="77777777" w:rsidTr="00D93E4E">
        <w:tc>
          <w:tcPr>
            <w:tcW w:w="1980" w:type="dxa"/>
            <w:vAlign w:val="center"/>
          </w:tcPr>
          <w:p w14:paraId="67FA6BB8" w14:textId="49DA87DD" w:rsidR="00D93E4E" w:rsidRPr="00D93E4E" w:rsidRDefault="00D93E4E" w:rsidP="00D93E4E">
            <w:pPr>
              <w:keepNext w:val="0"/>
              <w:keepLines w:val="0"/>
              <w:widowControl w:val="0"/>
              <w:rPr>
                <w:bCs/>
                <w:color w:val="000000" w:themeColor="text1"/>
                <w:szCs w:val="22"/>
              </w:rPr>
            </w:pPr>
            <w:r w:rsidRPr="00D93E4E">
              <w:rPr>
                <w:bCs/>
                <w:szCs w:val="22"/>
              </w:rPr>
              <w:t>30 July 2018</w:t>
            </w:r>
          </w:p>
        </w:tc>
        <w:tc>
          <w:tcPr>
            <w:tcW w:w="2835" w:type="dxa"/>
          </w:tcPr>
          <w:p w14:paraId="0D035A13" w14:textId="5F9AF317" w:rsidR="00D93E4E" w:rsidRPr="0030231F" w:rsidRDefault="00D93E4E" w:rsidP="00D93E4E">
            <w:pPr>
              <w:keepNext w:val="0"/>
              <w:keepLines w:val="0"/>
              <w:widowControl w:val="0"/>
              <w:rPr>
                <w:color w:val="000000" w:themeColor="text1"/>
                <w:szCs w:val="22"/>
              </w:rPr>
            </w:pPr>
            <w:r w:rsidRPr="0030231F">
              <w:rPr>
                <w:szCs w:val="22"/>
              </w:rPr>
              <w:t>General Newsletter</w:t>
            </w:r>
          </w:p>
        </w:tc>
        <w:tc>
          <w:tcPr>
            <w:tcW w:w="3673" w:type="dxa"/>
          </w:tcPr>
          <w:p w14:paraId="54A3316A" w14:textId="566C8FF9" w:rsidR="00D93E4E" w:rsidRPr="0030231F" w:rsidRDefault="00D93E4E" w:rsidP="00D93E4E">
            <w:pPr>
              <w:keepNext w:val="0"/>
              <w:keepLines w:val="0"/>
              <w:widowControl w:val="0"/>
              <w:rPr>
                <w:color w:val="000000" w:themeColor="text1"/>
                <w:szCs w:val="22"/>
              </w:rPr>
            </w:pPr>
            <w:r w:rsidRPr="0030231F">
              <w:rPr>
                <w:color w:val="000000" w:themeColor="text1"/>
                <w:szCs w:val="22"/>
              </w:rPr>
              <w:t>3894 subscribers</w:t>
            </w:r>
          </w:p>
        </w:tc>
      </w:tr>
      <w:tr w:rsidR="00D93E4E" w14:paraId="253A5CC4" w14:textId="77777777" w:rsidTr="00D93E4E">
        <w:tc>
          <w:tcPr>
            <w:tcW w:w="1980" w:type="dxa"/>
            <w:vAlign w:val="center"/>
          </w:tcPr>
          <w:p w14:paraId="53E451E2" w14:textId="1DDC1C66" w:rsidR="00D93E4E" w:rsidRPr="00D93E4E" w:rsidRDefault="00D93E4E" w:rsidP="00D93E4E">
            <w:pPr>
              <w:keepNext w:val="0"/>
              <w:keepLines w:val="0"/>
              <w:widowControl w:val="0"/>
              <w:rPr>
                <w:bCs/>
                <w:color w:val="000000" w:themeColor="text1"/>
                <w:szCs w:val="22"/>
              </w:rPr>
            </w:pPr>
            <w:r w:rsidRPr="00D93E4E">
              <w:rPr>
                <w:bCs/>
                <w:szCs w:val="22"/>
              </w:rPr>
              <w:t>10 August 2018</w:t>
            </w:r>
          </w:p>
        </w:tc>
        <w:tc>
          <w:tcPr>
            <w:tcW w:w="2835" w:type="dxa"/>
          </w:tcPr>
          <w:p w14:paraId="79263C77" w14:textId="203A3FD6" w:rsidR="00D93E4E" w:rsidRPr="0030231F" w:rsidRDefault="00D93E4E" w:rsidP="00D93E4E">
            <w:pPr>
              <w:keepNext w:val="0"/>
              <w:keepLines w:val="0"/>
              <w:widowControl w:val="0"/>
              <w:rPr>
                <w:color w:val="000000" w:themeColor="text1"/>
                <w:szCs w:val="22"/>
              </w:rPr>
            </w:pPr>
            <w:r w:rsidRPr="0030231F">
              <w:rPr>
                <w:szCs w:val="22"/>
              </w:rPr>
              <w:t>Third TAG Meeting</w:t>
            </w:r>
          </w:p>
        </w:tc>
        <w:tc>
          <w:tcPr>
            <w:tcW w:w="3673" w:type="dxa"/>
          </w:tcPr>
          <w:p w14:paraId="4AEA9A9D" w14:textId="75AFB2DB" w:rsidR="00D93E4E" w:rsidRPr="0030231F" w:rsidRDefault="00D93E4E" w:rsidP="00D93E4E">
            <w:pPr>
              <w:keepNext w:val="0"/>
              <w:keepLines w:val="0"/>
              <w:widowControl w:val="0"/>
              <w:rPr>
                <w:color w:val="000000" w:themeColor="text1"/>
                <w:szCs w:val="22"/>
              </w:rPr>
            </w:pPr>
            <w:r>
              <w:rPr>
                <w:color w:val="000000" w:themeColor="text1"/>
                <w:szCs w:val="22"/>
              </w:rPr>
              <w:t>Agreement to removing paving from qualification title and on process.</w:t>
            </w:r>
          </w:p>
        </w:tc>
      </w:tr>
      <w:tr w:rsidR="00D93E4E" w14:paraId="33392448" w14:textId="77777777" w:rsidTr="00D93E4E">
        <w:tc>
          <w:tcPr>
            <w:tcW w:w="1980" w:type="dxa"/>
            <w:vAlign w:val="center"/>
          </w:tcPr>
          <w:p w14:paraId="4B059BFA" w14:textId="706D6BA6" w:rsidR="00D93E4E" w:rsidRPr="00D93E4E" w:rsidRDefault="00D93E4E" w:rsidP="00D93E4E">
            <w:pPr>
              <w:keepNext w:val="0"/>
              <w:keepLines w:val="0"/>
              <w:widowControl w:val="0"/>
              <w:rPr>
                <w:bCs/>
                <w:color w:val="000000" w:themeColor="text1"/>
                <w:szCs w:val="22"/>
              </w:rPr>
            </w:pPr>
            <w:r w:rsidRPr="00D93E4E">
              <w:rPr>
                <w:bCs/>
                <w:color w:val="000000" w:themeColor="text1"/>
                <w:szCs w:val="22"/>
              </w:rPr>
              <w:t>19 October 2018</w:t>
            </w:r>
          </w:p>
        </w:tc>
        <w:tc>
          <w:tcPr>
            <w:tcW w:w="2835" w:type="dxa"/>
          </w:tcPr>
          <w:p w14:paraId="313D9851" w14:textId="30C7B551" w:rsidR="00D93E4E" w:rsidRPr="0030231F" w:rsidRDefault="00D93E4E" w:rsidP="00D93E4E">
            <w:pPr>
              <w:keepNext w:val="0"/>
              <w:keepLines w:val="0"/>
              <w:widowControl w:val="0"/>
              <w:rPr>
                <w:color w:val="000000" w:themeColor="text1"/>
                <w:szCs w:val="22"/>
              </w:rPr>
            </w:pPr>
            <w:r w:rsidRPr="0030231F">
              <w:rPr>
                <w:color w:val="000000" w:themeColor="text1"/>
                <w:szCs w:val="22"/>
              </w:rPr>
              <w:t>Newsletter: Brick and Block survey</w:t>
            </w:r>
          </w:p>
        </w:tc>
        <w:tc>
          <w:tcPr>
            <w:tcW w:w="3673" w:type="dxa"/>
          </w:tcPr>
          <w:p w14:paraId="230934BE" w14:textId="7883C18F" w:rsidR="00D93E4E" w:rsidRPr="0030231F" w:rsidRDefault="00D93E4E" w:rsidP="00D93E4E">
            <w:pPr>
              <w:keepNext w:val="0"/>
              <w:keepLines w:val="0"/>
              <w:widowControl w:val="0"/>
              <w:rPr>
                <w:color w:val="000000" w:themeColor="text1"/>
                <w:szCs w:val="22"/>
              </w:rPr>
            </w:pPr>
            <w:r w:rsidRPr="0030231F">
              <w:rPr>
                <w:color w:val="000000" w:themeColor="text1"/>
                <w:szCs w:val="22"/>
              </w:rPr>
              <w:t>3927 subscribers</w:t>
            </w:r>
          </w:p>
        </w:tc>
      </w:tr>
      <w:tr w:rsidR="00D93E4E" w14:paraId="0D6C609E" w14:textId="77777777" w:rsidTr="00D93E4E">
        <w:tc>
          <w:tcPr>
            <w:tcW w:w="1980" w:type="dxa"/>
            <w:vAlign w:val="center"/>
          </w:tcPr>
          <w:p w14:paraId="3231AE08" w14:textId="71A582AF" w:rsidR="00D93E4E" w:rsidRPr="00D93E4E" w:rsidRDefault="00D93E4E" w:rsidP="00D93E4E">
            <w:pPr>
              <w:keepNext w:val="0"/>
              <w:keepLines w:val="0"/>
              <w:widowControl w:val="0"/>
              <w:rPr>
                <w:bCs/>
                <w:color w:val="000000" w:themeColor="text1"/>
                <w:szCs w:val="22"/>
              </w:rPr>
            </w:pPr>
            <w:r w:rsidRPr="00D93E4E">
              <w:rPr>
                <w:bCs/>
                <w:color w:val="000000" w:themeColor="text1"/>
                <w:szCs w:val="22"/>
              </w:rPr>
              <w:t>19 October – 9 November 2018</w:t>
            </w:r>
          </w:p>
        </w:tc>
        <w:tc>
          <w:tcPr>
            <w:tcW w:w="2835" w:type="dxa"/>
          </w:tcPr>
          <w:p w14:paraId="36EE3483" w14:textId="7593579A" w:rsidR="00D93E4E" w:rsidRPr="0030231F" w:rsidRDefault="00D93E4E" w:rsidP="00D93E4E">
            <w:pPr>
              <w:keepNext w:val="0"/>
              <w:keepLines w:val="0"/>
              <w:widowControl w:val="0"/>
              <w:rPr>
                <w:color w:val="000000" w:themeColor="text1"/>
                <w:szCs w:val="22"/>
              </w:rPr>
            </w:pPr>
            <w:r>
              <w:rPr>
                <w:color w:val="000000" w:themeColor="text1"/>
                <w:szCs w:val="22"/>
              </w:rPr>
              <w:t>Survey 3 on the draft qualifications (</w:t>
            </w:r>
            <w:r w:rsidRPr="0030231F">
              <w:rPr>
                <w:color w:val="000000" w:themeColor="text1"/>
                <w:szCs w:val="22"/>
              </w:rPr>
              <w:t>Draft Pack 2</w:t>
            </w:r>
            <w:r>
              <w:rPr>
                <w:color w:val="000000" w:themeColor="text1"/>
                <w:szCs w:val="22"/>
              </w:rPr>
              <w:t>) for Brick/Block and Paving</w:t>
            </w:r>
          </w:p>
        </w:tc>
        <w:tc>
          <w:tcPr>
            <w:tcW w:w="3673" w:type="dxa"/>
          </w:tcPr>
          <w:p w14:paraId="6B6143A1" w14:textId="30949BAB" w:rsidR="00D93E4E" w:rsidRPr="0030231F" w:rsidRDefault="00D93E4E" w:rsidP="00D93E4E">
            <w:pPr>
              <w:keepNext w:val="0"/>
              <w:keepLines w:val="0"/>
              <w:widowControl w:val="0"/>
              <w:rPr>
                <w:color w:val="000000" w:themeColor="text1"/>
                <w:szCs w:val="22"/>
              </w:rPr>
            </w:pPr>
            <w:r>
              <w:rPr>
                <w:color w:val="000000" w:themeColor="text1"/>
                <w:szCs w:val="22"/>
              </w:rPr>
              <w:t>7</w:t>
            </w:r>
            <w:r w:rsidRPr="00ED075D">
              <w:rPr>
                <w:color w:val="000000" w:themeColor="text1"/>
                <w:szCs w:val="22"/>
              </w:rPr>
              <w:t xml:space="preserve"> responses</w:t>
            </w:r>
            <w:r>
              <w:rPr>
                <w:color w:val="000000" w:themeColor="text1"/>
                <w:szCs w:val="22"/>
              </w:rPr>
              <w:t xml:space="preserve"> </w:t>
            </w:r>
          </w:p>
        </w:tc>
      </w:tr>
      <w:tr w:rsidR="00D93E4E" w14:paraId="2A736FC1" w14:textId="77777777" w:rsidTr="00D93E4E">
        <w:tc>
          <w:tcPr>
            <w:tcW w:w="1980" w:type="dxa"/>
            <w:vAlign w:val="center"/>
          </w:tcPr>
          <w:p w14:paraId="11C33AE2" w14:textId="5024B82D" w:rsidR="00D93E4E" w:rsidRPr="00D93E4E" w:rsidRDefault="00D93E4E" w:rsidP="00D93E4E">
            <w:pPr>
              <w:keepNext w:val="0"/>
              <w:keepLines w:val="0"/>
              <w:widowControl w:val="0"/>
              <w:rPr>
                <w:bCs/>
                <w:color w:val="000000" w:themeColor="text1"/>
                <w:szCs w:val="22"/>
              </w:rPr>
            </w:pPr>
            <w:r w:rsidRPr="00D93E4E">
              <w:rPr>
                <w:bCs/>
                <w:color w:val="000000" w:themeColor="text1"/>
                <w:szCs w:val="22"/>
              </w:rPr>
              <w:t>15 November 2018</w:t>
            </w:r>
          </w:p>
        </w:tc>
        <w:tc>
          <w:tcPr>
            <w:tcW w:w="2835" w:type="dxa"/>
          </w:tcPr>
          <w:p w14:paraId="09B6AD66" w14:textId="2BBA7402" w:rsidR="00D93E4E" w:rsidRPr="0030231F" w:rsidRDefault="00D93E4E" w:rsidP="00D93E4E">
            <w:pPr>
              <w:keepNext w:val="0"/>
              <w:keepLines w:val="0"/>
              <w:widowControl w:val="0"/>
              <w:rPr>
                <w:color w:val="000000" w:themeColor="text1"/>
                <w:szCs w:val="22"/>
              </w:rPr>
            </w:pPr>
            <w:r w:rsidRPr="0030231F">
              <w:rPr>
                <w:color w:val="000000" w:themeColor="text1"/>
                <w:szCs w:val="22"/>
              </w:rPr>
              <w:t>Working Group: Stonemasonry</w:t>
            </w:r>
          </w:p>
        </w:tc>
        <w:tc>
          <w:tcPr>
            <w:tcW w:w="3673" w:type="dxa"/>
          </w:tcPr>
          <w:p w14:paraId="2B014C84" w14:textId="77777777" w:rsidR="00D93E4E" w:rsidRPr="0030231F" w:rsidRDefault="00D93E4E" w:rsidP="00D93E4E">
            <w:pPr>
              <w:rPr>
                <w:color w:val="000000" w:themeColor="text1"/>
                <w:szCs w:val="22"/>
              </w:rPr>
            </w:pPr>
            <w:r w:rsidRPr="0030231F">
              <w:rPr>
                <w:color w:val="000000" w:themeColor="text1"/>
                <w:szCs w:val="22"/>
              </w:rPr>
              <w:t xml:space="preserve">Industry, RTO and practitioner representatives from: </w:t>
            </w:r>
          </w:p>
          <w:p w14:paraId="6BE12AFC" w14:textId="77777777" w:rsidR="00D93E4E" w:rsidRPr="0030231F" w:rsidRDefault="00D93E4E" w:rsidP="00D93E4E">
            <w:pPr>
              <w:rPr>
                <w:color w:val="000000" w:themeColor="text1"/>
                <w:szCs w:val="22"/>
              </w:rPr>
            </w:pPr>
            <w:r w:rsidRPr="0030231F">
              <w:rPr>
                <w:color w:val="000000" w:themeColor="text1"/>
                <w:szCs w:val="22"/>
              </w:rPr>
              <w:t>Cathedral Stone</w:t>
            </w:r>
          </w:p>
          <w:p w14:paraId="383AE6E1" w14:textId="77777777" w:rsidR="00D93E4E" w:rsidRPr="0030231F" w:rsidRDefault="00D93E4E" w:rsidP="00D93E4E">
            <w:pPr>
              <w:rPr>
                <w:color w:val="000000" w:themeColor="text1"/>
                <w:szCs w:val="22"/>
              </w:rPr>
            </w:pPr>
            <w:r w:rsidRPr="0030231F">
              <w:rPr>
                <w:color w:val="000000" w:themeColor="text1"/>
                <w:szCs w:val="22"/>
              </w:rPr>
              <w:t>TAFE NSW</w:t>
            </w:r>
          </w:p>
          <w:p w14:paraId="46B81DC7" w14:textId="77777777" w:rsidR="00D93E4E" w:rsidRPr="0030231F" w:rsidRDefault="00D93E4E" w:rsidP="00D93E4E">
            <w:pPr>
              <w:rPr>
                <w:color w:val="000000" w:themeColor="text1"/>
                <w:szCs w:val="22"/>
              </w:rPr>
            </w:pPr>
            <w:r w:rsidRPr="0030231F">
              <w:rPr>
                <w:color w:val="000000" w:themeColor="text1"/>
                <w:szCs w:val="22"/>
              </w:rPr>
              <w:t>FCTA</w:t>
            </w:r>
          </w:p>
          <w:p w14:paraId="4026C57F" w14:textId="77777777" w:rsidR="00D93E4E" w:rsidRPr="0030231F" w:rsidRDefault="00D93E4E" w:rsidP="00D93E4E">
            <w:pPr>
              <w:keepNext w:val="0"/>
              <w:keepLines w:val="0"/>
              <w:widowControl w:val="0"/>
              <w:rPr>
                <w:color w:val="000000" w:themeColor="text1"/>
                <w:szCs w:val="22"/>
              </w:rPr>
            </w:pPr>
          </w:p>
        </w:tc>
      </w:tr>
      <w:tr w:rsidR="00D93E4E" w14:paraId="6B1395EE" w14:textId="77777777" w:rsidTr="00D93E4E">
        <w:tc>
          <w:tcPr>
            <w:tcW w:w="1980" w:type="dxa"/>
            <w:vAlign w:val="center"/>
          </w:tcPr>
          <w:p w14:paraId="2993180E" w14:textId="205B458B" w:rsidR="00D93E4E" w:rsidRPr="00D93E4E" w:rsidRDefault="00D93E4E" w:rsidP="00D93E4E">
            <w:pPr>
              <w:keepNext w:val="0"/>
              <w:keepLines w:val="0"/>
              <w:widowControl w:val="0"/>
              <w:rPr>
                <w:bCs/>
                <w:color w:val="000000" w:themeColor="text1"/>
                <w:szCs w:val="22"/>
              </w:rPr>
            </w:pPr>
            <w:r w:rsidRPr="00D93E4E">
              <w:rPr>
                <w:bCs/>
                <w:color w:val="000000" w:themeColor="text1"/>
                <w:szCs w:val="22"/>
              </w:rPr>
              <w:t>19 December 2018 – 31 January 2019</w:t>
            </w:r>
          </w:p>
        </w:tc>
        <w:tc>
          <w:tcPr>
            <w:tcW w:w="2835" w:type="dxa"/>
          </w:tcPr>
          <w:p w14:paraId="0B0E9BDE" w14:textId="6887AEB3" w:rsidR="00D93E4E" w:rsidRPr="0030231F" w:rsidRDefault="00D93E4E" w:rsidP="00D93E4E">
            <w:pPr>
              <w:keepNext w:val="0"/>
              <w:keepLines w:val="0"/>
              <w:widowControl w:val="0"/>
              <w:rPr>
                <w:color w:val="000000" w:themeColor="text1"/>
                <w:szCs w:val="22"/>
              </w:rPr>
            </w:pPr>
            <w:r>
              <w:rPr>
                <w:color w:val="000000" w:themeColor="text1"/>
                <w:szCs w:val="22"/>
              </w:rPr>
              <w:t>Survey 4 on the draft qualifications for Stonemasonry (</w:t>
            </w:r>
            <w:r w:rsidRPr="0030231F">
              <w:rPr>
                <w:color w:val="000000" w:themeColor="text1"/>
                <w:szCs w:val="22"/>
              </w:rPr>
              <w:t>Draft Pack 2</w:t>
            </w:r>
            <w:r>
              <w:rPr>
                <w:color w:val="000000" w:themeColor="text1"/>
                <w:szCs w:val="22"/>
              </w:rPr>
              <w:t>)</w:t>
            </w:r>
          </w:p>
        </w:tc>
        <w:tc>
          <w:tcPr>
            <w:tcW w:w="3673" w:type="dxa"/>
          </w:tcPr>
          <w:p w14:paraId="4A7E51C4" w14:textId="3845F4A0" w:rsidR="00D93E4E" w:rsidRPr="0030231F" w:rsidRDefault="00D93E4E" w:rsidP="00D93E4E">
            <w:pPr>
              <w:keepNext w:val="0"/>
              <w:keepLines w:val="0"/>
              <w:widowControl w:val="0"/>
              <w:rPr>
                <w:color w:val="000000" w:themeColor="text1"/>
                <w:szCs w:val="22"/>
              </w:rPr>
            </w:pPr>
            <w:r>
              <w:rPr>
                <w:color w:val="000000" w:themeColor="text1"/>
                <w:szCs w:val="22"/>
              </w:rPr>
              <w:t>1 response</w:t>
            </w:r>
          </w:p>
        </w:tc>
      </w:tr>
      <w:tr w:rsidR="00D93E4E" w14:paraId="1F3ED43D" w14:textId="77777777" w:rsidTr="00D93E4E">
        <w:tc>
          <w:tcPr>
            <w:tcW w:w="1980" w:type="dxa"/>
            <w:vAlign w:val="center"/>
          </w:tcPr>
          <w:p w14:paraId="696BC179" w14:textId="6EC671AB" w:rsidR="00D93E4E" w:rsidRPr="00D93E4E" w:rsidRDefault="00D93E4E" w:rsidP="00D93E4E">
            <w:pPr>
              <w:keepNext w:val="0"/>
              <w:keepLines w:val="0"/>
              <w:widowControl w:val="0"/>
              <w:rPr>
                <w:bCs/>
                <w:color w:val="000000" w:themeColor="text1"/>
                <w:szCs w:val="22"/>
              </w:rPr>
            </w:pPr>
            <w:r w:rsidRPr="00D93E4E">
              <w:rPr>
                <w:bCs/>
                <w:color w:val="000000" w:themeColor="text1"/>
                <w:szCs w:val="22"/>
              </w:rPr>
              <w:t>February 2019</w:t>
            </w:r>
          </w:p>
        </w:tc>
        <w:tc>
          <w:tcPr>
            <w:tcW w:w="2835" w:type="dxa"/>
          </w:tcPr>
          <w:p w14:paraId="65EA1C17" w14:textId="12384F13" w:rsidR="00D93E4E" w:rsidRPr="0030231F" w:rsidRDefault="00D93E4E" w:rsidP="00D93E4E">
            <w:pPr>
              <w:keepNext w:val="0"/>
              <w:keepLines w:val="0"/>
              <w:widowControl w:val="0"/>
              <w:rPr>
                <w:color w:val="000000" w:themeColor="text1"/>
                <w:szCs w:val="22"/>
              </w:rPr>
            </w:pPr>
            <w:r w:rsidRPr="007261AE">
              <w:rPr>
                <w:color w:val="000000" w:themeColor="text1"/>
                <w:szCs w:val="22"/>
              </w:rPr>
              <w:t xml:space="preserve">Consensus decision of the Construction, Plumbing and Services IRC that the unit </w:t>
            </w:r>
            <w:r w:rsidRPr="007261AE">
              <w:rPr>
                <w:i/>
                <w:color w:val="000000" w:themeColor="text1"/>
                <w:szCs w:val="22"/>
              </w:rPr>
              <w:t>CPCCWHS1001 Prepare to work safely in the construction industry</w:t>
            </w:r>
            <w:r w:rsidRPr="007261AE">
              <w:rPr>
                <w:color w:val="000000" w:themeColor="text1"/>
                <w:szCs w:val="22"/>
              </w:rPr>
              <w:t xml:space="preserve"> be a</w:t>
            </w:r>
            <w:r>
              <w:rPr>
                <w:color w:val="000000" w:themeColor="text1"/>
                <w:szCs w:val="22"/>
              </w:rPr>
              <w:t>n entry requirement</w:t>
            </w:r>
            <w:r w:rsidRPr="007261AE">
              <w:rPr>
                <w:color w:val="000000" w:themeColor="text1"/>
                <w:szCs w:val="22"/>
              </w:rPr>
              <w:t xml:space="preserve"> </w:t>
            </w:r>
            <w:r>
              <w:rPr>
                <w:color w:val="000000" w:themeColor="text1"/>
                <w:szCs w:val="22"/>
              </w:rPr>
              <w:t>for</w:t>
            </w:r>
            <w:r w:rsidRPr="007261AE">
              <w:rPr>
                <w:color w:val="000000" w:themeColor="text1"/>
                <w:szCs w:val="22"/>
              </w:rPr>
              <w:t xml:space="preserve"> all CPC qualification</w:t>
            </w:r>
            <w:r>
              <w:rPr>
                <w:color w:val="000000" w:themeColor="text1"/>
                <w:szCs w:val="22"/>
              </w:rPr>
              <w:t xml:space="preserve">s between AQF </w:t>
            </w:r>
            <w:r>
              <w:rPr>
                <w:color w:val="000000" w:themeColor="text1"/>
                <w:szCs w:val="22"/>
              </w:rPr>
              <w:lastRenderedPageBreak/>
              <w:t>Level I-III</w:t>
            </w:r>
            <w:r w:rsidRPr="007261AE">
              <w:rPr>
                <w:color w:val="000000" w:themeColor="text1"/>
                <w:szCs w:val="22"/>
              </w:rPr>
              <w:t>.</w:t>
            </w:r>
          </w:p>
        </w:tc>
        <w:tc>
          <w:tcPr>
            <w:tcW w:w="3673" w:type="dxa"/>
          </w:tcPr>
          <w:p w14:paraId="61449617" w14:textId="77777777" w:rsidR="00D93E4E" w:rsidRPr="0030231F" w:rsidRDefault="00D93E4E" w:rsidP="00D93E4E">
            <w:pPr>
              <w:keepNext w:val="0"/>
              <w:keepLines w:val="0"/>
              <w:widowControl w:val="0"/>
              <w:rPr>
                <w:color w:val="000000" w:themeColor="text1"/>
                <w:szCs w:val="22"/>
              </w:rPr>
            </w:pPr>
          </w:p>
        </w:tc>
      </w:tr>
      <w:tr w:rsidR="00D93E4E" w14:paraId="6D623AF6" w14:textId="77777777" w:rsidTr="00D93E4E">
        <w:tc>
          <w:tcPr>
            <w:tcW w:w="1980" w:type="dxa"/>
            <w:vAlign w:val="center"/>
          </w:tcPr>
          <w:p w14:paraId="4860E082" w14:textId="7B685A23" w:rsidR="00D93E4E" w:rsidRPr="00D93E4E" w:rsidRDefault="00D93E4E" w:rsidP="00D93E4E">
            <w:pPr>
              <w:keepNext w:val="0"/>
              <w:keepLines w:val="0"/>
              <w:widowControl w:val="0"/>
              <w:rPr>
                <w:bCs/>
                <w:color w:val="000000" w:themeColor="text1"/>
                <w:szCs w:val="22"/>
              </w:rPr>
            </w:pPr>
            <w:r w:rsidRPr="00D93E4E">
              <w:rPr>
                <w:bCs/>
                <w:szCs w:val="22"/>
              </w:rPr>
              <w:t>13 March 2019</w:t>
            </w:r>
          </w:p>
        </w:tc>
        <w:tc>
          <w:tcPr>
            <w:tcW w:w="2835" w:type="dxa"/>
          </w:tcPr>
          <w:p w14:paraId="4791A57B" w14:textId="6D56FA22" w:rsidR="00D93E4E" w:rsidRPr="0030231F" w:rsidRDefault="00D93E4E" w:rsidP="00D93E4E">
            <w:pPr>
              <w:keepNext w:val="0"/>
              <w:keepLines w:val="0"/>
              <w:widowControl w:val="0"/>
              <w:rPr>
                <w:color w:val="000000" w:themeColor="text1"/>
                <w:szCs w:val="22"/>
              </w:rPr>
            </w:pPr>
            <w:r w:rsidRPr="00ED075D">
              <w:rPr>
                <w:szCs w:val="22"/>
              </w:rPr>
              <w:t xml:space="preserve">Fourth TAG Meeting </w:t>
            </w:r>
          </w:p>
        </w:tc>
        <w:tc>
          <w:tcPr>
            <w:tcW w:w="3673" w:type="dxa"/>
          </w:tcPr>
          <w:p w14:paraId="398639C0" w14:textId="3CC6C949" w:rsidR="00D93E4E" w:rsidRPr="0030231F" w:rsidRDefault="00D93E4E" w:rsidP="00D93E4E">
            <w:pPr>
              <w:keepNext w:val="0"/>
              <w:keepLines w:val="0"/>
              <w:widowControl w:val="0"/>
              <w:rPr>
                <w:color w:val="000000" w:themeColor="text1"/>
                <w:szCs w:val="22"/>
              </w:rPr>
            </w:pPr>
            <w:r w:rsidRPr="00ED075D">
              <w:rPr>
                <w:color w:val="000000" w:themeColor="text1"/>
                <w:szCs w:val="22"/>
              </w:rPr>
              <w:t>Discussion of CPCCWHS1001 inclusion as an entry requirement and TAG validation of training components.</w:t>
            </w:r>
          </w:p>
        </w:tc>
      </w:tr>
      <w:tr w:rsidR="00D93E4E" w14:paraId="292746A7" w14:textId="77777777" w:rsidTr="00D93E4E">
        <w:tc>
          <w:tcPr>
            <w:tcW w:w="1980" w:type="dxa"/>
            <w:vAlign w:val="center"/>
          </w:tcPr>
          <w:p w14:paraId="6C7CE2C1" w14:textId="3124D4C1" w:rsidR="00D93E4E" w:rsidRPr="00D93E4E" w:rsidRDefault="00D93E4E" w:rsidP="00D93E4E">
            <w:pPr>
              <w:keepNext w:val="0"/>
              <w:keepLines w:val="0"/>
              <w:widowControl w:val="0"/>
              <w:rPr>
                <w:bCs/>
                <w:color w:val="000000" w:themeColor="text1"/>
                <w:szCs w:val="22"/>
              </w:rPr>
            </w:pPr>
            <w:r w:rsidRPr="00D93E4E">
              <w:rPr>
                <w:bCs/>
                <w:szCs w:val="22"/>
              </w:rPr>
              <w:t>3 April 2019</w:t>
            </w:r>
          </w:p>
        </w:tc>
        <w:tc>
          <w:tcPr>
            <w:tcW w:w="2835" w:type="dxa"/>
          </w:tcPr>
          <w:p w14:paraId="0E13FBD4" w14:textId="6D02C4C8" w:rsidR="00D93E4E" w:rsidRPr="0030231F" w:rsidRDefault="00D93E4E" w:rsidP="00D93E4E">
            <w:pPr>
              <w:keepNext w:val="0"/>
              <w:keepLines w:val="0"/>
              <w:widowControl w:val="0"/>
              <w:rPr>
                <w:color w:val="000000" w:themeColor="text1"/>
                <w:szCs w:val="22"/>
              </w:rPr>
            </w:pPr>
            <w:r w:rsidRPr="00ED075D">
              <w:rPr>
                <w:szCs w:val="22"/>
              </w:rPr>
              <w:t>Fifth TAG Meeting</w:t>
            </w:r>
          </w:p>
        </w:tc>
        <w:tc>
          <w:tcPr>
            <w:tcW w:w="3673" w:type="dxa"/>
          </w:tcPr>
          <w:p w14:paraId="2FB0B548" w14:textId="1E44103D" w:rsidR="00D93E4E" w:rsidRPr="0030231F" w:rsidRDefault="00D93E4E" w:rsidP="00D93E4E">
            <w:pPr>
              <w:keepNext w:val="0"/>
              <w:keepLines w:val="0"/>
              <w:widowControl w:val="0"/>
              <w:rPr>
                <w:color w:val="000000" w:themeColor="text1"/>
                <w:szCs w:val="22"/>
              </w:rPr>
            </w:pPr>
            <w:r w:rsidRPr="00ED075D">
              <w:rPr>
                <w:color w:val="000000" w:themeColor="text1"/>
                <w:szCs w:val="22"/>
              </w:rPr>
              <w:t>Minor changes approved to training components.</w:t>
            </w:r>
          </w:p>
        </w:tc>
      </w:tr>
      <w:tr w:rsidR="00D93E4E" w14:paraId="48DAB346" w14:textId="77777777" w:rsidTr="00D93E4E">
        <w:tc>
          <w:tcPr>
            <w:tcW w:w="1980" w:type="dxa"/>
            <w:vAlign w:val="center"/>
          </w:tcPr>
          <w:p w14:paraId="7A162C8F" w14:textId="342FB712" w:rsidR="00D93E4E" w:rsidRPr="00D93E4E" w:rsidRDefault="00D93E4E" w:rsidP="00D93E4E">
            <w:pPr>
              <w:keepNext w:val="0"/>
              <w:keepLines w:val="0"/>
              <w:widowControl w:val="0"/>
              <w:rPr>
                <w:bCs/>
                <w:color w:val="000000" w:themeColor="text1"/>
                <w:szCs w:val="22"/>
              </w:rPr>
            </w:pPr>
            <w:r w:rsidRPr="00D93E4E">
              <w:rPr>
                <w:bCs/>
                <w:color w:val="000000" w:themeColor="text1"/>
                <w:szCs w:val="22"/>
              </w:rPr>
              <w:t>April 2019</w:t>
            </w:r>
          </w:p>
        </w:tc>
        <w:tc>
          <w:tcPr>
            <w:tcW w:w="2835" w:type="dxa"/>
          </w:tcPr>
          <w:p w14:paraId="3FB86AE7" w14:textId="258F0F3F" w:rsidR="00D93E4E" w:rsidRPr="0030231F" w:rsidRDefault="00D93E4E" w:rsidP="00D93E4E">
            <w:pPr>
              <w:keepNext w:val="0"/>
              <w:keepLines w:val="0"/>
              <w:widowControl w:val="0"/>
              <w:rPr>
                <w:color w:val="000000" w:themeColor="text1"/>
                <w:szCs w:val="22"/>
              </w:rPr>
            </w:pPr>
            <w:r w:rsidRPr="0030231F">
              <w:rPr>
                <w:color w:val="000000" w:themeColor="text1"/>
                <w:szCs w:val="22"/>
              </w:rPr>
              <w:t xml:space="preserve">Revised unanimous decision of the Construction, Plumbing and Services IRC that the unit </w:t>
            </w:r>
            <w:r w:rsidRPr="0030231F">
              <w:rPr>
                <w:i/>
                <w:color w:val="000000" w:themeColor="text1"/>
                <w:szCs w:val="22"/>
              </w:rPr>
              <w:t>CPCCWHS1001 Prepare to work safely in the construction industry</w:t>
            </w:r>
            <w:r w:rsidRPr="0030231F">
              <w:rPr>
                <w:color w:val="000000" w:themeColor="text1"/>
                <w:szCs w:val="22"/>
              </w:rPr>
              <w:t xml:space="preserve"> be a</w:t>
            </w:r>
            <w:r>
              <w:rPr>
                <w:color w:val="000000" w:themeColor="text1"/>
                <w:szCs w:val="22"/>
              </w:rPr>
              <w:t xml:space="preserve"> Core unit</w:t>
            </w:r>
            <w:r w:rsidRPr="0030231F">
              <w:rPr>
                <w:color w:val="000000" w:themeColor="text1"/>
                <w:szCs w:val="22"/>
              </w:rPr>
              <w:t xml:space="preserve"> </w:t>
            </w:r>
            <w:r>
              <w:rPr>
                <w:color w:val="000000" w:themeColor="text1"/>
                <w:szCs w:val="22"/>
              </w:rPr>
              <w:t>in</w:t>
            </w:r>
            <w:r w:rsidRPr="0030231F">
              <w:rPr>
                <w:color w:val="000000" w:themeColor="text1"/>
                <w:szCs w:val="22"/>
              </w:rPr>
              <w:t xml:space="preserve"> all CPC AQF I-III qualifications.</w:t>
            </w:r>
          </w:p>
        </w:tc>
        <w:tc>
          <w:tcPr>
            <w:tcW w:w="3673" w:type="dxa"/>
          </w:tcPr>
          <w:p w14:paraId="20E9EAA0" w14:textId="77777777" w:rsidR="00D93E4E" w:rsidRPr="0030231F" w:rsidRDefault="00D93E4E" w:rsidP="00D93E4E">
            <w:pPr>
              <w:keepNext w:val="0"/>
              <w:keepLines w:val="0"/>
              <w:widowControl w:val="0"/>
              <w:rPr>
                <w:color w:val="000000" w:themeColor="text1"/>
                <w:szCs w:val="22"/>
              </w:rPr>
            </w:pPr>
          </w:p>
        </w:tc>
      </w:tr>
      <w:tr w:rsidR="00D93E4E" w14:paraId="25113446" w14:textId="77777777" w:rsidTr="00D93E4E">
        <w:tc>
          <w:tcPr>
            <w:tcW w:w="1980" w:type="dxa"/>
            <w:vAlign w:val="center"/>
          </w:tcPr>
          <w:p w14:paraId="0C8DDA82" w14:textId="7C48B854" w:rsidR="00D93E4E" w:rsidRPr="00D93E4E" w:rsidRDefault="00D93E4E" w:rsidP="00D93E4E">
            <w:pPr>
              <w:keepNext w:val="0"/>
              <w:keepLines w:val="0"/>
              <w:widowControl w:val="0"/>
              <w:rPr>
                <w:bCs/>
                <w:color w:val="000000" w:themeColor="text1"/>
                <w:szCs w:val="22"/>
              </w:rPr>
            </w:pPr>
            <w:r w:rsidRPr="00D93E4E">
              <w:rPr>
                <w:bCs/>
                <w:color w:val="000000" w:themeColor="text1"/>
                <w:szCs w:val="22"/>
              </w:rPr>
              <w:t>26 August 2019</w:t>
            </w:r>
          </w:p>
        </w:tc>
        <w:tc>
          <w:tcPr>
            <w:tcW w:w="2835" w:type="dxa"/>
          </w:tcPr>
          <w:p w14:paraId="39046CFE" w14:textId="0CD4638F" w:rsidR="00D93E4E" w:rsidRPr="0030231F" w:rsidRDefault="00D93E4E" w:rsidP="00D93E4E">
            <w:pPr>
              <w:keepNext w:val="0"/>
              <w:keepLines w:val="0"/>
              <w:widowControl w:val="0"/>
              <w:rPr>
                <w:color w:val="000000" w:themeColor="text1"/>
                <w:szCs w:val="22"/>
              </w:rPr>
            </w:pPr>
            <w:r w:rsidRPr="0030231F">
              <w:rPr>
                <w:color w:val="000000" w:themeColor="text1"/>
                <w:szCs w:val="22"/>
              </w:rPr>
              <w:t>AISC request for more evidence of consultation</w:t>
            </w:r>
          </w:p>
        </w:tc>
        <w:tc>
          <w:tcPr>
            <w:tcW w:w="3673" w:type="dxa"/>
          </w:tcPr>
          <w:p w14:paraId="79D615DA" w14:textId="77777777" w:rsidR="00D93E4E" w:rsidRPr="0030231F" w:rsidRDefault="00D93E4E" w:rsidP="00D93E4E">
            <w:pPr>
              <w:keepNext w:val="0"/>
              <w:keepLines w:val="0"/>
              <w:widowControl w:val="0"/>
              <w:rPr>
                <w:color w:val="000000" w:themeColor="text1"/>
                <w:szCs w:val="22"/>
              </w:rPr>
            </w:pPr>
          </w:p>
        </w:tc>
      </w:tr>
      <w:tr w:rsidR="00D93E4E" w14:paraId="55EE236E" w14:textId="77777777" w:rsidTr="00D93E4E">
        <w:tc>
          <w:tcPr>
            <w:tcW w:w="1980" w:type="dxa"/>
            <w:vAlign w:val="center"/>
          </w:tcPr>
          <w:p w14:paraId="200F2072" w14:textId="4AFC0DEF" w:rsidR="00D93E4E" w:rsidRPr="00D93E4E" w:rsidRDefault="00D93E4E" w:rsidP="00D93E4E">
            <w:pPr>
              <w:keepNext w:val="0"/>
              <w:keepLines w:val="0"/>
              <w:widowControl w:val="0"/>
              <w:rPr>
                <w:bCs/>
                <w:color w:val="000000" w:themeColor="text1"/>
                <w:szCs w:val="22"/>
              </w:rPr>
            </w:pPr>
            <w:r w:rsidRPr="00D93E4E">
              <w:rPr>
                <w:bCs/>
                <w:color w:val="000000" w:themeColor="text1"/>
                <w:szCs w:val="22"/>
              </w:rPr>
              <w:t>September 2019</w:t>
            </w:r>
          </w:p>
        </w:tc>
        <w:tc>
          <w:tcPr>
            <w:tcW w:w="2835" w:type="dxa"/>
          </w:tcPr>
          <w:p w14:paraId="7F5C8609" w14:textId="42AF7160" w:rsidR="00D93E4E" w:rsidRPr="0030231F" w:rsidRDefault="00D93E4E" w:rsidP="00D93E4E">
            <w:pPr>
              <w:keepNext w:val="0"/>
              <w:keepLines w:val="0"/>
              <w:widowControl w:val="0"/>
              <w:rPr>
                <w:color w:val="000000" w:themeColor="text1"/>
                <w:szCs w:val="22"/>
              </w:rPr>
            </w:pPr>
            <w:r w:rsidRPr="0030231F">
              <w:rPr>
                <w:color w:val="000000" w:themeColor="text1"/>
                <w:szCs w:val="22"/>
              </w:rPr>
              <w:t xml:space="preserve">Targeted consultations with Brick and </w:t>
            </w:r>
            <w:proofErr w:type="spellStart"/>
            <w:r w:rsidRPr="0030231F">
              <w:rPr>
                <w:color w:val="000000" w:themeColor="text1"/>
                <w:szCs w:val="22"/>
              </w:rPr>
              <w:t>Blocklaying</w:t>
            </w:r>
            <w:proofErr w:type="spellEnd"/>
            <w:r w:rsidRPr="0030231F">
              <w:rPr>
                <w:color w:val="000000" w:themeColor="text1"/>
                <w:szCs w:val="22"/>
              </w:rPr>
              <w:t xml:space="preserve"> and Stonemasonry industry employers</w:t>
            </w:r>
          </w:p>
        </w:tc>
        <w:tc>
          <w:tcPr>
            <w:tcW w:w="3673" w:type="dxa"/>
          </w:tcPr>
          <w:p w14:paraId="1B8EF232" w14:textId="5F9D4AC3" w:rsidR="00D93E4E" w:rsidRPr="0030231F" w:rsidRDefault="00D93E4E" w:rsidP="00D93E4E">
            <w:pPr>
              <w:keepNext w:val="0"/>
              <w:keepLines w:val="0"/>
              <w:widowControl w:val="0"/>
              <w:rPr>
                <w:color w:val="000000" w:themeColor="text1"/>
                <w:szCs w:val="22"/>
              </w:rPr>
            </w:pPr>
            <w:r>
              <w:rPr>
                <w:color w:val="000000" w:themeColor="text1"/>
                <w:szCs w:val="22"/>
              </w:rPr>
              <w:t>Additional</w:t>
            </w:r>
            <w:r w:rsidRPr="0030231F">
              <w:rPr>
                <w:color w:val="000000" w:themeColor="text1"/>
                <w:szCs w:val="22"/>
              </w:rPr>
              <w:t xml:space="preserve"> consultation with large, small and medium sized employers in NSW.</w:t>
            </w:r>
          </w:p>
        </w:tc>
      </w:tr>
      <w:tr w:rsidR="00D93E4E" w14:paraId="75640D9A" w14:textId="77777777" w:rsidTr="00D93E4E">
        <w:tc>
          <w:tcPr>
            <w:tcW w:w="1980" w:type="dxa"/>
            <w:vAlign w:val="center"/>
          </w:tcPr>
          <w:p w14:paraId="6CAF59F6" w14:textId="304A0158" w:rsidR="00D93E4E" w:rsidRPr="00D93E4E" w:rsidRDefault="00D93E4E" w:rsidP="00D93E4E">
            <w:pPr>
              <w:keepNext w:val="0"/>
              <w:keepLines w:val="0"/>
              <w:widowControl w:val="0"/>
              <w:rPr>
                <w:bCs/>
                <w:color w:val="000000" w:themeColor="text1"/>
                <w:szCs w:val="22"/>
              </w:rPr>
            </w:pPr>
            <w:r w:rsidRPr="00D93E4E">
              <w:rPr>
                <w:bCs/>
                <w:color w:val="000000" w:themeColor="text1"/>
                <w:szCs w:val="22"/>
              </w:rPr>
              <w:t>November 2019</w:t>
            </w:r>
          </w:p>
        </w:tc>
        <w:tc>
          <w:tcPr>
            <w:tcW w:w="2835" w:type="dxa"/>
          </w:tcPr>
          <w:p w14:paraId="1E1B2A1B" w14:textId="22225307" w:rsidR="00D93E4E" w:rsidRPr="0030231F" w:rsidRDefault="00D93E4E" w:rsidP="00D93E4E">
            <w:pPr>
              <w:keepNext w:val="0"/>
              <w:keepLines w:val="0"/>
              <w:widowControl w:val="0"/>
              <w:rPr>
                <w:color w:val="000000" w:themeColor="text1"/>
                <w:szCs w:val="22"/>
              </w:rPr>
            </w:pPr>
            <w:r>
              <w:rPr>
                <w:color w:val="000000" w:themeColor="text1"/>
                <w:szCs w:val="22"/>
              </w:rPr>
              <w:t>National forums and webinar</w:t>
            </w:r>
          </w:p>
        </w:tc>
        <w:tc>
          <w:tcPr>
            <w:tcW w:w="3673" w:type="dxa"/>
          </w:tcPr>
          <w:p w14:paraId="132B0B7A" w14:textId="413ED7C8" w:rsidR="00D93E4E" w:rsidRPr="0030231F" w:rsidRDefault="00D93E4E" w:rsidP="00D93E4E">
            <w:pPr>
              <w:keepNext w:val="0"/>
              <w:keepLines w:val="0"/>
              <w:widowControl w:val="0"/>
              <w:rPr>
                <w:color w:val="000000" w:themeColor="text1"/>
                <w:szCs w:val="22"/>
              </w:rPr>
            </w:pPr>
            <w:r>
              <w:rPr>
                <w:color w:val="000000" w:themeColor="text1"/>
                <w:szCs w:val="22"/>
              </w:rPr>
              <w:t>Focus on CPCCWHS1001 as a core requirement to the qualifications</w:t>
            </w:r>
            <w:r w:rsidR="0004760D">
              <w:rPr>
                <w:color w:val="000000" w:themeColor="text1"/>
                <w:szCs w:val="22"/>
              </w:rPr>
              <w:t>.</w:t>
            </w:r>
          </w:p>
        </w:tc>
      </w:tr>
    </w:tbl>
    <w:p w14:paraId="54ADD84F" w14:textId="77777777" w:rsidR="00E954F3" w:rsidRPr="00D92D6B" w:rsidRDefault="00E954F3" w:rsidP="00E954F3">
      <w:pPr>
        <w:ind w:right="-574"/>
        <w:rPr>
          <w:iCs/>
        </w:rPr>
      </w:pPr>
    </w:p>
    <w:p w14:paraId="2C504264" w14:textId="77777777" w:rsidR="00E954F3" w:rsidRPr="00D93E4E" w:rsidRDefault="00E954F3" w:rsidP="00D93E4E">
      <w:pPr>
        <w:ind w:right="-574"/>
        <w:rPr>
          <w:b/>
        </w:rPr>
      </w:pPr>
      <w:r w:rsidRPr="00D93E4E">
        <w:rPr>
          <w:b/>
        </w:rPr>
        <w:t xml:space="preserve">Project page </w:t>
      </w:r>
    </w:p>
    <w:p w14:paraId="1E0FBB31" w14:textId="77777777" w:rsidR="00E954F3" w:rsidRDefault="00E954F3" w:rsidP="00E954F3">
      <w:pPr>
        <w:ind w:right="-574"/>
      </w:pPr>
    </w:p>
    <w:p w14:paraId="5C8CF781" w14:textId="77777777" w:rsidR="00E954F3" w:rsidRDefault="00E954F3" w:rsidP="00E954F3">
      <w:pPr>
        <w:ind w:right="-574"/>
      </w:pPr>
      <w:r>
        <w:t xml:space="preserve">With the commencement of the project, a project page was developed on the </w:t>
      </w:r>
      <w:proofErr w:type="spellStart"/>
      <w:r>
        <w:t>Artibus</w:t>
      </w:r>
      <w:proofErr w:type="spellEnd"/>
      <w:r>
        <w:t xml:space="preserve"> Innovation website. The project page was kept updated throughout the duration of the project.  </w:t>
      </w:r>
    </w:p>
    <w:p w14:paraId="26FFEC40" w14:textId="77777777" w:rsidR="00E954F3" w:rsidRDefault="00E954F3" w:rsidP="00E954F3">
      <w:pPr>
        <w:ind w:right="-574"/>
      </w:pPr>
    </w:p>
    <w:p w14:paraId="43172BAA" w14:textId="77777777" w:rsidR="00E954F3" w:rsidRDefault="00E954F3" w:rsidP="00E954F3">
      <w:pPr>
        <w:ind w:right="-574"/>
      </w:pPr>
      <w:r>
        <w:t>It provided industry stakeholders information on national forums, workshops, the status of the project and opportunities to provide input on the components.</w:t>
      </w:r>
    </w:p>
    <w:p w14:paraId="6AF2FF7B" w14:textId="77777777" w:rsidR="00E954F3" w:rsidRDefault="00E954F3" w:rsidP="00E954F3">
      <w:pPr>
        <w:ind w:right="-574"/>
      </w:pPr>
    </w:p>
    <w:p w14:paraId="07401303" w14:textId="77777777" w:rsidR="00E954F3" w:rsidRDefault="00027252" w:rsidP="00E954F3">
      <w:pPr>
        <w:ind w:right="-574"/>
        <w:rPr>
          <w:rFonts w:eastAsiaTheme="minorHAnsi" w:cstheme="minorBidi"/>
          <w:szCs w:val="22"/>
        </w:rPr>
      </w:pPr>
      <w:hyperlink r:id="rId19" w:history="1">
        <w:r w:rsidR="00E954F3">
          <w:rPr>
            <w:rStyle w:val="Hyperlink"/>
            <w:rFonts w:eastAsiaTheme="majorEastAsia"/>
          </w:rPr>
          <w:t>http://www.artibus.com.au/project/?project_id=7</w:t>
        </w:r>
      </w:hyperlink>
      <w:r w:rsidR="00B70EC5">
        <w:rPr>
          <w:rStyle w:val="Hyperlink"/>
          <w:rFonts w:eastAsiaTheme="majorEastAsia"/>
        </w:rPr>
        <w:t xml:space="preserve">. </w:t>
      </w:r>
      <w:r w:rsidR="00E954F3">
        <w:rPr>
          <w:rFonts w:eastAsiaTheme="minorHAnsi" w:cstheme="minorBidi"/>
          <w:szCs w:val="22"/>
        </w:rPr>
        <w:t xml:space="preserve">The project page received 1155 views. </w:t>
      </w:r>
    </w:p>
    <w:p w14:paraId="40262159" w14:textId="77777777" w:rsidR="00E954F3" w:rsidRDefault="00E954F3" w:rsidP="00E954F3">
      <w:pPr>
        <w:rPr>
          <w:rFonts w:eastAsiaTheme="minorHAnsi" w:cstheme="minorBidi"/>
          <w:b/>
          <w:bCs/>
          <w:i/>
          <w:iCs/>
          <w:szCs w:val="22"/>
        </w:rPr>
      </w:pPr>
    </w:p>
    <w:p w14:paraId="11DA2335" w14:textId="77777777" w:rsidR="00E954F3" w:rsidRPr="00C82E34" w:rsidRDefault="00E954F3" w:rsidP="00E954F3">
      <w:pPr>
        <w:rPr>
          <w:rFonts w:eastAsiaTheme="minorHAnsi" w:cstheme="minorBidi"/>
          <w:b/>
          <w:bCs/>
          <w:i/>
          <w:iCs/>
          <w:szCs w:val="22"/>
        </w:rPr>
      </w:pPr>
      <w:r>
        <w:rPr>
          <w:rFonts w:eastAsiaTheme="minorHAnsi" w:cstheme="minorBidi"/>
          <w:b/>
          <w:bCs/>
          <w:i/>
          <w:iCs/>
          <w:szCs w:val="22"/>
        </w:rPr>
        <w:t>The p</w:t>
      </w:r>
      <w:r w:rsidRPr="00276898">
        <w:rPr>
          <w:rFonts w:eastAsiaTheme="minorHAnsi" w:cstheme="minorBidi"/>
          <w:b/>
          <w:bCs/>
          <w:i/>
          <w:iCs/>
          <w:szCs w:val="22"/>
        </w:rPr>
        <w:t xml:space="preserve">urpose of project page was to make all draft material available to all interested stakeholders and to invite their feedback. </w:t>
      </w:r>
    </w:p>
    <w:p w14:paraId="788573DA" w14:textId="77777777" w:rsidR="00E954F3" w:rsidRDefault="00E954F3" w:rsidP="00B70EC5">
      <w:pPr>
        <w:keepNext w:val="0"/>
        <w:keepLines w:val="0"/>
        <w:widowControl w:val="0"/>
        <w:spacing w:after="160" w:line="259" w:lineRule="auto"/>
        <w:ind w:right="-574"/>
        <w:rPr>
          <w:iCs/>
        </w:rPr>
      </w:pPr>
    </w:p>
    <w:p w14:paraId="32BA7CF7" w14:textId="77777777" w:rsidR="00E954F3" w:rsidRPr="00D93E4E" w:rsidRDefault="00E954F3" w:rsidP="00D93E4E">
      <w:pPr>
        <w:keepNext w:val="0"/>
        <w:keepLines w:val="0"/>
        <w:widowControl w:val="0"/>
        <w:spacing w:after="160" w:line="259" w:lineRule="auto"/>
        <w:ind w:right="-574"/>
        <w:rPr>
          <w:b/>
          <w:bCs/>
          <w:iCs/>
        </w:rPr>
      </w:pPr>
      <w:r w:rsidRPr="00D93E4E">
        <w:rPr>
          <w:b/>
          <w:bCs/>
          <w:iCs/>
        </w:rPr>
        <w:t>Newsletters</w:t>
      </w:r>
    </w:p>
    <w:p w14:paraId="3758D27E" w14:textId="77777777" w:rsidR="00E954F3" w:rsidRPr="00C82E34" w:rsidRDefault="00E954F3" w:rsidP="00B70EC5">
      <w:pPr>
        <w:keepNext w:val="0"/>
        <w:keepLines w:val="0"/>
        <w:widowControl w:val="0"/>
        <w:spacing w:after="160" w:line="259" w:lineRule="auto"/>
        <w:ind w:right="-574"/>
        <w:rPr>
          <w:b/>
          <w:bCs/>
          <w:iCs/>
        </w:rPr>
      </w:pPr>
      <w:r>
        <w:t>Over the life of the review, 10 newsletters were distributed to a broad range of industry participants to:</w:t>
      </w:r>
    </w:p>
    <w:p w14:paraId="658FFF8B" w14:textId="77777777" w:rsidR="00E954F3" w:rsidRDefault="00E954F3" w:rsidP="00422FFF">
      <w:pPr>
        <w:pStyle w:val="ListParagraph"/>
        <w:keepNext w:val="0"/>
        <w:keepLines w:val="0"/>
        <w:widowControl w:val="0"/>
        <w:numPr>
          <w:ilvl w:val="0"/>
          <w:numId w:val="17"/>
        </w:numPr>
      </w:pPr>
      <w:r>
        <w:t>inform about project milestones</w:t>
      </w:r>
    </w:p>
    <w:p w14:paraId="604B542E" w14:textId="77777777" w:rsidR="00E954F3" w:rsidRDefault="00E954F3" w:rsidP="00422FFF">
      <w:pPr>
        <w:pStyle w:val="ListParagraph"/>
        <w:keepNext w:val="0"/>
        <w:keepLines w:val="0"/>
        <w:widowControl w:val="0"/>
        <w:numPr>
          <w:ilvl w:val="0"/>
          <w:numId w:val="17"/>
        </w:numPr>
      </w:pPr>
      <w:r>
        <w:t>invite nominations from industry experts for the Technical Advisory Group (TAG)</w:t>
      </w:r>
    </w:p>
    <w:p w14:paraId="44E95D00" w14:textId="77777777" w:rsidR="00E954F3" w:rsidRDefault="00E954F3" w:rsidP="00422FFF">
      <w:pPr>
        <w:pStyle w:val="ListParagraph"/>
        <w:keepNext w:val="0"/>
        <w:keepLines w:val="0"/>
        <w:widowControl w:val="0"/>
        <w:numPr>
          <w:ilvl w:val="0"/>
          <w:numId w:val="17"/>
        </w:numPr>
      </w:pPr>
      <w:r>
        <w:t>inform about opportunities to provide feedback</w:t>
      </w:r>
    </w:p>
    <w:p w14:paraId="47A19F3E" w14:textId="77777777" w:rsidR="00E954F3" w:rsidRDefault="00E954F3" w:rsidP="00422FFF">
      <w:pPr>
        <w:pStyle w:val="ListParagraph"/>
        <w:keepNext w:val="0"/>
        <w:keepLines w:val="0"/>
        <w:widowControl w:val="0"/>
        <w:numPr>
          <w:ilvl w:val="0"/>
          <w:numId w:val="17"/>
        </w:numPr>
      </w:pPr>
      <w:r>
        <w:t xml:space="preserve">provide invitations to forums and webinars </w:t>
      </w:r>
    </w:p>
    <w:p w14:paraId="1E66E9FD" w14:textId="77777777" w:rsidR="00E954F3" w:rsidRDefault="00E954F3" w:rsidP="00422FFF">
      <w:pPr>
        <w:pStyle w:val="ListParagraph"/>
        <w:keepNext w:val="0"/>
        <w:keepLines w:val="0"/>
        <w:widowControl w:val="0"/>
        <w:numPr>
          <w:ilvl w:val="0"/>
          <w:numId w:val="17"/>
        </w:numPr>
      </w:pPr>
      <w:r>
        <w:t>to validate the qualifications and units</w:t>
      </w:r>
    </w:p>
    <w:p w14:paraId="6D2B47EE" w14:textId="77777777" w:rsidR="00E954F3" w:rsidRDefault="00E954F3" w:rsidP="00B70EC5">
      <w:pPr>
        <w:keepNext w:val="0"/>
        <w:keepLines w:val="0"/>
        <w:widowControl w:val="0"/>
      </w:pPr>
    </w:p>
    <w:p w14:paraId="30735811" w14:textId="77777777" w:rsidR="00E954F3" w:rsidRDefault="00E954F3" w:rsidP="00B70EC5">
      <w:pPr>
        <w:keepNext w:val="0"/>
        <w:keepLines w:val="0"/>
        <w:widowControl w:val="0"/>
        <w:rPr>
          <w:rFonts w:eastAsiaTheme="minorHAnsi" w:cstheme="minorBidi"/>
          <w:b/>
          <w:bCs/>
          <w:i/>
          <w:iCs/>
          <w:szCs w:val="22"/>
        </w:rPr>
      </w:pPr>
      <w:r>
        <w:rPr>
          <w:rFonts w:eastAsiaTheme="minorHAnsi" w:cstheme="minorBidi"/>
          <w:b/>
          <w:bCs/>
          <w:i/>
          <w:iCs/>
          <w:szCs w:val="22"/>
        </w:rPr>
        <w:t>The p</w:t>
      </w:r>
      <w:r w:rsidRPr="00276898">
        <w:rPr>
          <w:rFonts w:eastAsiaTheme="minorHAnsi" w:cstheme="minorBidi"/>
          <w:b/>
          <w:bCs/>
          <w:i/>
          <w:iCs/>
          <w:szCs w:val="22"/>
        </w:rPr>
        <w:t>urpose of the newsletter</w:t>
      </w:r>
      <w:r>
        <w:rPr>
          <w:rFonts w:eastAsiaTheme="minorHAnsi" w:cstheme="minorBidi"/>
          <w:b/>
          <w:bCs/>
          <w:i/>
          <w:iCs/>
          <w:szCs w:val="22"/>
        </w:rPr>
        <w:t>s</w:t>
      </w:r>
      <w:r w:rsidRPr="00276898">
        <w:rPr>
          <w:rFonts w:eastAsiaTheme="minorHAnsi" w:cstheme="minorBidi"/>
          <w:b/>
          <w:bCs/>
          <w:i/>
          <w:iCs/>
          <w:szCs w:val="22"/>
        </w:rPr>
        <w:t xml:space="preserve"> was to inform all interested industry stakeholders and to invite their feedback. </w:t>
      </w:r>
    </w:p>
    <w:p w14:paraId="54065F83" w14:textId="77777777" w:rsidR="00076D88" w:rsidRDefault="00076D88" w:rsidP="00B70EC5">
      <w:pPr>
        <w:keepNext w:val="0"/>
        <w:keepLines w:val="0"/>
        <w:widowControl w:val="0"/>
        <w:rPr>
          <w:rFonts w:eastAsiaTheme="minorHAnsi" w:cstheme="minorBidi"/>
          <w:b/>
          <w:bCs/>
          <w:i/>
          <w:iCs/>
          <w:szCs w:val="22"/>
        </w:rPr>
      </w:pPr>
    </w:p>
    <w:p w14:paraId="138B0E8B" w14:textId="77777777" w:rsidR="00E954F3" w:rsidRPr="00D93E4E" w:rsidRDefault="00E954F3" w:rsidP="00D93E4E">
      <w:pPr>
        <w:keepNext w:val="0"/>
        <w:keepLines w:val="0"/>
        <w:widowControl w:val="0"/>
        <w:ind w:right="-574"/>
        <w:rPr>
          <w:b/>
          <w:color w:val="000000" w:themeColor="text1"/>
        </w:rPr>
      </w:pPr>
      <w:r w:rsidRPr="00D93E4E">
        <w:rPr>
          <w:b/>
          <w:color w:val="000000" w:themeColor="text1"/>
        </w:rPr>
        <w:lastRenderedPageBreak/>
        <w:t>Technical Advisory Group (TAG) and Working Group</w:t>
      </w:r>
    </w:p>
    <w:p w14:paraId="58B997D4" w14:textId="77777777" w:rsidR="00E954F3" w:rsidRPr="00C67499" w:rsidRDefault="00E954F3" w:rsidP="00A47BBA">
      <w:pPr>
        <w:keepNext w:val="0"/>
        <w:keepLines w:val="0"/>
        <w:widowControl w:val="0"/>
        <w:ind w:right="-574"/>
        <w:rPr>
          <w:b/>
        </w:rPr>
      </w:pPr>
    </w:p>
    <w:p w14:paraId="630275BB" w14:textId="77777777" w:rsidR="00E954F3" w:rsidRDefault="00E954F3" w:rsidP="00A47BBA">
      <w:pPr>
        <w:keepNext w:val="0"/>
        <w:keepLines w:val="0"/>
        <w:widowControl w:val="0"/>
        <w:ind w:right="-574"/>
      </w:pPr>
      <w:r>
        <w:t xml:space="preserve">The Construction, Plumbing and Services IRC endorsed the establishment of a Technical Advisory Group (TAG) to provide strategic input on, and oversight of, the review of the training package components throughout the project. Nominations for the formation of the TAG were published on the project page. </w:t>
      </w:r>
    </w:p>
    <w:p w14:paraId="706B7F57" w14:textId="77777777" w:rsidR="00E954F3" w:rsidRDefault="00E954F3" w:rsidP="00A47BBA">
      <w:pPr>
        <w:keepNext w:val="0"/>
        <w:keepLines w:val="0"/>
        <w:widowControl w:val="0"/>
        <w:ind w:right="-574"/>
      </w:pPr>
    </w:p>
    <w:p w14:paraId="670128D6" w14:textId="77777777" w:rsidR="00E954F3" w:rsidRDefault="00E954F3" w:rsidP="00A47BBA">
      <w:pPr>
        <w:keepNext w:val="0"/>
        <w:keepLines w:val="0"/>
        <w:widowControl w:val="0"/>
        <w:ind w:right="-574"/>
      </w:pPr>
      <w:r>
        <w:t xml:space="preserve">TAG membership included representatives from employers, employees, industry associations, training providers, businesses and regulators. </w:t>
      </w:r>
    </w:p>
    <w:p w14:paraId="328879E0" w14:textId="77777777" w:rsidR="00E954F3" w:rsidRDefault="00E954F3" w:rsidP="00A47BBA">
      <w:pPr>
        <w:keepNext w:val="0"/>
        <w:keepLines w:val="0"/>
        <w:widowControl w:val="0"/>
        <w:ind w:right="-574"/>
      </w:pPr>
    </w:p>
    <w:p w14:paraId="38B861F0" w14:textId="5B4B258F" w:rsidR="00E954F3" w:rsidRDefault="00E954F3" w:rsidP="00A47BBA">
      <w:pPr>
        <w:keepNext w:val="0"/>
        <w:keepLines w:val="0"/>
        <w:widowControl w:val="0"/>
        <w:ind w:right="-574"/>
      </w:pPr>
      <w:r>
        <w:t xml:space="preserve">The TAG met either in person or by videoconference to analyse the existing training package, identify areas for </w:t>
      </w:r>
      <w:r w:rsidRPr="003A52B2">
        <w:t xml:space="preserve">improvement and develop draft components. At each meeting, the TAG reviewed and discussed industry feedback and agreed on amendments to the training package components to reflect industry needs. </w:t>
      </w:r>
      <w:r>
        <w:t xml:space="preserve"> </w:t>
      </w:r>
    </w:p>
    <w:p w14:paraId="14920CAE" w14:textId="77777777" w:rsidR="00E954F3" w:rsidRDefault="00E954F3" w:rsidP="00A47BBA">
      <w:pPr>
        <w:keepNext w:val="0"/>
        <w:keepLines w:val="0"/>
        <w:widowControl w:val="0"/>
      </w:pPr>
    </w:p>
    <w:p w14:paraId="41FD368B" w14:textId="77777777" w:rsidR="00373542" w:rsidRDefault="00373542" w:rsidP="00A47BBA">
      <w:pPr>
        <w:keepNext w:val="0"/>
        <w:keepLines w:val="0"/>
        <w:widowControl w:val="0"/>
      </w:pPr>
      <w:r>
        <w:t xml:space="preserve">TAG meetings are outlined in the following table, including key actions taken to engage industry and stakeholders, and a record of TAG reached decisions on key project issues. </w:t>
      </w:r>
    </w:p>
    <w:p w14:paraId="2A224957" w14:textId="77777777" w:rsidR="00373542" w:rsidRDefault="00373542" w:rsidP="00A47BBA">
      <w:pPr>
        <w:keepNext w:val="0"/>
        <w:keepLines w:val="0"/>
        <w:widowControl w:val="0"/>
      </w:pPr>
    </w:p>
    <w:p w14:paraId="00645617" w14:textId="3F73A6D4" w:rsidR="00373542" w:rsidRDefault="00373542" w:rsidP="00A47BBA">
      <w:pPr>
        <w:keepNext w:val="0"/>
        <w:keepLines w:val="0"/>
        <w:widowControl w:val="0"/>
        <w:rPr>
          <w:b/>
        </w:rPr>
      </w:pPr>
      <w:r w:rsidRPr="005F4A81">
        <w:rPr>
          <w:b/>
        </w:rPr>
        <w:t xml:space="preserve">Table </w:t>
      </w:r>
      <w:r>
        <w:rPr>
          <w:b/>
        </w:rPr>
        <w:t>2</w:t>
      </w:r>
      <w:r w:rsidRPr="005F4A81">
        <w:rPr>
          <w:b/>
        </w:rPr>
        <w:t>: TAG Meetings and Actions</w:t>
      </w:r>
    </w:p>
    <w:p w14:paraId="52D3DF71" w14:textId="77777777" w:rsidR="00D93E4E" w:rsidRPr="005F4A81" w:rsidRDefault="00D93E4E" w:rsidP="00A47BBA">
      <w:pPr>
        <w:keepNext w:val="0"/>
        <w:keepLines w:val="0"/>
        <w:widowControl w:val="0"/>
        <w:rPr>
          <w:b/>
        </w:rPr>
      </w:pPr>
    </w:p>
    <w:tbl>
      <w:tblPr>
        <w:tblStyle w:val="TableGridLight1"/>
        <w:tblW w:w="9016" w:type="dxa"/>
        <w:tblLook w:val="04A0" w:firstRow="1" w:lastRow="0" w:firstColumn="1" w:lastColumn="0" w:noHBand="0" w:noVBand="1"/>
      </w:tblPr>
      <w:tblGrid>
        <w:gridCol w:w="1054"/>
        <w:gridCol w:w="2061"/>
        <w:gridCol w:w="5901"/>
      </w:tblGrid>
      <w:tr w:rsidR="00373542" w14:paraId="79CD3B88" w14:textId="77777777" w:rsidTr="00D93E4E">
        <w:trPr>
          <w:trHeight w:val="265"/>
        </w:trPr>
        <w:tc>
          <w:tcPr>
            <w:tcW w:w="1054" w:type="dxa"/>
          </w:tcPr>
          <w:p w14:paraId="24476EC6" w14:textId="77777777" w:rsidR="00373542" w:rsidRPr="0030231F" w:rsidRDefault="00373542" w:rsidP="00A47BBA">
            <w:pPr>
              <w:keepNext w:val="0"/>
              <w:keepLines w:val="0"/>
              <w:widowControl w:val="0"/>
              <w:jc w:val="center"/>
              <w:rPr>
                <w:b/>
                <w:szCs w:val="22"/>
              </w:rPr>
            </w:pPr>
            <w:r w:rsidRPr="0030231F">
              <w:rPr>
                <w:b/>
                <w:szCs w:val="22"/>
              </w:rPr>
              <w:t>Meeting</w:t>
            </w:r>
          </w:p>
        </w:tc>
        <w:tc>
          <w:tcPr>
            <w:tcW w:w="2061" w:type="dxa"/>
          </w:tcPr>
          <w:p w14:paraId="6371612B" w14:textId="77777777" w:rsidR="00373542" w:rsidRPr="0030231F" w:rsidRDefault="00373542" w:rsidP="00A47BBA">
            <w:pPr>
              <w:keepNext w:val="0"/>
              <w:keepLines w:val="0"/>
              <w:widowControl w:val="0"/>
              <w:jc w:val="center"/>
              <w:rPr>
                <w:b/>
                <w:szCs w:val="22"/>
              </w:rPr>
            </w:pPr>
            <w:r w:rsidRPr="0030231F">
              <w:rPr>
                <w:b/>
                <w:szCs w:val="22"/>
              </w:rPr>
              <w:t>Date</w:t>
            </w:r>
          </w:p>
        </w:tc>
        <w:tc>
          <w:tcPr>
            <w:tcW w:w="5901" w:type="dxa"/>
          </w:tcPr>
          <w:p w14:paraId="0FA9A28A" w14:textId="77777777" w:rsidR="00373542" w:rsidRPr="0030231F" w:rsidRDefault="00373542" w:rsidP="00A47BBA">
            <w:pPr>
              <w:keepNext w:val="0"/>
              <w:keepLines w:val="0"/>
              <w:widowControl w:val="0"/>
              <w:jc w:val="center"/>
              <w:rPr>
                <w:b/>
                <w:szCs w:val="22"/>
              </w:rPr>
            </w:pPr>
            <w:r w:rsidRPr="0030231F">
              <w:rPr>
                <w:b/>
                <w:szCs w:val="22"/>
              </w:rPr>
              <w:t>Key Actions</w:t>
            </w:r>
          </w:p>
        </w:tc>
      </w:tr>
      <w:tr w:rsidR="00373542" w14:paraId="755AE9E4" w14:textId="77777777" w:rsidTr="00D93E4E">
        <w:trPr>
          <w:trHeight w:val="265"/>
        </w:trPr>
        <w:tc>
          <w:tcPr>
            <w:tcW w:w="1054" w:type="dxa"/>
          </w:tcPr>
          <w:p w14:paraId="5171C179" w14:textId="77777777" w:rsidR="00373542" w:rsidRPr="0030231F" w:rsidRDefault="00373542" w:rsidP="00A47BBA">
            <w:pPr>
              <w:keepNext w:val="0"/>
              <w:keepLines w:val="0"/>
              <w:widowControl w:val="0"/>
              <w:rPr>
                <w:szCs w:val="22"/>
              </w:rPr>
            </w:pPr>
            <w:r w:rsidRPr="0030231F">
              <w:rPr>
                <w:szCs w:val="22"/>
              </w:rPr>
              <w:t>1</w:t>
            </w:r>
          </w:p>
        </w:tc>
        <w:tc>
          <w:tcPr>
            <w:tcW w:w="2061" w:type="dxa"/>
          </w:tcPr>
          <w:p w14:paraId="14181C8C" w14:textId="77777777" w:rsidR="00373542" w:rsidRPr="0030231F" w:rsidRDefault="00373542" w:rsidP="00A47BBA">
            <w:pPr>
              <w:keepNext w:val="0"/>
              <w:keepLines w:val="0"/>
              <w:widowControl w:val="0"/>
              <w:rPr>
                <w:szCs w:val="22"/>
              </w:rPr>
            </w:pPr>
            <w:r w:rsidRPr="0030231F">
              <w:rPr>
                <w:szCs w:val="22"/>
              </w:rPr>
              <w:t>2 November 2017</w:t>
            </w:r>
          </w:p>
        </w:tc>
        <w:tc>
          <w:tcPr>
            <w:tcW w:w="5901" w:type="dxa"/>
          </w:tcPr>
          <w:p w14:paraId="7C0BD550" w14:textId="77777777" w:rsidR="00373542" w:rsidRPr="0030231F" w:rsidRDefault="00373542" w:rsidP="00A47BBA">
            <w:pPr>
              <w:keepNext w:val="0"/>
              <w:keepLines w:val="0"/>
              <w:widowControl w:val="0"/>
              <w:rPr>
                <w:szCs w:val="22"/>
              </w:rPr>
            </w:pPr>
            <w:r w:rsidRPr="0030231F">
              <w:rPr>
                <w:szCs w:val="22"/>
              </w:rPr>
              <w:t>TAG members considered:</w:t>
            </w:r>
          </w:p>
          <w:p w14:paraId="6D034F94" w14:textId="77777777" w:rsidR="00373542" w:rsidRPr="0030231F" w:rsidRDefault="00373542" w:rsidP="00422FFF">
            <w:pPr>
              <w:pStyle w:val="ListParagraph"/>
              <w:keepNext w:val="0"/>
              <w:keepLines w:val="0"/>
              <w:widowControl w:val="0"/>
              <w:numPr>
                <w:ilvl w:val="0"/>
                <w:numId w:val="44"/>
              </w:numPr>
              <w:rPr>
                <w:szCs w:val="22"/>
              </w:rPr>
            </w:pPr>
            <w:r w:rsidRPr="0030231F">
              <w:rPr>
                <w:szCs w:val="22"/>
              </w:rPr>
              <w:t>Scope of work (and excluded considerations outside this scope, such as accuracy of NCVER data, relationships between licensing, quality and completions)</w:t>
            </w:r>
          </w:p>
          <w:p w14:paraId="3310C1CD" w14:textId="77777777" w:rsidR="00373542" w:rsidRPr="0030231F" w:rsidRDefault="00373542" w:rsidP="00422FFF">
            <w:pPr>
              <w:pStyle w:val="ListParagraph"/>
              <w:keepNext w:val="0"/>
              <w:keepLines w:val="0"/>
              <w:widowControl w:val="0"/>
              <w:numPr>
                <w:ilvl w:val="0"/>
                <w:numId w:val="44"/>
              </w:numPr>
              <w:rPr>
                <w:szCs w:val="22"/>
              </w:rPr>
            </w:pPr>
            <w:r w:rsidRPr="0030231F">
              <w:rPr>
                <w:szCs w:val="22"/>
              </w:rPr>
              <w:t xml:space="preserve">How do we build skills for the future, considering pace of technological development and core skills </w:t>
            </w:r>
            <w:proofErr w:type="gramStart"/>
            <w:r w:rsidRPr="0030231F">
              <w:rPr>
                <w:szCs w:val="22"/>
              </w:rPr>
              <w:t>required</w:t>
            </w:r>
            <w:proofErr w:type="gramEnd"/>
          </w:p>
          <w:p w14:paraId="24E791A4" w14:textId="77777777" w:rsidR="00373542" w:rsidRPr="0030231F" w:rsidRDefault="00373542" w:rsidP="00422FFF">
            <w:pPr>
              <w:pStyle w:val="ListParagraph"/>
              <w:keepNext w:val="0"/>
              <w:keepLines w:val="0"/>
              <w:widowControl w:val="0"/>
              <w:numPr>
                <w:ilvl w:val="0"/>
                <w:numId w:val="44"/>
              </w:numPr>
              <w:rPr>
                <w:szCs w:val="22"/>
              </w:rPr>
            </w:pPr>
            <w:r w:rsidRPr="0030231F">
              <w:rPr>
                <w:szCs w:val="22"/>
              </w:rPr>
              <w:t>Unit quality and missing skills.</w:t>
            </w:r>
          </w:p>
          <w:p w14:paraId="62CB14F2" w14:textId="77777777" w:rsidR="00373542" w:rsidRPr="0030231F" w:rsidRDefault="00373542" w:rsidP="00A47BBA">
            <w:pPr>
              <w:keepNext w:val="0"/>
              <w:keepLines w:val="0"/>
              <w:widowControl w:val="0"/>
              <w:rPr>
                <w:szCs w:val="22"/>
              </w:rPr>
            </w:pPr>
            <w:r w:rsidRPr="0030231F">
              <w:rPr>
                <w:szCs w:val="22"/>
              </w:rPr>
              <w:t>TAG agreement reached on:</w:t>
            </w:r>
          </w:p>
          <w:p w14:paraId="23EF75FC" w14:textId="77777777" w:rsidR="00373542" w:rsidRPr="0030231F" w:rsidRDefault="00373542" w:rsidP="00422FFF">
            <w:pPr>
              <w:pStyle w:val="ListParagraph"/>
              <w:keepNext w:val="0"/>
              <w:keepLines w:val="0"/>
              <w:widowControl w:val="0"/>
              <w:numPr>
                <w:ilvl w:val="0"/>
                <w:numId w:val="44"/>
              </w:numPr>
              <w:rPr>
                <w:szCs w:val="22"/>
              </w:rPr>
            </w:pPr>
            <w:r w:rsidRPr="0030231F">
              <w:rPr>
                <w:szCs w:val="22"/>
              </w:rPr>
              <w:t>need for asbestos awareness and dangers of silicosis</w:t>
            </w:r>
          </w:p>
          <w:p w14:paraId="348E17DE" w14:textId="77777777" w:rsidR="00373542" w:rsidRPr="0030231F" w:rsidRDefault="00373542" w:rsidP="00422FFF">
            <w:pPr>
              <w:pStyle w:val="ListParagraph"/>
              <w:keepNext w:val="0"/>
              <w:keepLines w:val="0"/>
              <w:widowControl w:val="0"/>
              <w:numPr>
                <w:ilvl w:val="0"/>
                <w:numId w:val="44"/>
              </w:numPr>
              <w:rPr>
                <w:szCs w:val="22"/>
              </w:rPr>
            </w:pPr>
            <w:r w:rsidRPr="0030231F">
              <w:rPr>
                <w:szCs w:val="22"/>
              </w:rPr>
              <w:t>relevance of qualifications to manufacturers</w:t>
            </w:r>
          </w:p>
          <w:p w14:paraId="4A3678E3" w14:textId="77777777" w:rsidR="00373542" w:rsidRPr="0030231F" w:rsidRDefault="00373542" w:rsidP="00422FFF">
            <w:pPr>
              <w:pStyle w:val="ListParagraph"/>
              <w:keepNext w:val="0"/>
              <w:keepLines w:val="0"/>
              <w:widowControl w:val="0"/>
              <w:numPr>
                <w:ilvl w:val="0"/>
                <w:numId w:val="44"/>
              </w:numPr>
              <w:rPr>
                <w:szCs w:val="22"/>
              </w:rPr>
            </w:pPr>
            <w:r w:rsidRPr="0030231F">
              <w:rPr>
                <w:szCs w:val="22"/>
              </w:rPr>
              <w:t>paving to become an elective in both Brick/Block</w:t>
            </w:r>
          </w:p>
          <w:p w14:paraId="26C8831E" w14:textId="77777777" w:rsidR="00373542" w:rsidRPr="0030231F" w:rsidRDefault="00373542" w:rsidP="00422FFF">
            <w:pPr>
              <w:pStyle w:val="ListParagraph"/>
              <w:keepNext w:val="0"/>
              <w:keepLines w:val="0"/>
              <w:widowControl w:val="0"/>
              <w:numPr>
                <w:ilvl w:val="0"/>
                <w:numId w:val="44"/>
              </w:numPr>
              <w:rPr>
                <w:szCs w:val="22"/>
              </w:rPr>
            </w:pPr>
            <w:r w:rsidRPr="0030231F">
              <w:rPr>
                <w:szCs w:val="22"/>
              </w:rPr>
              <w:t>investigating advanced skill streams to reflect regional requirements.</w:t>
            </w:r>
          </w:p>
        </w:tc>
      </w:tr>
      <w:tr w:rsidR="00373542" w14:paraId="5212E7E0" w14:textId="77777777" w:rsidTr="00D93E4E">
        <w:trPr>
          <w:trHeight w:val="265"/>
        </w:trPr>
        <w:tc>
          <w:tcPr>
            <w:tcW w:w="1054" w:type="dxa"/>
          </w:tcPr>
          <w:p w14:paraId="3BCBC16C" w14:textId="77777777" w:rsidR="00373542" w:rsidRPr="0030231F" w:rsidRDefault="00373542" w:rsidP="00A47BBA">
            <w:pPr>
              <w:keepNext w:val="0"/>
              <w:keepLines w:val="0"/>
              <w:widowControl w:val="0"/>
              <w:rPr>
                <w:szCs w:val="22"/>
              </w:rPr>
            </w:pPr>
            <w:r w:rsidRPr="0030231F">
              <w:rPr>
                <w:szCs w:val="22"/>
              </w:rPr>
              <w:t>2</w:t>
            </w:r>
          </w:p>
        </w:tc>
        <w:tc>
          <w:tcPr>
            <w:tcW w:w="2061" w:type="dxa"/>
          </w:tcPr>
          <w:p w14:paraId="12C80DCD" w14:textId="77777777" w:rsidR="00373542" w:rsidRPr="0030231F" w:rsidRDefault="00373542" w:rsidP="00A47BBA">
            <w:pPr>
              <w:keepNext w:val="0"/>
              <w:keepLines w:val="0"/>
              <w:widowControl w:val="0"/>
              <w:rPr>
                <w:szCs w:val="22"/>
              </w:rPr>
            </w:pPr>
            <w:r w:rsidRPr="0030231F">
              <w:rPr>
                <w:szCs w:val="22"/>
              </w:rPr>
              <w:t>1 May 2018</w:t>
            </w:r>
          </w:p>
        </w:tc>
        <w:tc>
          <w:tcPr>
            <w:tcW w:w="5901" w:type="dxa"/>
          </w:tcPr>
          <w:p w14:paraId="1FC6227A" w14:textId="77777777" w:rsidR="00373542" w:rsidRPr="0030231F" w:rsidRDefault="00373542" w:rsidP="00A47BBA">
            <w:pPr>
              <w:keepNext w:val="0"/>
              <w:keepLines w:val="0"/>
              <w:widowControl w:val="0"/>
              <w:rPr>
                <w:szCs w:val="22"/>
              </w:rPr>
            </w:pPr>
            <w:r w:rsidRPr="0030231F">
              <w:rPr>
                <w:szCs w:val="22"/>
              </w:rPr>
              <w:t>TAG review and discussion of Certificate III Brick Block and Paving issues:</w:t>
            </w:r>
          </w:p>
          <w:p w14:paraId="0F257438" w14:textId="77777777" w:rsidR="00373542" w:rsidRPr="0030231F" w:rsidRDefault="00373542" w:rsidP="00422FFF">
            <w:pPr>
              <w:pStyle w:val="ListParagraph"/>
              <w:keepNext w:val="0"/>
              <w:keepLines w:val="0"/>
              <w:widowControl w:val="0"/>
              <w:numPr>
                <w:ilvl w:val="0"/>
                <w:numId w:val="46"/>
              </w:numPr>
              <w:rPr>
                <w:szCs w:val="22"/>
              </w:rPr>
            </w:pPr>
            <w:r w:rsidRPr="0030231F">
              <w:rPr>
                <w:szCs w:val="22"/>
              </w:rPr>
              <w:t>units proposed to be combined</w:t>
            </w:r>
          </w:p>
          <w:p w14:paraId="2AE85047" w14:textId="77777777" w:rsidR="00373542" w:rsidRPr="0030231F" w:rsidRDefault="00373542" w:rsidP="00422FFF">
            <w:pPr>
              <w:pStyle w:val="ListParagraph"/>
              <w:keepNext w:val="0"/>
              <w:keepLines w:val="0"/>
              <w:widowControl w:val="0"/>
              <w:numPr>
                <w:ilvl w:val="0"/>
                <w:numId w:val="46"/>
              </w:numPr>
              <w:rPr>
                <w:szCs w:val="22"/>
              </w:rPr>
            </w:pPr>
            <w:r w:rsidRPr="0030231F">
              <w:rPr>
                <w:szCs w:val="22"/>
              </w:rPr>
              <w:t>occupational Health and Safety unit requirements</w:t>
            </w:r>
          </w:p>
          <w:p w14:paraId="2D5C75A8" w14:textId="77777777" w:rsidR="00373542" w:rsidRPr="0030231F" w:rsidRDefault="00373542" w:rsidP="00422FFF">
            <w:pPr>
              <w:pStyle w:val="ListParagraph"/>
              <w:keepNext w:val="0"/>
              <w:keepLines w:val="0"/>
              <w:widowControl w:val="0"/>
              <w:numPr>
                <w:ilvl w:val="0"/>
                <w:numId w:val="46"/>
              </w:numPr>
              <w:rPr>
                <w:szCs w:val="22"/>
              </w:rPr>
            </w:pPr>
            <w:r w:rsidRPr="0030231F">
              <w:rPr>
                <w:szCs w:val="22"/>
              </w:rPr>
              <w:t>number of core units</w:t>
            </w:r>
          </w:p>
          <w:p w14:paraId="4F1A7AE8" w14:textId="77777777" w:rsidR="00373542" w:rsidRPr="0030231F" w:rsidRDefault="00373542" w:rsidP="00422FFF">
            <w:pPr>
              <w:pStyle w:val="ListParagraph"/>
              <w:keepNext w:val="0"/>
              <w:keepLines w:val="0"/>
              <w:widowControl w:val="0"/>
              <w:numPr>
                <w:ilvl w:val="0"/>
                <w:numId w:val="46"/>
              </w:numPr>
              <w:rPr>
                <w:szCs w:val="22"/>
              </w:rPr>
            </w:pPr>
            <w:r w:rsidRPr="0030231F">
              <w:rPr>
                <w:szCs w:val="22"/>
              </w:rPr>
              <w:t>determination of elective units</w:t>
            </w:r>
          </w:p>
          <w:p w14:paraId="45E9FE0F" w14:textId="77777777" w:rsidR="00373542" w:rsidRPr="0030231F" w:rsidRDefault="00373542" w:rsidP="00422FFF">
            <w:pPr>
              <w:pStyle w:val="ListParagraph"/>
              <w:keepNext w:val="0"/>
              <w:keepLines w:val="0"/>
              <w:widowControl w:val="0"/>
              <w:numPr>
                <w:ilvl w:val="0"/>
                <w:numId w:val="46"/>
              </w:numPr>
              <w:rPr>
                <w:szCs w:val="22"/>
              </w:rPr>
            </w:pPr>
            <w:r w:rsidRPr="0030231F">
              <w:rPr>
                <w:szCs w:val="22"/>
              </w:rPr>
              <w:t>consideration of alternative packaging</w:t>
            </w:r>
          </w:p>
          <w:p w14:paraId="3CC44EE1" w14:textId="77777777" w:rsidR="00373542" w:rsidRPr="0030231F" w:rsidRDefault="00373542" w:rsidP="00422FFF">
            <w:pPr>
              <w:pStyle w:val="ListParagraph"/>
              <w:keepNext w:val="0"/>
              <w:keepLines w:val="0"/>
              <w:widowControl w:val="0"/>
              <w:numPr>
                <w:ilvl w:val="0"/>
                <w:numId w:val="46"/>
              </w:numPr>
              <w:rPr>
                <w:szCs w:val="22"/>
              </w:rPr>
            </w:pPr>
            <w:r w:rsidRPr="0030231F">
              <w:rPr>
                <w:szCs w:val="22"/>
              </w:rPr>
              <w:t>review of project timelines.</w:t>
            </w:r>
          </w:p>
        </w:tc>
      </w:tr>
      <w:tr w:rsidR="00373542" w14:paraId="6E24D54D" w14:textId="77777777" w:rsidTr="00D93E4E">
        <w:trPr>
          <w:trHeight w:val="265"/>
        </w:trPr>
        <w:tc>
          <w:tcPr>
            <w:tcW w:w="1054" w:type="dxa"/>
          </w:tcPr>
          <w:p w14:paraId="3A5669EC" w14:textId="77777777" w:rsidR="00373542" w:rsidRPr="0030231F" w:rsidRDefault="00373542" w:rsidP="00A47BBA">
            <w:pPr>
              <w:keepNext w:val="0"/>
              <w:keepLines w:val="0"/>
              <w:widowControl w:val="0"/>
              <w:rPr>
                <w:szCs w:val="22"/>
              </w:rPr>
            </w:pPr>
            <w:r w:rsidRPr="0030231F">
              <w:rPr>
                <w:szCs w:val="22"/>
              </w:rPr>
              <w:t>3</w:t>
            </w:r>
          </w:p>
        </w:tc>
        <w:tc>
          <w:tcPr>
            <w:tcW w:w="2061" w:type="dxa"/>
          </w:tcPr>
          <w:p w14:paraId="202A4BA4" w14:textId="77777777" w:rsidR="00373542" w:rsidRPr="0030231F" w:rsidRDefault="00373542" w:rsidP="00A47BBA">
            <w:pPr>
              <w:keepNext w:val="0"/>
              <w:keepLines w:val="0"/>
              <w:widowControl w:val="0"/>
              <w:rPr>
                <w:szCs w:val="22"/>
              </w:rPr>
            </w:pPr>
            <w:r w:rsidRPr="0030231F">
              <w:rPr>
                <w:szCs w:val="22"/>
              </w:rPr>
              <w:t>10 August 2018</w:t>
            </w:r>
          </w:p>
        </w:tc>
        <w:tc>
          <w:tcPr>
            <w:tcW w:w="5901" w:type="dxa"/>
          </w:tcPr>
          <w:p w14:paraId="11A4A24E" w14:textId="77777777" w:rsidR="00373542" w:rsidRPr="0030231F" w:rsidRDefault="00373542" w:rsidP="00A47BBA">
            <w:pPr>
              <w:keepNext w:val="0"/>
              <w:keepLines w:val="0"/>
              <w:widowControl w:val="0"/>
              <w:rPr>
                <w:szCs w:val="22"/>
              </w:rPr>
            </w:pPr>
            <w:r w:rsidRPr="0030231F">
              <w:rPr>
                <w:szCs w:val="22"/>
              </w:rPr>
              <w:t>TAG discussed:</w:t>
            </w:r>
          </w:p>
          <w:p w14:paraId="73F34800" w14:textId="77777777" w:rsidR="00373542" w:rsidRPr="0030231F" w:rsidRDefault="00373542" w:rsidP="00422FFF">
            <w:pPr>
              <w:pStyle w:val="ListParagraph"/>
              <w:keepNext w:val="0"/>
              <w:keepLines w:val="0"/>
              <w:widowControl w:val="0"/>
              <w:numPr>
                <w:ilvl w:val="0"/>
                <w:numId w:val="47"/>
              </w:numPr>
              <w:rPr>
                <w:szCs w:val="22"/>
              </w:rPr>
            </w:pPr>
            <w:r w:rsidRPr="0030231F">
              <w:rPr>
                <w:szCs w:val="22"/>
              </w:rPr>
              <w:t xml:space="preserve">process of providing unit level input and redrafting </w:t>
            </w:r>
          </w:p>
          <w:p w14:paraId="571E14A5" w14:textId="77777777" w:rsidR="00373542" w:rsidRPr="0030231F" w:rsidRDefault="00373542" w:rsidP="00422FFF">
            <w:pPr>
              <w:pStyle w:val="ListParagraph"/>
              <w:keepNext w:val="0"/>
              <w:keepLines w:val="0"/>
              <w:widowControl w:val="0"/>
              <w:numPr>
                <w:ilvl w:val="0"/>
                <w:numId w:val="47"/>
              </w:numPr>
              <w:rPr>
                <w:szCs w:val="22"/>
              </w:rPr>
            </w:pPr>
            <w:r w:rsidRPr="0030231F">
              <w:rPr>
                <w:szCs w:val="22"/>
              </w:rPr>
              <w:t>update on heritage electives stream and Stonemasonry issues.</w:t>
            </w:r>
          </w:p>
          <w:p w14:paraId="380AE678" w14:textId="77777777" w:rsidR="00373542" w:rsidRPr="0030231F" w:rsidRDefault="00373542" w:rsidP="00A47BBA">
            <w:pPr>
              <w:keepNext w:val="0"/>
              <w:keepLines w:val="0"/>
              <w:widowControl w:val="0"/>
              <w:rPr>
                <w:szCs w:val="22"/>
              </w:rPr>
            </w:pPr>
            <w:r w:rsidRPr="0030231F">
              <w:rPr>
                <w:szCs w:val="22"/>
              </w:rPr>
              <w:t>TAG agreement reached on:</w:t>
            </w:r>
          </w:p>
          <w:p w14:paraId="15384BFC" w14:textId="77777777" w:rsidR="00373542" w:rsidRPr="0030231F" w:rsidRDefault="00373542" w:rsidP="00422FFF">
            <w:pPr>
              <w:pStyle w:val="ListParagraph"/>
              <w:keepNext w:val="0"/>
              <w:keepLines w:val="0"/>
              <w:widowControl w:val="0"/>
              <w:numPr>
                <w:ilvl w:val="0"/>
                <w:numId w:val="45"/>
              </w:numPr>
              <w:rPr>
                <w:szCs w:val="22"/>
              </w:rPr>
            </w:pPr>
            <w:r w:rsidRPr="0030231F">
              <w:rPr>
                <w:szCs w:val="22"/>
              </w:rPr>
              <w:t xml:space="preserve">removal of Paving from the title of Brick and </w:t>
            </w:r>
            <w:proofErr w:type="spellStart"/>
            <w:r w:rsidRPr="0030231F">
              <w:rPr>
                <w:szCs w:val="22"/>
              </w:rPr>
              <w:t>Blocklaying</w:t>
            </w:r>
            <w:proofErr w:type="spellEnd"/>
            <w:r w:rsidRPr="0030231F">
              <w:rPr>
                <w:szCs w:val="22"/>
              </w:rPr>
              <w:t xml:space="preserve"> qualification because qualification can be achieved without undertaking any paving units of </w:t>
            </w:r>
            <w:r w:rsidRPr="0030231F">
              <w:rPr>
                <w:szCs w:val="22"/>
              </w:rPr>
              <w:lastRenderedPageBreak/>
              <w:t>competency</w:t>
            </w:r>
          </w:p>
          <w:p w14:paraId="2BC7B37A" w14:textId="77777777" w:rsidR="00373542" w:rsidRPr="0030231F" w:rsidRDefault="00373542" w:rsidP="00422FFF">
            <w:pPr>
              <w:pStyle w:val="ListParagraph"/>
              <w:keepNext w:val="0"/>
              <w:keepLines w:val="0"/>
              <w:widowControl w:val="0"/>
              <w:numPr>
                <w:ilvl w:val="0"/>
                <w:numId w:val="45"/>
              </w:numPr>
              <w:rPr>
                <w:szCs w:val="22"/>
              </w:rPr>
            </w:pPr>
            <w:r w:rsidRPr="0030231F">
              <w:rPr>
                <w:szCs w:val="22"/>
              </w:rPr>
              <w:t>non-standard practice to be identified and removed</w:t>
            </w:r>
          </w:p>
          <w:p w14:paraId="273D1A40" w14:textId="77777777" w:rsidR="00373542" w:rsidRPr="0030231F" w:rsidRDefault="00373542" w:rsidP="00A47BBA">
            <w:pPr>
              <w:keepNext w:val="0"/>
              <w:keepLines w:val="0"/>
              <w:widowControl w:val="0"/>
              <w:rPr>
                <w:szCs w:val="22"/>
                <w:highlight w:val="yellow"/>
              </w:rPr>
            </w:pPr>
          </w:p>
        </w:tc>
      </w:tr>
      <w:tr w:rsidR="00373542" w14:paraId="57CD16BD" w14:textId="77777777" w:rsidTr="00D93E4E">
        <w:trPr>
          <w:trHeight w:val="265"/>
        </w:trPr>
        <w:tc>
          <w:tcPr>
            <w:tcW w:w="1054" w:type="dxa"/>
          </w:tcPr>
          <w:p w14:paraId="1617D2D3" w14:textId="77777777" w:rsidR="00373542" w:rsidRPr="0030231F" w:rsidRDefault="00373542" w:rsidP="00A47BBA">
            <w:pPr>
              <w:keepNext w:val="0"/>
              <w:keepLines w:val="0"/>
              <w:widowControl w:val="0"/>
              <w:rPr>
                <w:szCs w:val="22"/>
              </w:rPr>
            </w:pPr>
            <w:r w:rsidRPr="0030231F">
              <w:rPr>
                <w:szCs w:val="22"/>
              </w:rPr>
              <w:t>4</w:t>
            </w:r>
          </w:p>
        </w:tc>
        <w:tc>
          <w:tcPr>
            <w:tcW w:w="2061" w:type="dxa"/>
          </w:tcPr>
          <w:p w14:paraId="2AFFB934" w14:textId="77777777" w:rsidR="00373542" w:rsidRPr="0030231F" w:rsidRDefault="00373542" w:rsidP="00A47BBA">
            <w:pPr>
              <w:keepNext w:val="0"/>
              <w:keepLines w:val="0"/>
              <w:widowControl w:val="0"/>
              <w:rPr>
                <w:szCs w:val="22"/>
              </w:rPr>
            </w:pPr>
            <w:r w:rsidRPr="0030231F">
              <w:rPr>
                <w:szCs w:val="22"/>
              </w:rPr>
              <w:t>13 March 2019</w:t>
            </w:r>
          </w:p>
        </w:tc>
        <w:tc>
          <w:tcPr>
            <w:tcW w:w="5901" w:type="dxa"/>
          </w:tcPr>
          <w:p w14:paraId="2F70BD7C" w14:textId="77777777" w:rsidR="00373542" w:rsidRPr="0030231F" w:rsidRDefault="00373542" w:rsidP="00A47BBA">
            <w:pPr>
              <w:keepNext w:val="0"/>
              <w:keepLines w:val="0"/>
              <w:widowControl w:val="0"/>
              <w:rPr>
                <w:szCs w:val="22"/>
              </w:rPr>
            </w:pPr>
            <w:r w:rsidRPr="0030231F">
              <w:rPr>
                <w:szCs w:val="22"/>
              </w:rPr>
              <w:t>TAG discussed:</w:t>
            </w:r>
          </w:p>
          <w:p w14:paraId="1321FD5D" w14:textId="77777777" w:rsidR="00373542" w:rsidRPr="0030231F" w:rsidRDefault="00373542" w:rsidP="00422FFF">
            <w:pPr>
              <w:pStyle w:val="ListParagraph"/>
              <w:keepNext w:val="0"/>
              <w:keepLines w:val="0"/>
              <w:widowControl w:val="0"/>
              <w:numPr>
                <w:ilvl w:val="0"/>
                <w:numId w:val="48"/>
              </w:numPr>
              <w:rPr>
                <w:szCs w:val="22"/>
              </w:rPr>
            </w:pPr>
            <w:r w:rsidRPr="0030231F">
              <w:rPr>
                <w:szCs w:val="22"/>
              </w:rPr>
              <w:t>project status and communication issues</w:t>
            </w:r>
          </w:p>
          <w:p w14:paraId="1A019EEC" w14:textId="77777777" w:rsidR="00373542" w:rsidRPr="0030231F" w:rsidRDefault="00373542" w:rsidP="00422FFF">
            <w:pPr>
              <w:pStyle w:val="ListParagraph"/>
              <w:keepNext w:val="0"/>
              <w:keepLines w:val="0"/>
              <w:widowControl w:val="0"/>
              <w:numPr>
                <w:ilvl w:val="0"/>
                <w:numId w:val="48"/>
              </w:numPr>
              <w:rPr>
                <w:szCs w:val="22"/>
              </w:rPr>
            </w:pPr>
            <w:r w:rsidRPr="0030231F">
              <w:rPr>
                <w:color w:val="000000" w:themeColor="text1"/>
                <w:szCs w:val="22"/>
              </w:rPr>
              <w:t xml:space="preserve">unanimous decision of the Construction, Plumbing and Services IRC that the unit </w:t>
            </w:r>
            <w:r w:rsidRPr="0030231F">
              <w:rPr>
                <w:i/>
                <w:color w:val="000000" w:themeColor="text1"/>
                <w:szCs w:val="22"/>
              </w:rPr>
              <w:t>CPCCWHS1001 Prepare to work safely in the construction industry</w:t>
            </w:r>
            <w:r w:rsidRPr="0030231F">
              <w:rPr>
                <w:color w:val="000000" w:themeColor="text1"/>
                <w:szCs w:val="22"/>
              </w:rPr>
              <w:t xml:space="preserve"> be an entry requirement of all CPC AQF I-III qualifications</w:t>
            </w:r>
          </w:p>
          <w:p w14:paraId="4B3A77CF" w14:textId="77777777" w:rsidR="00373542" w:rsidRPr="0030231F" w:rsidRDefault="00373542" w:rsidP="00422FFF">
            <w:pPr>
              <w:pStyle w:val="ListParagraph"/>
              <w:keepNext w:val="0"/>
              <w:keepLines w:val="0"/>
              <w:widowControl w:val="0"/>
              <w:numPr>
                <w:ilvl w:val="0"/>
                <w:numId w:val="48"/>
              </w:numPr>
              <w:rPr>
                <w:szCs w:val="22"/>
              </w:rPr>
            </w:pPr>
            <w:r w:rsidRPr="0030231F">
              <w:rPr>
                <w:szCs w:val="22"/>
              </w:rPr>
              <w:t>process of TAG validation of training components.</w:t>
            </w:r>
          </w:p>
          <w:p w14:paraId="1D132342" w14:textId="77777777" w:rsidR="00373542" w:rsidRPr="0030231F" w:rsidRDefault="00373542" w:rsidP="00A47BBA">
            <w:pPr>
              <w:keepNext w:val="0"/>
              <w:keepLines w:val="0"/>
              <w:widowControl w:val="0"/>
              <w:rPr>
                <w:szCs w:val="22"/>
              </w:rPr>
            </w:pPr>
          </w:p>
          <w:p w14:paraId="023C5367" w14:textId="77777777" w:rsidR="00373542" w:rsidRPr="0030231F" w:rsidRDefault="00373542" w:rsidP="00A47BBA">
            <w:pPr>
              <w:keepNext w:val="0"/>
              <w:keepLines w:val="0"/>
              <w:widowControl w:val="0"/>
              <w:rPr>
                <w:szCs w:val="22"/>
              </w:rPr>
            </w:pPr>
            <w:r w:rsidRPr="0030231F">
              <w:rPr>
                <w:szCs w:val="22"/>
              </w:rPr>
              <w:t>TAG members noted that:</w:t>
            </w:r>
          </w:p>
          <w:p w14:paraId="5F584146" w14:textId="77777777" w:rsidR="00373542" w:rsidRPr="0030231F" w:rsidRDefault="00373542" w:rsidP="00422FFF">
            <w:pPr>
              <w:pStyle w:val="ListParagraph"/>
              <w:keepNext w:val="0"/>
              <w:keepLines w:val="0"/>
              <w:widowControl w:val="0"/>
              <w:numPr>
                <w:ilvl w:val="0"/>
                <w:numId w:val="49"/>
              </w:numPr>
              <w:rPr>
                <w:szCs w:val="22"/>
              </w:rPr>
            </w:pPr>
            <w:r w:rsidRPr="0030231F">
              <w:rPr>
                <w:szCs w:val="22"/>
              </w:rPr>
              <w:t>CPCCWHS2001 unit requires inclusion of silicosis into the knowledge evidence</w:t>
            </w:r>
            <w:r>
              <w:rPr>
                <w:szCs w:val="22"/>
              </w:rPr>
              <w:t xml:space="preserve"> however this is outside the scope of this review.</w:t>
            </w:r>
          </w:p>
        </w:tc>
      </w:tr>
      <w:tr w:rsidR="00373542" w14:paraId="25137650" w14:textId="77777777" w:rsidTr="00D93E4E">
        <w:trPr>
          <w:trHeight w:val="281"/>
        </w:trPr>
        <w:tc>
          <w:tcPr>
            <w:tcW w:w="1054" w:type="dxa"/>
          </w:tcPr>
          <w:p w14:paraId="71EE2840" w14:textId="77777777" w:rsidR="00373542" w:rsidRPr="0030231F" w:rsidRDefault="00373542" w:rsidP="00A47BBA">
            <w:pPr>
              <w:keepNext w:val="0"/>
              <w:keepLines w:val="0"/>
              <w:widowControl w:val="0"/>
              <w:rPr>
                <w:szCs w:val="22"/>
              </w:rPr>
            </w:pPr>
            <w:r w:rsidRPr="0030231F">
              <w:rPr>
                <w:szCs w:val="22"/>
              </w:rPr>
              <w:t>5</w:t>
            </w:r>
          </w:p>
        </w:tc>
        <w:tc>
          <w:tcPr>
            <w:tcW w:w="2061" w:type="dxa"/>
          </w:tcPr>
          <w:p w14:paraId="588B060D" w14:textId="77777777" w:rsidR="00373542" w:rsidRPr="0030231F" w:rsidRDefault="00373542" w:rsidP="00A47BBA">
            <w:pPr>
              <w:keepNext w:val="0"/>
              <w:keepLines w:val="0"/>
              <w:widowControl w:val="0"/>
              <w:rPr>
                <w:szCs w:val="22"/>
              </w:rPr>
            </w:pPr>
            <w:r w:rsidRPr="0030231F">
              <w:rPr>
                <w:szCs w:val="22"/>
              </w:rPr>
              <w:t>3 April 2019</w:t>
            </w:r>
          </w:p>
        </w:tc>
        <w:tc>
          <w:tcPr>
            <w:tcW w:w="5901" w:type="dxa"/>
          </w:tcPr>
          <w:p w14:paraId="687402A7" w14:textId="77777777" w:rsidR="00373542" w:rsidRPr="0030231F" w:rsidRDefault="00373542" w:rsidP="00A47BBA">
            <w:pPr>
              <w:keepNext w:val="0"/>
              <w:keepLines w:val="0"/>
              <w:widowControl w:val="0"/>
              <w:rPr>
                <w:szCs w:val="22"/>
              </w:rPr>
            </w:pPr>
            <w:r w:rsidRPr="0030231F">
              <w:rPr>
                <w:szCs w:val="22"/>
              </w:rPr>
              <w:t>TAG approved minor changes to:</w:t>
            </w:r>
          </w:p>
          <w:p w14:paraId="4596AA04" w14:textId="77777777" w:rsidR="00373542" w:rsidRPr="0030231F" w:rsidRDefault="00373542" w:rsidP="00422FFF">
            <w:pPr>
              <w:pStyle w:val="ListParagraph"/>
              <w:keepNext w:val="0"/>
              <w:keepLines w:val="0"/>
              <w:widowControl w:val="0"/>
              <w:numPr>
                <w:ilvl w:val="0"/>
                <w:numId w:val="49"/>
              </w:numPr>
              <w:rPr>
                <w:szCs w:val="22"/>
              </w:rPr>
            </w:pPr>
            <w:r w:rsidRPr="0030231F">
              <w:rPr>
                <w:szCs w:val="22"/>
              </w:rPr>
              <w:t>Brick, Block and Paving components</w:t>
            </w:r>
          </w:p>
          <w:p w14:paraId="40054421" w14:textId="77777777" w:rsidR="00373542" w:rsidRPr="0030231F" w:rsidRDefault="00373542" w:rsidP="00422FFF">
            <w:pPr>
              <w:pStyle w:val="ListParagraph"/>
              <w:keepNext w:val="0"/>
              <w:keepLines w:val="0"/>
              <w:widowControl w:val="0"/>
              <w:numPr>
                <w:ilvl w:val="0"/>
                <w:numId w:val="49"/>
              </w:numPr>
              <w:rPr>
                <w:szCs w:val="22"/>
              </w:rPr>
            </w:pPr>
            <w:r w:rsidRPr="0030231F">
              <w:rPr>
                <w:szCs w:val="22"/>
              </w:rPr>
              <w:t>Stonemasonry components.</w:t>
            </w:r>
          </w:p>
        </w:tc>
      </w:tr>
    </w:tbl>
    <w:p w14:paraId="76AEAA1C" w14:textId="77777777" w:rsidR="00373542" w:rsidRDefault="00373542" w:rsidP="00A47BBA">
      <w:pPr>
        <w:keepNext w:val="0"/>
        <w:keepLines w:val="0"/>
        <w:widowControl w:val="0"/>
        <w:ind w:right="-574"/>
      </w:pPr>
    </w:p>
    <w:p w14:paraId="744C9123" w14:textId="77777777" w:rsidR="00A87796" w:rsidRDefault="00E954F3" w:rsidP="00373542">
      <w:pPr>
        <w:keepNext w:val="0"/>
        <w:keepLines w:val="0"/>
        <w:widowControl w:val="0"/>
        <w:ind w:right="-574"/>
      </w:pPr>
      <w:r w:rsidRPr="00D06C44">
        <w:t xml:space="preserve">Additionally, a working group was established to focus specifically on the Certificate III in Stonemasonry. </w:t>
      </w:r>
    </w:p>
    <w:p w14:paraId="3868DEA8" w14:textId="77777777" w:rsidR="00A87796" w:rsidRDefault="00A87796" w:rsidP="00373542">
      <w:pPr>
        <w:keepNext w:val="0"/>
        <w:keepLines w:val="0"/>
        <w:widowControl w:val="0"/>
        <w:ind w:right="-574"/>
      </w:pPr>
    </w:p>
    <w:p w14:paraId="2A329F16" w14:textId="77777777" w:rsidR="00A87796" w:rsidRPr="00D06C44" w:rsidRDefault="00A87796" w:rsidP="00A87796">
      <w:pPr>
        <w:rPr>
          <w:b/>
        </w:rPr>
      </w:pPr>
      <w:r>
        <w:rPr>
          <w:b/>
        </w:rPr>
        <w:t>Stonemasonry Working Group</w:t>
      </w:r>
      <w:r w:rsidRPr="005F4A81">
        <w:rPr>
          <w:b/>
        </w:rPr>
        <w:t xml:space="preserve"> Meetings and Actions</w:t>
      </w:r>
    </w:p>
    <w:p w14:paraId="730DD07A" w14:textId="77777777" w:rsidR="00A87796" w:rsidRDefault="00A87796" w:rsidP="00373542">
      <w:pPr>
        <w:keepNext w:val="0"/>
        <w:keepLines w:val="0"/>
        <w:widowControl w:val="0"/>
        <w:ind w:right="-574"/>
      </w:pPr>
    </w:p>
    <w:tbl>
      <w:tblPr>
        <w:tblStyle w:val="TableGridLight1"/>
        <w:tblW w:w="8921" w:type="dxa"/>
        <w:tblLook w:val="04A0" w:firstRow="1" w:lastRow="0" w:firstColumn="1" w:lastColumn="0" w:noHBand="0" w:noVBand="1"/>
      </w:tblPr>
      <w:tblGrid>
        <w:gridCol w:w="1053"/>
        <w:gridCol w:w="1636"/>
        <w:gridCol w:w="1275"/>
        <w:gridCol w:w="4957"/>
      </w:tblGrid>
      <w:tr w:rsidR="00A87796" w14:paraId="75BEB7B1" w14:textId="77777777" w:rsidTr="00D93E4E">
        <w:trPr>
          <w:trHeight w:val="267"/>
        </w:trPr>
        <w:tc>
          <w:tcPr>
            <w:tcW w:w="1053" w:type="dxa"/>
          </w:tcPr>
          <w:p w14:paraId="7403CF14" w14:textId="77777777" w:rsidR="00A87796" w:rsidRPr="007261AE" w:rsidRDefault="00A87796" w:rsidP="00E4311A">
            <w:pPr>
              <w:jc w:val="center"/>
              <w:rPr>
                <w:b/>
                <w:szCs w:val="22"/>
              </w:rPr>
            </w:pPr>
            <w:r w:rsidRPr="007261AE">
              <w:rPr>
                <w:b/>
                <w:szCs w:val="22"/>
              </w:rPr>
              <w:t>Meeting</w:t>
            </w:r>
          </w:p>
        </w:tc>
        <w:tc>
          <w:tcPr>
            <w:tcW w:w="1636" w:type="dxa"/>
          </w:tcPr>
          <w:p w14:paraId="512C2EB9" w14:textId="77777777" w:rsidR="00A87796" w:rsidRPr="007261AE" w:rsidRDefault="00A87796" w:rsidP="00E4311A">
            <w:pPr>
              <w:jc w:val="center"/>
              <w:rPr>
                <w:b/>
                <w:szCs w:val="22"/>
              </w:rPr>
            </w:pPr>
            <w:r w:rsidRPr="007261AE">
              <w:rPr>
                <w:b/>
                <w:szCs w:val="22"/>
              </w:rPr>
              <w:t>Date</w:t>
            </w:r>
          </w:p>
        </w:tc>
        <w:tc>
          <w:tcPr>
            <w:tcW w:w="1275" w:type="dxa"/>
          </w:tcPr>
          <w:p w14:paraId="27093DCF" w14:textId="77777777" w:rsidR="00A87796" w:rsidRPr="007261AE" w:rsidRDefault="00A87796" w:rsidP="00E4311A">
            <w:pPr>
              <w:jc w:val="center"/>
              <w:rPr>
                <w:b/>
                <w:szCs w:val="22"/>
              </w:rPr>
            </w:pPr>
            <w:r w:rsidRPr="007261AE">
              <w:rPr>
                <w:b/>
                <w:szCs w:val="22"/>
              </w:rPr>
              <w:t>Attendees</w:t>
            </w:r>
          </w:p>
        </w:tc>
        <w:tc>
          <w:tcPr>
            <w:tcW w:w="4957" w:type="dxa"/>
          </w:tcPr>
          <w:p w14:paraId="2894F66F" w14:textId="77777777" w:rsidR="00A87796" w:rsidRPr="007261AE" w:rsidRDefault="00A87796" w:rsidP="00E4311A">
            <w:pPr>
              <w:jc w:val="center"/>
              <w:rPr>
                <w:b/>
                <w:szCs w:val="22"/>
              </w:rPr>
            </w:pPr>
            <w:r w:rsidRPr="007261AE">
              <w:rPr>
                <w:b/>
                <w:szCs w:val="22"/>
              </w:rPr>
              <w:t>Key Actions</w:t>
            </w:r>
          </w:p>
        </w:tc>
      </w:tr>
      <w:tr w:rsidR="00A87796" w14:paraId="68A72D54" w14:textId="77777777" w:rsidTr="00D93E4E">
        <w:trPr>
          <w:trHeight w:val="283"/>
        </w:trPr>
        <w:tc>
          <w:tcPr>
            <w:tcW w:w="1053" w:type="dxa"/>
          </w:tcPr>
          <w:p w14:paraId="309A0A6C" w14:textId="77777777" w:rsidR="00A87796" w:rsidRPr="007261AE" w:rsidRDefault="00A87796" w:rsidP="00E4311A">
            <w:pPr>
              <w:rPr>
                <w:szCs w:val="22"/>
              </w:rPr>
            </w:pPr>
            <w:r w:rsidRPr="007261AE">
              <w:rPr>
                <w:szCs w:val="22"/>
              </w:rPr>
              <w:t xml:space="preserve">1 </w:t>
            </w:r>
          </w:p>
        </w:tc>
        <w:tc>
          <w:tcPr>
            <w:tcW w:w="1636" w:type="dxa"/>
          </w:tcPr>
          <w:p w14:paraId="208E944C" w14:textId="77777777" w:rsidR="00A87796" w:rsidRPr="007261AE" w:rsidRDefault="00A87796" w:rsidP="00E4311A">
            <w:pPr>
              <w:rPr>
                <w:szCs w:val="22"/>
              </w:rPr>
            </w:pPr>
            <w:r w:rsidRPr="007261AE">
              <w:rPr>
                <w:szCs w:val="22"/>
              </w:rPr>
              <w:t>31 May 2018</w:t>
            </w:r>
          </w:p>
        </w:tc>
        <w:tc>
          <w:tcPr>
            <w:tcW w:w="1275" w:type="dxa"/>
          </w:tcPr>
          <w:p w14:paraId="18DBF0E4" w14:textId="77777777" w:rsidR="00A87796" w:rsidRPr="007261AE" w:rsidRDefault="00A87796" w:rsidP="00E4311A">
            <w:pPr>
              <w:rPr>
                <w:szCs w:val="22"/>
              </w:rPr>
            </w:pPr>
            <w:r w:rsidRPr="007261AE">
              <w:rPr>
                <w:szCs w:val="22"/>
              </w:rPr>
              <w:t>Cathedral Stone</w:t>
            </w:r>
          </w:p>
        </w:tc>
        <w:tc>
          <w:tcPr>
            <w:tcW w:w="4957" w:type="dxa"/>
          </w:tcPr>
          <w:p w14:paraId="48B52708" w14:textId="77777777" w:rsidR="00A87796" w:rsidRPr="007261AE" w:rsidRDefault="00A87796" w:rsidP="00E4311A">
            <w:pPr>
              <w:rPr>
                <w:szCs w:val="22"/>
              </w:rPr>
            </w:pPr>
            <w:r w:rsidRPr="007261AE">
              <w:rPr>
                <w:szCs w:val="22"/>
              </w:rPr>
              <w:t>Pathways discussion, including Heritage, Monumental, Marble and Granite, and Architectural and Landscape.</w:t>
            </w:r>
          </w:p>
        </w:tc>
      </w:tr>
      <w:tr w:rsidR="00A87796" w14:paraId="4C1D5B72" w14:textId="77777777" w:rsidTr="00D93E4E">
        <w:trPr>
          <w:trHeight w:val="267"/>
        </w:trPr>
        <w:tc>
          <w:tcPr>
            <w:tcW w:w="1053" w:type="dxa"/>
          </w:tcPr>
          <w:p w14:paraId="7082DE08" w14:textId="77777777" w:rsidR="00A87796" w:rsidRPr="007261AE" w:rsidRDefault="00A87796" w:rsidP="00E4311A">
            <w:pPr>
              <w:rPr>
                <w:szCs w:val="22"/>
              </w:rPr>
            </w:pPr>
            <w:r w:rsidRPr="007261AE">
              <w:rPr>
                <w:szCs w:val="22"/>
              </w:rPr>
              <w:t xml:space="preserve">2 </w:t>
            </w:r>
          </w:p>
        </w:tc>
        <w:tc>
          <w:tcPr>
            <w:tcW w:w="1636" w:type="dxa"/>
          </w:tcPr>
          <w:p w14:paraId="678CD609" w14:textId="77777777" w:rsidR="00A87796" w:rsidRPr="007261AE" w:rsidRDefault="00A87796" w:rsidP="00E4311A">
            <w:pPr>
              <w:rPr>
                <w:szCs w:val="22"/>
              </w:rPr>
            </w:pPr>
            <w:r w:rsidRPr="007261AE">
              <w:rPr>
                <w:szCs w:val="22"/>
              </w:rPr>
              <w:t>15 November 2018</w:t>
            </w:r>
          </w:p>
        </w:tc>
        <w:tc>
          <w:tcPr>
            <w:tcW w:w="1275" w:type="dxa"/>
          </w:tcPr>
          <w:p w14:paraId="20FBFE4C" w14:textId="77777777" w:rsidR="00A87796" w:rsidRPr="007261AE" w:rsidRDefault="00A87796" w:rsidP="00E4311A">
            <w:pPr>
              <w:rPr>
                <w:szCs w:val="22"/>
              </w:rPr>
            </w:pPr>
            <w:r w:rsidRPr="007261AE">
              <w:rPr>
                <w:szCs w:val="22"/>
              </w:rPr>
              <w:t>TAFE NSW</w:t>
            </w:r>
          </w:p>
          <w:p w14:paraId="7E577A14" w14:textId="77777777" w:rsidR="00A87796" w:rsidRPr="007261AE" w:rsidRDefault="00A87796" w:rsidP="00E4311A">
            <w:pPr>
              <w:rPr>
                <w:szCs w:val="22"/>
              </w:rPr>
            </w:pPr>
            <w:r w:rsidRPr="007261AE">
              <w:rPr>
                <w:szCs w:val="22"/>
              </w:rPr>
              <w:t>FCTA</w:t>
            </w:r>
          </w:p>
          <w:p w14:paraId="7CF3549D" w14:textId="77777777" w:rsidR="00A87796" w:rsidRPr="007261AE" w:rsidRDefault="00A87796" w:rsidP="00E4311A">
            <w:pPr>
              <w:rPr>
                <w:szCs w:val="22"/>
              </w:rPr>
            </w:pPr>
            <w:r w:rsidRPr="007261AE">
              <w:rPr>
                <w:szCs w:val="22"/>
              </w:rPr>
              <w:t>Cathedral Stone</w:t>
            </w:r>
          </w:p>
        </w:tc>
        <w:tc>
          <w:tcPr>
            <w:tcW w:w="4957" w:type="dxa"/>
          </w:tcPr>
          <w:p w14:paraId="1E01F4E9" w14:textId="77777777" w:rsidR="00A87796" w:rsidRPr="007261AE" w:rsidRDefault="00A87796" w:rsidP="00E4311A">
            <w:pPr>
              <w:rPr>
                <w:szCs w:val="22"/>
              </w:rPr>
            </w:pPr>
            <w:r w:rsidRPr="007261AE">
              <w:rPr>
                <w:szCs w:val="22"/>
              </w:rPr>
              <w:t>Full review of the Stonemasonry qualification and all units of competency, including core and the full range of electives.</w:t>
            </w:r>
          </w:p>
        </w:tc>
      </w:tr>
    </w:tbl>
    <w:p w14:paraId="1D4A0539" w14:textId="77777777" w:rsidR="00A87796" w:rsidRDefault="00A87796" w:rsidP="00373542">
      <w:pPr>
        <w:keepNext w:val="0"/>
        <w:keepLines w:val="0"/>
        <w:widowControl w:val="0"/>
        <w:ind w:right="-574"/>
      </w:pPr>
    </w:p>
    <w:p w14:paraId="77015767" w14:textId="2A725398" w:rsidR="00EA186B" w:rsidRDefault="00EA186B" w:rsidP="00373542">
      <w:pPr>
        <w:keepNext w:val="0"/>
        <w:keepLines w:val="0"/>
        <w:widowControl w:val="0"/>
        <w:ind w:right="-574"/>
      </w:pPr>
      <w:r>
        <w:t>The key outcomes determined from these advisory and working group meetings included:</w:t>
      </w:r>
    </w:p>
    <w:p w14:paraId="7FA650AF" w14:textId="22585BD8" w:rsidR="00EA186B" w:rsidRDefault="00EA186B" w:rsidP="00EA186B">
      <w:pPr>
        <w:pStyle w:val="ListParagraph"/>
        <w:keepNext w:val="0"/>
        <w:keepLines w:val="0"/>
        <w:widowControl w:val="0"/>
        <w:numPr>
          <w:ilvl w:val="0"/>
          <w:numId w:val="63"/>
        </w:numPr>
        <w:ind w:right="-574"/>
      </w:pPr>
      <w:r>
        <w:t>Revised packaging rules for each qualification, in particular resulting from the merging of previous qualifications</w:t>
      </w:r>
      <w:r w:rsidR="00F511B0">
        <w:t xml:space="preserve"> into new streams and better alignment to </w:t>
      </w:r>
      <w:r w:rsidR="00CE352D">
        <w:t xml:space="preserve">various </w:t>
      </w:r>
      <w:r w:rsidR="00F511B0">
        <w:t>vocational outcomes</w:t>
      </w:r>
      <w:r w:rsidR="00CE352D">
        <w:t xml:space="preserve"> required by industry</w:t>
      </w:r>
    </w:p>
    <w:p w14:paraId="4471C86E" w14:textId="6455B6CE" w:rsidR="00EA186B" w:rsidRDefault="00EA186B" w:rsidP="00EA186B">
      <w:pPr>
        <w:pStyle w:val="ListParagraph"/>
        <w:keepNext w:val="0"/>
        <w:keepLines w:val="0"/>
        <w:widowControl w:val="0"/>
        <w:numPr>
          <w:ilvl w:val="0"/>
          <w:numId w:val="63"/>
        </w:numPr>
        <w:ind w:right="-574"/>
      </w:pPr>
      <w:r>
        <w:t>Determination to incorporate units of competency</w:t>
      </w:r>
      <w:r w:rsidR="00F511B0">
        <w:t xml:space="preserve"> in paving into the brick and </w:t>
      </w:r>
      <w:proofErr w:type="spellStart"/>
      <w:r w:rsidR="00F511B0">
        <w:t>blocklaying</w:t>
      </w:r>
      <w:proofErr w:type="spellEnd"/>
      <w:r w:rsidR="00F511B0">
        <w:t xml:space="preserve"> qualification to remove obsolete qualifications from the national register</w:t>
      </w:r>
    </w:p>
    <w:p w14:paraId="0E0EAED4" w14:textId="43BB890B" w:rsidR="00F511B0" w:rsidRDefault="00F511B0" w:rsidP="00EA186B">
      <w:pPr>
        <w:pStyle w:val="ListParagraph"/>
        <w:keepNext w:val="0"/>
        <w:keepLines w:val="0"/>
        <w:widowControl w:val="0"/>
        <w:numPr>
          <w:ilvl w:val="0"/>
          <w:numId w:val="63"/>
        </w:numPr>
        <w:ind w:right="-574"/>
      </w:pPr>
      <w:r>
        <w:t xml:space="preserve">Transition, review, amendment and validation of unit of competency detail, </w:t>
      </w:r>
      <w:r w:rsidR="00CE352D">
        <w:t>recasting</w:t>
      </w:r>
      <w:r>
        <w:t xml:space="preserve"> performance evidence, knowledge evidence and the sequencing of performance criteria to current practice</w:t>
      </w:r>
    </w:p>
    <w:p w14:paraId="28CE0A45" w14:textId="11397530" w:rsidR="00F511B0" w:rsidRDefault="00F511B0" w:rsidP="00EA186B">
      <w:pPr>
        <w:pStyle w:val="ListParagraph"/>
        <w:keepNext w:val="0"/>
        <w:keepLines w:val="0"/>
        <w:widowControl w:val="0"/>
        <w:numPr>
          <w:ilvl w:val="0"/>
          <w:numId w:val="63"/>
        </w:numPr>
        <w:ind w:right="-574"/>
      </w:pPr>
      <w:r>
        <w:t>Establishment of four new units in stonemasonry and the strengthening of heritage skills and knowledge</w:t>
      </w:r>
    </w:p>
    <w:p w14:paraId="0982F2B9" w14:textId="77777777" w:rsidR="00EA186B" w:rsidRDefault="00EA186B" w:rsidP="00F511B0">
      <w:pPr>
        <w:pStyle w:val="ListParagraph"/>
        <w:keepNext w:val="0"/>
        <w:keepLines w:val="0"/>
        <w:widowControl w:val="0"/>
        <w:ind w:right="-574"/>
      </w:pPr>
    </w:p>
    <w:p w14:paraId="0578A826" w14:textId="595E5F21" w:rsidR="00F511B0" w:rsidRDefault="00F511B0" w:rsidP="00F511B0">
      <w:pPr>
        <w:pStyle w:val="ListParagraph"/>
        <w:keepNext w:val="0"/>
        <w:keepLines w:val="0"/>
        <w:widowControl w:val="0"/>
        <w:ind w:left="284" w:right="-574"/>
      </w:pPr>
      <w:r>
        <w:t>These outcomes were refined and validated through a range of consultation processes:</w:t>
      </w:r>
    </w:p>
    <w:p w14:paraId="3BB72942" w14:textId="77777777" w:rsidR="00E954F3" w:rsidRPr="00D06C44" w:rsidRDefault="00E954F3" w:rsidP="00E954F3">
      <w:pPr>
        <w:ind w:right="-574"/>
        <w:rPr>
          <w:b/>
        </w:rPr>
      </w:pPr>
    </w:p>
    <w:p w14:paraId="7CB6A2BD" w14:textId="77777777" w:rsidR="00E954F3" w:rsidRPr="00175090" w:rsidRDefault="00E954F3" w:rsidP="0004760D">
      <w:pPr>
        <w:pStyle w:val="ListParagraph"/>
        <w:numPr>
          <w:ilvl w:val="0"/>
          <w:numId w:val="37"/>
        </w:numPr>
        <w:ind w:left="284" w:right="-574" w:hanging="284"/>
        <w:rPr>
          <w:b/>
        </w:rPr>
      </w:pPr>
      <w:r w:rsidRPr="00175090">
        <w:rPr>
          <w:b/>
        </w:rPr>
        <w:t xml:space="preserve">Industry forums and webinars </w:t>
      </w:r>
    </w:p>
    <w:p w14:paraId="058E1DBB" w14:textId="77777777" w:rsidR="00E954F3" w:rsidRDefault="00E954F3" w:rsidP="00E954F3">
      <w:pPr>
        <w:ind w:right="-574"/>
      </w:pPr>
    </w:p>
    <w:p w14:paraId="38174628" w14:textId="77777777" w:rsidR="00E954F3" w:rsidRDefault="00B70EC5" w:rsidP="00E954F3">
      <w:pPr>
        <w:ind w:right="-574"/>
      </w:pPr>
      <w:r>
        <w:t>I</w:t>
      </w:r>
      <w:r w:rsidR="00E954F3">
        <w:t xml:space="preserve">ndustry consultation forums were held to provide stakeholders the opportunity to meet with the project team and learn about the project and provide their feedback. </w:t>
      </w:r>
    </w:p>
    <w:p w14:paraId="2F36E4DA" w14:textId="77777777" w:rsidR="00E954F3" w:rsidRDefault="00E954F3" w:rsidP="00E954F3">
      <w:pPr>
        <w:ind w:right="-574"/>
        <w:rPr>
          <w:b/>
        </w:rPr>
      </w:pPr>
    </w:p>
    <w:tbl>
      <w:tblPr>
        <w:tblStyle w:val="TableGridLight1"/>
        <w:tblW w:w="5421" w:type="pct"/>
        <w:tblLook w:val="04A0" w:firstRow="1" w:lastRow="0" w:firstColumn="1" w:lastColumn="0" w:noHBand="0" w:noVBand="1"/>
      </w:tblPr>
      <w:tblGrid>
        <w:gridCol w:w="1258"/>
        <w:gridCol w:w="1000"/>
        <w:gridCol w:w="1161"/>
        <w:gridCol w:w="1134"/>
        <w:gridCol w:w="4650"/>
      </w:tblGrid>
      <w:tr w:rsidR="00E954F3" w14:paraId="1B06AF27" w14:textId="77777777" w:rsidTr="00D93E4E">
        <w:tc>
          <w:tcPr>
            <w:tcW w:w="0" w:type="auto"/>
          </w:tcPr>
          <w:p w14:paraId="67F639DD" w14:textId="77777777" w:rsidR="00E954F3" w:rsidRPr="00D93E4E" w:rsidRDefault="00E954F3" w:rsidP="00E954F3">
            <w:pPr>
              <w:ind w:right="-7"/>
              <w:jc w:val="center"/>
              <w:rPr>
                <w:b/>
                <w:bCs/>
              </w:rPr>
            </w:pPr>
            <w:r w:rsidRPr="00D93E4E">
              <w:rPr>
                <w:b/>
                <w:bCs/>
              </w:rPr>
              <w:t>Jurisdiction</w:t>
            </w:r>
          </w:p>
        </w:tc>
        <w:tc>
          <w:tcPr>
            <w:tcW w:w="560" w:type="pct"/>
          </w:tcPr>
          <w:p w14:paraId="6C16B5BD" w14:textId="77777777" w:rsidR="00E954F3" w:rsidRPr="00D93E4E" w:rsidRDefault="00E954F3" w:rsidP="00E954F3">
            <w:pPr>
              <w:ind w:right="-115"/>
              <w:jc w:val="center"/>
              <w:rPr>
                <w:b/>
                <w:bCs/>
              </w:rPr>
            </w:pPr>
            <w:r w:rsidRPr="00D93E4E">
              <w:rPr>
                <w:b/>
                <w:bCs/>
              </w:rPr>
              <w:t>City</w:t>
            </w:r>
          </w:p>
        </w:tc>
        <w:tc>
          <w:tcPr>
            <w:tcW w:w="514" w:type="pct"/>
          </w:tcPr>
          <w:p w14:paraId="3E47076D" w14:textId="77777777" w:rsidR="00E954F3" w:rsidRPr="00D93E4E" w:rsidRDefault="00E954F3" w:rsidP="00E954F3">
            <w:pPr>
              <w:ind w:right="-80"/>
              <w:jc w:val="center"/>
              <w:rPr>
                <w:b/>
                <w:bCs/>
              </w:rPr>
            </w:pPr>
            <w:r w:rsidRPr="00D93E4E">
              <w:rPr>
                <w:b/>
                <w:bCs/>
              </w:rPr>
              <w:t>Date</w:t>
            </w:r>
          </w:p>
        </w:tc>
        <w:tc>
          <w:tcPr>
            <w:tcW w:w="605" w:type="pct"/>
          </w:tcPr>
          <w:p w14:paraId="45F4AC80" w14:textId="77777777" w:rsidR="00E954F3" w:rsidRPr="00D93E4E" w:rsidRDefault="00E954F3" w:rsidP="00E954F3">
            <w:pPr>
              <w:ind w:right="-33"/>
              <w:jc w:val="center"/>
              <w:rPr>
                <w:b/>
                <w:bCs/>
              </w:rPr>
            </w:pPr>
            <w:r w:rsidRPr="00D93E4E">
              <w:rPr>
                <w:b/>
                <w:bCs/>
              </w:rPr>
              <w:t>No. of attendees</w:t>
            </w:r>
          </w:p>
        </w:tc>
        <w:tc>
          <w:tcPr>
            <w:tcW w:w="2654" w:type="pct"/>
          </w:tcPr>
          <w:p w14:paraId="568A846A" w14:textId="77777777" w:rsidR="00E954F3" w:rsidRPr="00D93E4E" w:rsidRDefault="00E954F3" w:rsidP="00E954F3">
            <w:pPr>
              <w:ind w:right="-574"/>
              <w:jc w:val="center"/>
              <w:rPr>
                <w:b/>
                <w:bCs/>
              </w:rPr>
            </w:pPr>
            <w:r w:rsidRPr="00D93E4E">
              <w:rPr>
                <w:b/>
                <w:bCs/>
              </w:rPr>
              <w:t>Details of forum</w:t>
            </w:r>
          </w:p>
        </w:tc>
      </w:tr>
      <w:tr w:rsidR="00E954F3" w14:paraId="17B38E78" w14:textId="77777777" w:rsidTr="00D93E4E">
        <w:tc>
          <w:tcPr>
            <w:tcW w:w="667" w:type="pct"/>
            <w:vAlign w:val="center"/>
          </w:tcPr>
          <w:p w14:paraId="6A7A1A12" w14:textId="77777777" w:rsidR="00E954F3" w:rsidRPr="00AB79B4" w:rsidRDefault="00E954F3" w:rsidP="00D93E4E">
            <w:pPr>
              <w:ind w:right="-7"/>
              <w:jc w:val="center"/>
            </w:pPr>
            <w:r>
              <w:t>NSW</w:t>
            </w:r>
          </w:p>
        </w:tc>
        <w:tc>
          <w:tcPr>
            <w:tcW w:w="560" w:type="pct"/>
            <w:vAlign w:val="center"/>
          </w:tcPr>
          <w:p w14:paraId="69471980" w14:textId="77777777" w:rsidR="00E954F3" w:rsidRPr="00AB79B4" w:rsidRDefault="00E954F3" w:rsidP="00D93E4E">
            <w:pPr>
              <w:ind w:right="-115"/>
              <w:jc w:val="center"/>
            </w:pPr>
            <w:r>
              <w:t>Sydney</w:t>
            </w:r>
          </w:p>
        </w:tc>
        <w:tc>
          <w:tcPr>
            <w:tcW w:w="514" w:type="pct"/>
            <w:vAlign w:val="center"/>
          </w:tcPr>
          <w:p w14:paraId="67AA3218" w14:textId="77777777" w:rsidR="00E954F3" w:rsidRPr="00AB79B4" w:rsidRDefault="00E954F3" w:rsidP="00D93E4E">
            <w:pPr>
              <w:ind w:right="-80"/>
              <w:jc w:val="center"/>
            </w:pPr>
            <w:r>
              <w:t>19 October 2017</w:t>
            </w:r>
          </w:p>
        </w:tc>
        <w:tc>
          <w:tcPr>
            <w:tcW w:w="605" w:type="pct"/>
            <w:vAlign w:val="center"/>
          </w:tcPr>
          <w:p w14:paraId="0750A075" w14:textId="77777777" w:rsidR="00E954F3" w:rsidRPr="00AB79B4" w:rsidRDefault="00E954F3" w:rsidP="00D93E4E">
            <w:pPr>
              <w:ind w:right="-33"/>
              <w:jc w:val="center"/>
            </w:pPr>
            <w:r>
              <w:t>14</w:t>
            </w:r>
          </w:p>
        </w:tc>
        <w:tc>
          <w:tcPr>
            <w:tcW w:w="2654" w:type="pct"/>
          </w:tcPr>
          <w:p w14:paraId="3B2864E6" w14:textId="77777777" w:rsidR="00E954F3" w:rsidRPr="00AB79B4" w:rsidRDefault="00E954F3" w:rsidP="00E954F3">
            <w:pPr>
              <w:ind w:right="-111"/>
            </w:pPr>
            <w:r>
              <w:t>T</w:t>
            </w:r>
            <w:r w:rsidRPr="00AB79B4">
              <w:t>elephone, hangout conferencing and face-to-face (F2F)</w:t>
            </w:r>
            <w:r>
              <w:t xml:space="preserve"> forum</w:t>
            </w:r>
            <w:r w:rsidRPr="00AB79B4">
              <w:t xml:space="preserve">. </w:t>
            </w:r>
            <w:r>
              <w:t>D</w:t>
            </w:r>
            <w:r w:rsidRPr="00AB79B4">
              <w:t xml:space="preserve">iscussed the national review into bricklaying and </w:t>
            </w:r>
            <w:proofErr w:type="spellStart"/>
            <w:r w:rsidRPr="00AB79B4">
              <w:t>blocklaying</w:t>
            </w:r>
            <w:proofErr w:type="spellEnd"/>
            <w:r w:rsidRPr="00AB79B4">
              <w:t xml:space="preserve">, stonemasonry and paving and in terms of determining the currency of the existing units of competency, discussing apprenticeship frameworks, apprentice attrition, industry future needs and technology demands, structural framework of the apprenticeship and the need for pathways from entry level into apprenticeship and post trade and professional development and trade contractor licensing. </w:t>
            </w:r>
          </w:p>
        </w:tc>
      </w:tr>
      <w:tr w:rsidR="00E954F3" w14:paraId="3D6B8FD8" w14:textId="77777777" w:rsidTr="00D93E4E">
        <w:tc>
          <w:tcPr>
            <w:tcW w:w="667" w:type="pct"/>
            <w:vAlign w:val="center"/>
          </w:tcPr>
          <w:p w14:paraId="5E6D4CEF" w14:textId="77777777" w:rsidR="00E954F3" w:rsidRPr="009C7F83" w:rsidRDefault="00E954F3" w:rsidP="00D93E4E">
            <w:pPr>
              <w:ind w:right="-7"/>
              <w:jc w:val="center"/>
            </w:pPr>
            <w:r w:rsidRPr="009C7F83">
              <w:t>SA</w:t>
            </w:r>
          </w:p>
        </w:tc>
        <w:tc>
          <w:tcPr>
            <w:tcW w:w="560" w:type="pct"/>
            <w:vAlign w:val="center"/>
          </w:tcPr>
          <w:p w14:paraId="222D67A2" w14:textId="77777777" w:rsidR="00E954F3" w:rsidRPr="009C7F83" w:rsidRDefault="00E954F3" w:rsidP="00D93E4E">
            <w:pPr>
              <w:ind w:right="-115"/>
              <w:jc w:val="center"/>
            </w:pPr>
            <w:r w:rsidRPr="009C7F83">
              <w:t>Adelaide</w:t>
            </w:r>
          </w:p>
        </w:tc>
        <w:tc>
          <w:tcPr>
            <w:tcW w:w="514" w:type="pct"/>
            <w:vAlign w:val="center"/>
          </w:tcPr>
          <w:p w14:paraId="42ED8087" w14:textId="77777777" w:rsidR="00E954F3" w:rsidRPr="009C7F83" w:rsidRDefault="00E954F3" w:rsidP="00D93E4E">
            <w:pPr>
              <w:ind w:right="-80"/>
              <w:jc w:val="center"/>
            </w:pPr>
            <w:r w:rsidRPr="009C7F83">
              <w:t>5 Feb 2018</w:t>
            </w:r>
          </w:p>
        </w:tc>
        <w:tc>
          <w:tcPr>
            <w:tcW w:w="605" w:type="pct"/>
            <w:vAlign w:val="center"/>
          </w:tcPr>
          <w:p w14:paraId="2C688A3E" w14:textId="77777777" w:rsidR="00E954F3" w:rsidRPr="003007F2" w:rsidRDefault="00E954F3" w:rsidP="00D93E4E">
            <w:pPr>
              <w:ind w:right="-33"/>
              <w:jc w:val="center"/>
            </w:pPr>
            <w:r w:rsidRPr="003007F2">
              <w:t>12</w:t>
            </w:r>
          </w:p>
        </w:tc>
        <w:tc>
          <w:tcPr>
            <w:tcW w:w="2654" w:type="pct"/>
          </w:tcPr>
          <w:p w14:paraId="418C4623" w14:textId="77777777" w:rsidR="00E954F3" w:rsidRPr="00310541" w:rsidRDefault="00E954F3" w:rsidP="00E954F3">
            <w:r w:rsidRPr="00310541">
              <w:t xml:space="preserve">Full review of Stonemasonry qualification and all the units </w:t>
            </w:r>
            <w:r>
              <w:t xml:space="preserve">of </w:t>
            </w:r>
            <w:r w:rsidRPr="00310541">
              <w:t>competency</w:t>
            </w:r>
            <w:r>
              <w:t>,</w:t>
            </w:r>
            <w:r w:rsidRPr="00310541">
              <w:t xml:space="preserve"> including core and the full range of electives.</w:t>
            </w:r>
          </w:p>
        </w:tc>
      </w:tr>
      <w:tr w:rsidR="00ED3D8E" w14:paraId="36799F44" w14:textId="77777777" w:rsidTr="00D93E4E">
        <w:tc>
          <w:tcPr>
            <w:tcW w:w="667" w:type="pct"/>
            <w:vAlign w:val="center"/>
          </w:tcPr>
          <w:p w14:paraId="627A3738" w14:textId="77777777" w:rsidR="00ED3D8E" w:rsidRPr="009C7F83" w:rsidRDefault="00ED3D8E" w:rsidP="00D93E4E">
            <w:pPr>
              <w:ind w:right="-7"/>
              <w:jc w:val="center"/>
            </w:pPr>
            <w:r>
              <w:t>National Forums</w:t>
            </w:r>
          </w:p>
        </w:tc>
        <w:tc>
          <w:tcPr>
            <w:tcW w:w="560" w:type="pct"/>
            <w:vAlign w:val="center"/>
          </w:tcPr>
          <w:p w14:paraId="05A552D0" w14:textId="77777777" w:rsidR="00ED3D8E" w:rsidRPr="009C7F83" w:rsidRDefault="00ED3D8E" w:rsidP="00D93E4E">
            <w:pPr>
              <w:ind w:right="-115"/>
              <w:jc w:val="center"/>
            </w:pPr>
          </w:p>
        </w:tc>
        <w:tc>
          <w:tcPr>
            <w:tcW w:w="514" w:type="pct"/>
            <w:vAlign w:val="center"/>
          </w:tcPr>
          <w:p w14:paraId="3266A585" w14:textId="77777777" w:rsidR="00ED3D8E" w:rsidRPr="009C7F83" w:rsidRDefault="00ED3D8E" w:rsidP="00D93E4E">
            <w:pPr>
              <w:ind w:right="-80"/>
              <w:jc w:val="center"/>
            </w:pPr>
            <w:r>
              <w:t>November 2019</w:t>
            </w:r>
          </w:p>
        </w:tc>
        <w:tc>
          <w:tcPr>
            <w:tcW w:w="605" w:type="pct"/>
            <w:vAlign w:val="center"/>
          </w:tcPr>
          <w:p w14:paraId="26E89C63" w14:textId="77777777" w:rsidR="00ED3D8E" w:rsidRPr="003007F2" w:rsidRDefault="00ED3D8E" w:rsidP="00D93E4E">
            <w:pPr>
              <w:ind w:right="-33"/>
              <w:jc w:val="center"/>
            </w:pPr>
          </w:p>
        </w:tc>
        <w:tc>
          <w:tcPr>
            <w:tcW w:w="2654" w:type="pct"/>
          </w:tcPr>
          <w:p w14:paraId="44C436DD" w14:textId="77777777" w:rsidR="00ED3D8E" w:rsidRPr="00310541" w:rsidRDefault="00ED3D8E" w:rsidP="00E954F3">
            <w:r>
              <w:t xml:space="preserve">See register at Appendix </w:t>
            </w:r>
            <w:r w:rsidR="0070575B">
              <w:t>B</w:t>
            </w:r>
            <w:r w:rsidR="007526E7">
              <w:t>.</w:t>
            </w:r>
          </w:p>
        </w:tc>
      </w:tr>
    </w:tbl>
    <w:p w14:paraId="757427A0" w14:textId="77777777" w:rsidR="0004760D" w:rsidRPr="00474C45" w:rsidRDefault="0004760D" w:rsidP="00E954F3">
      <w:pPr>
        <w:ind w:right="-574"/>
        <w:rPr>
          <w:b/>
        </w:rPr>
      </w:pPr>
    </w:p>
    <w:p w14:paraId="0E8F82AA" w14:textId="77777777" w:rsidR="00E954F3" w:rsidRDefault="00E954F3" w:rsidP="0004760D">
      <w:pPr>
        <w:pStyle w:val="ListParagraph"/>
        <w:numPr>
          <w:ilvl w:val="0"/>
          <w:numId w:val="37"/>
        </w:numPr>
        <w:ind w:left="284" w:right="-574" w:hanging="284"/>
        <w:rPr>
          <w:b/>
        </w:rPr>
      </w:pPr>
      <w:r>
        <w:rPr>
          <w:b/>
        </w:rPr>
        <w:t>I</w:t>
      </w:r>
      <w:r w:rsidRPr="00443882">
        <w:rPr>
          <w:b/>
        </w:rPr>
        <w:t xml:space="preserve">ndustry survey </w:t>
      </w:r>
    </w:p>
    <w:p w14:paraId="3294630A" w14:textId="77777777" w:rsidR="00E954F3" w:rsidRDefault="00E954F3" w:rsidP="00E954F3">
      <w:pPr>
        <w:ind w:right="-574"/>
        <w:rPr>
          <w:b/>
        </w:rPr>
      </w:pPr>
    </w:p>
    <w:tbl>
      <w:tblPr>
        <w:tblStyle w:val="TableGridLight1"/>
        <w:tblpPr w:leftFromText="180" w:rightFromText="180" w:vertAnchor="text" w:horzAnchor="page" w:tblpX="1810" w:tblpY="1705"/>
        <w:tblW w:w="5384" w:type="pct"/>
        <w:tblLook w:val="04A0" w:firstRow="1" w:lastRow="0" w:firstColumn="1" w:lastColumn="0" w:noHBand="0" w:noVBand="1"/>
      </w:tblPr>
      <w:tblGrid>
        <w:gridCol w:w="2547"/>
        <w:gridCol w:w="3079"/>
        <w:gridCol w:w="2155"/>
        <w:gridCol w:w="1359"/>
      </w:tblGrid>
      <w:tr w:rsidR="003240C6" w14:paraId="6A1AE5F1" w14:textId="77777777" w:rsidTr="003240C6">
        <w:trPr>
          <w:trHeight w:val="307"/>
        </w:trPr>
        <w:tc>
          <w:tcPr>
            <w:tcW w:w="1393" w:type="pct"/>
          </w:tcPr>
          <w:p w14:paraId="4EA089F6" w14:textId="77777777" w:rsidR="003240C6" w:rsidRPr="00D93E4E" w:rsidRDefault="003240C6" w:rsidP="003240C6">
            <w:pPr>
              <w:keepNext w:val="0"/>
              <w:keepLines w:val="0"/>
              <w:widowControl w:val="0"/>
              <w:ind w:left="29" w:right="139"/>
              <w:rPr>
                <w:b/>
                <w:bCs/>
              </w:rPr>
            </w:pPr>
            <w:r w:rsidRPr="00D93E4E">
              <w:rPr>
                <w:b/>
                <w:bCs/>
              </w:rPr>
              <w:t>Survey</w:t>
            </w:r>
          </w:p>
        </w:tc>
        <w:tc>
          <w:tcPr>
            <w:tcW w:w="1684" w:type="pct"/>
          </w:tcPr>
          <w:p w14:paraId="7FD97263" w14:textId="77777777" w:rsidR="003240C6" w:rsidRPr="00D93E4E" w:rsidRDefault="003240C6" w:rsidP="003240C6">
            <w:pPr>
              <w:keepNext w:val="0"/>
              <w:keepLines w:val="0"/>
              <w:widowControl w:val="0"/>
              <w:ind w:left="77" w:right="-41"/>
              <w:rPr>
                <w:b/>
                <w:bCs/>
              </w:rPr>
            </w:pPr>
            <w:r w:rsidRPr="00D93E4E">
              <w:rPr>
                <w:b/>
                <w:bCs/>
              </w:rPr>
              <w:t xml:space="preserve">Draft Pack </w:t>
            </w:r>
          </w:p>
        </w:tc>
        <w:tc>
          <w:tcPr>
            <w:tcW w:w="1179" w:type="pct"/>
          </w:tcPr>
          <w:p w14:paraId="54063FDE" w14:textId="77777777" w:rsidR="003240C6" w:rsidRPr="00D93E4E" w:rsidRDefault="003240C6" w:rsidP="003240C6">
            <w:pPr>
              <w:keepNext w:val="0"/>
              <w:keepLines w:val="0"/>
              <w:widowControl w:val="0"/>
              <w:ind w:left="140"/>
              <w:rPr>
                <w:b/>
                <w:bCs/>
              </w:rPr>
            </w:pPr>
            <w:r w:rsidRPr="00D93E4E">
              <w:rPr>
                <w:b/>
                <w:bCs/>
              </w:rPr>
              <w:t>Timeframe</w:t>
            </w:r>
          </w:p>
        </w:tc>
        <w:tc>
          <w:tcPr>
            <w:tcW w:w="743" w:type="pct"/>
          </w:tcPr>
          <w:p w14:paraId="0ECD03E3" w14:textId="77777777" w:rsidR="003240C6" w:rsidRPr="00D93E4E" w:rsidRDefault="003240C6" w:rsidP="003240C6">
            <w:pPr>
              <w:keepNext w:val="0"/>
              <w:keepLines w:val="0"/>
              <w:widowControl w:val="0"/>
              <w:ind w:right="-174"/>
              <w:rPr>
                <w:b/>
                <w:bCs/>
              </w:rPr>
            </w:pPr>
            <w:r w:rsidRPr="00D93E4E">
              <w:rPr>
                <w:b/>
                <w:bCs/>
              </w:rPr>
              <w:t xml:space="preserve">Number of respondents </w:t>
            </w:r>
          </w:p>
        </w:tc>
      </w:tr>
      <w:tr w:rsidR="003240C6" w14:paraId="7396C264" w14:textId="77777777" w:rsidTr="003240C6">
        <w:tc>
          <w:tcPr>
            <w:tcW w:w="1393" w:type="pct"/>
          </w:tcPr>
          <w:p w14:paraId="24F43D86" w14:textId="77777777" w:rsidR="003240C6" w:rsidRDefault="003240C6" w:rsidP="003240C6">
            <w:pPr>
              <w:keepNext w:val="0"/>
              <w:keepLines w:val="0"/>
              <w:widowControl w:val="0"/>
              <w:ind w:left="29" w:right="139"/>
            </w:pPr>
            <w:r>
              <w:t xml:space="preserve">Certificate III in Bricklaying/ </w:t>
            </w:r>
            <w:proofErr w:type="spellStart"/>
            <w:r>
              <w:t>Blocklaying</w:t>
            </w:r>
            <w:proofErr w:type="spellEnd"/>
          </w:p>
        </w:tc>
        <w:tc>
          <w:tcPr>
            <w:tcW w:w="1684" w:type="pct"/>
          </w:tcPr>
          <w:p w14:paraId="48E8F188" w14:textId="77777777" w:rsidR="003240C6" w:rsidRDefault="003240C6" w:rsidP="003240C6">
            <w:pPr>
              <w:keepNext w:val="0"/>
              <w:keepLines w:val="0"/>
              <w:widowControl w:val="0"/>
              <w:ind w:left="77" w:right="-41"/>
            </w:pPr>
            <w:r>
              <w:t>Draft Pack 1 – stakeholder feedback on first draft of training package components</w:t>
            </w:r>
          </w:p>
        </w:tc>
        <w:tc>
          <w:tcPr>
            <w:tcW w:w="1179" w:type="pct"/>
          </w:tcPr>
          <w:p w14:paraId="2B86BC8F" w14:textId="77777777" w:rsidR="003240C6" w:rsidRPr="00F2651D" w:rsidRDefault="003240C6" w:rsidP="003240C6">
            <w:pPr>
              <w:keepNext w:val="0"/>
              <w:keepLines w:val="0"/>
              <w:widowControl w:val="0"/>
              <w:ind w:left="140"/>
            </w:pPr>
            <w:r>
              <w:t>22 November 2017 – 5 December 2017</w:t>
            </w:r>
          </w:p>
        </w:tc>
        <w:tc>
          <w:tcPr>
            <w:tcW w:w="743" w:type="pct"/>
          </w:tcPr>
          <w:p w14:paraId="6AFC7EBB" w14:textId="77777777" w:rsidR="003240C6" w:rsidRDefault="003240C6" w:rsidP="003240C6">
            <w:pPr>
              <w:keepNext w:val="0"/>
              <w:keepLines w:val="0"/>
              <w:widowControl w:val="0"/>
              <w:ind w:right="-174"/>
              <w:jc w:val="center"/>
            </w:pPr>
            <w:r>
              <w:t>16</w:t>
            </w:r>
          </w:p>
        </w:tc>
      </w:tr>
      <w:tr w:rsidR="003240C6" w14:paraId="74F03D07" w14:textId="77777777" w:rsidTr="003240C6">
        <w:tc>
          <w:tcPr>
            <w:tcW w:w="1393" w:type="pct"/>
          </w:tcPr>
          <w:p w14:paraId="79AC7D45" w14:textId="77777777" w:rsidR="003240C6" w:rsidRDefault="003240C6" w:rsidP="003240C6">
            <w:pPr>
              <w:keepNext w:val="0"/>
              <w:keepLines w:val="0"/>
              <w:widowControl w:val="0"/>
              <w:ind w:left="29" w:right="139"/>
            </w:pPr>
            <w:r>
              <w:t xml:space="preserve">Certificate III in Stonemasonry </w:t>
            </w:r>
          </w:p>
        </w:tc>
        <w:tc>
          <w:tcPr>
            <w:tcW w:w="1684" w:type="pct"/>
          </w:tcPr>
          <w:p w14:paraId="694EC583" w14:textId="77777777" w:rsidR="003240C6" w:rsidRDefault="003240C6" w:rsidP="003240C6">
            <w:pPr>
              <w:keepNext w:val="0"/>
              <w:keepLines w:val="0"/>
              <w:widowControl w:val="0"/>
              <w:ind w:left="77" w:right="-41"/>
            </w:pPr>
            <w:r>
              <w:t xml:space="preserve">Draft Pack 1 – stakeholder feedback on first draft of training package components </w:t>
            </w:r>
          </w:p>
        </w:tc>
        <w:tc>
          <w:tcPr>
            <w:tcW w:w="1179" w:type="pct"/>
          </w:tcPr>
          <w:p w14:paraId="0DFC1FC4" w14:textId="77777777" w:rsidR="003240C6" w:rsidRDefault="003240C6" w:rsidP="003240C6">
            <w:pPr>
              <w:keepNext w:val="0"/>
              <w:keepLines w:val="0"/>
              <w:widowControl w:val="0"/>
              <w:ind w:left="140"/>
            </w:pPr>
            <w:r>
              <w:t>22 November 2017 – 5 December 2017</w:t>
            </w:r>
          </w:p>
        </w:tc>
        <w:tc>
          <w:tcPr>
            <w:tcW w:w="743" w:type="pct"/>
          </w:tcPr>
          <w:p w14:paraId="1C5B4845" w14:textId="77777777" w:rsidR="003240C6" w:rsidRDefault="003240C6" w:rsidP="003240C6">
            <w:pPr>
              <w:keepNext w:val="0"/>
              <w:keepLines w:val="0"/>
              <w:widowControl w:val="0"/>
              <w:ind w:right="-174"/>
              <w:jc w:val="center"/>
            </w:pPr>
            <w:r>
              <w:t>2</w:t>
            </w:r>
          </w:p>
        </w:tc>
      </w:tr>
      <w:tr w:rsidR="003240C6" w14:paraId="48D80AFF" w14:textId="77777777" w:rsidTr="003240C6">
        <w:tc>
          <w:tcPr>
            <w:tcW w:w="1393" w:type="pct"/>
          </w:tcPr>
          <w:p w14:paraId="3F623E10" w14:textId="77777777" w:rsidR="003240C6" w:rsidRDefault="003240C6" w:rsidP="003240C6">
            <w:pPr>
              <w:keepNext w:val="0"/>
              <w:keepLines w:val="0"/>
              <w:widowControl w:val="0"/>
              <w:ind w:left="29" w:right="139"/>
            </w:pPr>
            <w:r>
              <w:t>Bricklaying/</w:t>
            </w:r>
            <w:proofErr w:type="spellStart"/>
            <w:r>
              <w:t>Blocklaying</w:t>
            </w:r>
            <w:proofErr w:type="spellEnd"/>
            <w:r>
              <w:t xml:space="preserve"> and Paving Project </w:t>
            </w:r>
          </w:p>
        </w:tc>
        <w:tc>
          <w:tcPr>
            <w:tcW w:w="1684" w:type="pct"/>
          </w:tcPr>
          <w:p w14:paraId="36F3C3DB" w14:textId="77777777" w:rsidR="003240C6" w:rsidRPr="00F2651D" w:rsidRDefault="003240C6" w:rsidP="003240C6">
            <w:pPr>
              <w:keepNext w:val="0"/>
              <w:keepLines w:val="0"/>
              <w:widowControl w:val="0"/>
              <w:ind w:left="77" w:right="-41"/>
            </w:pPr>
            <w:r w:rsidRPr="00F2651D">
              <w:t>Draft Pack 2 – stakeholder feedback on second draft of training package components</w:t>
            </w:r>
          </w:p>
        </w:tc>
        <w:tc>
          <w:tcPr>
            <w:tcW w:w="1179" w:type="pct"/>
          </w:tcPr>
          <w:p w14:paraId="40AD6C72" w14:textId="77777777" w:rsidR="003240C6" w:rsidRPr="00F2651D" w:rsidRDefault="003240C6" w:rsidP="003240C6">
            <w:pPr>
              <w:keepNext w:val="0"/>
              <w:keepLines w:val="0"/>
              <w:widowControl w:val="0"/>
              <w:ind w:left="140"/>
            </w:pPr>
            <w:r w:rsidRPr="00F2651D">
              <w:t>19 October 2018 – 9</w:t>
            </w:r>
            <w:r>
              <w:t xml:space="preserve"> </w:t>
            </w:r>
            <w:r w:rsidRPr="00F2651D">
              <w:t>November 2018</w:t>
            </w:r>
          </w:p>
        </w:tc>
        <w:tc>
          <w:tcPr>
            <w:tcW w:w="743" w:type="pct"/>
          </w:tcPr>
          <w:p w14:paraId="58261A9E" w14:textId="77777777" w:rsidR="003240C6" w:rsidRPr="00F2651D" w:rsidRDefault="003240C6" w:rsidP="003240C6">
            <w:pPr>
              <w:keepNext w:val="0"/>
              <w:keepLines w:val="0"/>
              <w:widowControl w:val="0"/>
              <w:ind w:right="-174"/>
              <w:jc w:val="center"/>
            </w:pPr>
            <w:r>
              <w:t>7</w:t>
            </w:r>
          </w:p>
        </w:tc>
      </w:tr>
      <w:tr w:rsidR="003240C6" w14:paraId="53786F4E" w14:textId="77777777" w:rsidTr="003240C6">
        <w:tc>
          <w:tcPr>
            <w:tcW w:w="1393" w:type="pct"/>
          </w:tcPr>
          <w:p w14:paraId="232AAC2F" w14:textId="77777777" w:rsidR="003240C6" w:rsidRDefault="003240C6" w:rsidP="003240C6">
            <w:pPr>
              <w:keepNext w:val="0"/>
              <w:keepLines w:val="0"/>
              <w:widowControl w:val="0"/>
              <w:ind w:left="29" w:right="139"/>
            </w:pPr>
            <w:r w:rsidRPr="00F2651D">
              <w:t>Bricklaying/</w:t>
            </w:r>
            <w:proofErr w:type="spellStart"/>
            <w:r w:rsidRPr="00F2651D">
              <w:t>Blocklaying</w:t>
            </w:r>
            <w:proofErr w:type="spellEnd"/>
            <w:r w:rsidRPr="00F2651D">
              <w:t xml:space="preserve"> and Paving, and Stonemasonry Project</w:t>
            </w:r>
          </w:p>
        </w:tc>
        <w:tc>
          <w:tcPr>
            <w:tcW w:w="1684" w:type="pct"/>
          </w:tcPr>
          <w:p w14:paraId="371C4EDB" w14:textId="77777777" w:rsidR="003240C6" w:rsidRPr="00F2651D" w:rsidRDefault="003240C6" w:rsidP="003240C6">
            <w:pPr>
              <w:keepNext w:val="0"/>
              <w:keepLines w:val="0"/>
              <w:widowControl w:val="0"/>
              <w:ind w:left="77" w:right="-41"/>
            </w:pPr>
            <w:r w:rsidRPr="00737681">
              <w:rPr>
                <w:color w:val="000000" w:themeColor="text1"/>
              </w:rPr>
              <w:t>2</w:t>
            </w:r>
            <w:r w:rsidRPr="00737681">
              <w:rPr>
                <w:color w:val="000000" w:themeColor="text1"/>
                <w:vertAlign w:val="superscript"/>
              </w:rPr>
              <w:t>nd</w:t>
            </w:r>
            <w:r w:rsidRPr="00737681">
              <w:rPr>
                <w:color w:val="000000" w:themeColor="text1"/>
              </w:rPr>
              <w:t xml:space="preserve"> round of Draft Pack 2 </w:t>
            </w:r>
            <w:r>
              <w:rPr>
                <w:color w:val="000000" w:themeColor="text1"/>
              </w:rPr>
              <w:t>including stonemasonry</w:t>
            </w:r>
          </w:p>
        </w:tc>
        <w:tc>
          <w:tcPr>
            <w:tcW w:w="1179" w:type="pct"/>
          </w:tcPr>
          <w:p w14:paraId="540A01D9" w14:textId="77777777" w:rsidR="003240C6" w:rsidRPr="00F2651D" w:rsidRDefault="003240C6" w:rsidP="003240C6">
            <w:pPr>
              <w:keepNext w:val="0"/>
              <w:keepLines w:val="0"/>
              <w:widowControl w:val="0"/>
              <w:ind w:left="140"/>
            </w:pPr>
            <w:r w:rsidRPr="00CF4110">
              <w:t>19 December 2018 – 31 January 2019</w:t>
            </w:r>
          </w:p>
        </w:tc>
        <w:tc>
          <w:tcPr>
            <w:tcW w:w="743" w:type="pct"/>
          </w:tcPr>
          <w:p w14:paraId="1EF5B6F4" w14:textId="77777777" w:rsidR="003240C6" w:rsidRPr="00CF4110" w:rsidRDefault="003240C6" w:rsidP="003240C6">
            <w:pPr>
              <w:keepNext w:val="0"/>
              <w:keepLines w:val="0"/>
              <w:widowControl w:val="0"/>
              <w:ind w:right="-174"/>
              <w:jc w:val="center"/>
            </w:pPr>
            <w:r>
              <w:t>1</w:t>
            </w:r>
          </w:p>
        </w:tc>
      </w:tr>
      <w:tr w:rsidR="003240C6" w14:paraId="208ED250" w14:textId="77777777" w:rsidTr="003240C6">
        <w:tc>
          <w:tcPr>
            <w:tcW w:w="1393" w:type="pct"/>
          </w:tcPr>
          <w:p w14:paraId="4E52D3CF" w14:textId="77777777" w:rsidR="003240C6" w:rsidRDefault="003240C6" w:rsidP="003240C6">
            <w:pPr>
              <w:keepNext w:val="0"/>
              <w:keepLines w:val="0"/>
              <w:widowControl w:val="0"/>
              <w:ind w:left="29" w:right="139"/>
            </w:pPr>
            <w:r>
              <w:t xml:space="preserve">Bricklaying, </w:t>
            </w:r>
            <w:proofErr w:type="spellStart"/>
            <w:r>
              <w:t>Blocklaying</w:t>
            </w:r>
            <w:proofErr w:type="spellEnd"/>
            <w:r>
              <w:t xml:space="preserve"> and Stonemasonry – Final Consultation </w:t>
            </w:r>
          </w:p>
        </w:tc>
        <w:tc>
          <w:tcPr>
            <w:tcW w:w="1684" w:type="pct"/>
          </w:tcPr>
          <w:p w14:paraId="5A94892F" w14:textId="77777777" w:rsidR="003240C6" w:rsidRDefault="003240C6" w:rsidP="003240C6">
            <w:pPr>
              <w:keepNext w:val="0"/>
              <w:keepLines w:val="0"/>
              <w:widowControl w:val="0"/>
              <w:ind w:left="77" w:right="-41"/>
            </w:pPr>
            <w:r>
              <w:t xml:space="preserve">Draft Pack 3 – Validation for both Certificate III in Bricklaying and </w:t>
            </w:r>
            <w:proofErr w:type="spellStart"/>
            <w:r>
              <w:t>Blocklaying</w:t>
            </w:r>
            <w:proofErr w:type="spellEnd"/>
            <w:r>
              <w:t xml:space="preserve"> and Certificate III in Stonemasonry</w:t>
            </w:r>
          </w:p>
        </w:tc>
        <w:tc>
          <w:tcPr>
            <w:tcW w:w="1179" w:type="pct"/>
          </w:tcPr>
          <w:p w14:paraId="0F5FB9E0" w14:textId="77777777" w:rsidR="003240C6" w:rsidRDefault="003240C6" w:rsidP="003240C6">
            <w:pPr>
              <w:keepNext w:val="0"/>
              <w:keepLines w:val="0"/>
              <w:widowControl w:val="0"/>
              <w:ind w:left="140"/>
            </w:pPr>
            <w:r>
              <w:t>18 April 2019 – 9 May 2019</w:t>
            </w:r>
          </w:p>
        </w:tc>
        <w:tc>
          <w:tcPr>
            <w:tcW w:w="743" w:type="pct"/>
          </w:tcPr>
          <w:p w14:paraId="666A8C22" w14:textId="77777777" w:rsidR="003240C6" w:rsidRDefault="003240C6" w:rsidP="003240C6">
            <w:pPr>
              <w:keepNext w:val="0"/>
              <w:keepLines w:val="0"/>
              <w:widowControl w:val="0"/>
              <w:ind w:right="-174"/>
              <w:jc w:val="center"/>
            </w:pPr>
            <w:r>
              <w:t>7</w:t>
            </w:r>
          </w:p>
        </w:tc>
      </w:tr>
    </w:tbl>
    <w:p w14:paraId="2F102EB2" w14:textId="2227185D" w:rsidR="00D93E4E" w:rsidRPr="00474C45" w:rsidRDefault="003240C6" w:rsidP="00A47BBA">
      <w:pPr>
        <w:keepNext w:val="0"/>
        <w:keepLines w:val="0"/>
        <w:widowControl w:val="0"/>
      </w:pPr>
      <w:r>
        <w:t xml:space="preserve"> </w:t>
      </w:r>
      <w:r w:rsidR="00E954F3">
        <w:t xml:space="preserve">Five industry surveys were developed to give industry and stakeholders a platform to provide feedback on the development of the training package components throughout the different consultative stages of the project. The surveys were made available publicly on the </w:t>
      </w:r>
      <w:proofErr w:type="spellStart"/>
      <w:r w:rsidR="00E954F3">
        <w:t>Artibus</w:t>
      </w:r>
      <w:proofErr w:type="spellEnd"/>
      <w:r w:rsidR="00E954F3">
        <w:t xml:space="preserve"> Innovation website and promoted through the </w:t>
      </w:r>
      <w:proofErr w:type="spellStart"/>
      <w:r w:rsidR="00E954F3">
        <w:t>Artibus</w:t>
      </w:r>
      <w:proofErr w:type="spellEnd"/>
      <w:r w:rsidR="00E954F3">
        <w:t xml:space="preserve"> Innovation newsletter and members of the TAG and working group.</w:t>
      </w:r>
    </w:p>
    <w:p w14:paraId="2A4C1E89" w14:textId="77777777" w:rsidR="00A47BBA" w:rsidRDefault="00A47BBA" w:rsidP="00B27CAC">
      <w:pPr>
        <w:keepNext w:val="0"/>
        <w:keepLines w:val="0"/>
        <w:widowControl w:val="0"/>
        <w:ind w:right="-574"/>
      </w:pPr>
    </w:p>
    <w:p w14:paraId="453C3C98" w14:textId="77777777" w:rsidR="00E954F3" w:rsidRPr="007974E7" w:rsidRDefault="00E954F3" w:rsidP="00B27CAC">
      <w:pPr>
        <w:keepNext w:val="0"/>
        <w:keepLines w:val="0"/>
        <w:widowControl w:val="0"/>
        <w:ind w:right="-574"/>
      </w:pPr>
      <w:r>
        <w:lastRenderedPageBreak/>
        <w:t xml:space="preserve">Respondents were able to download the draft materials from the website to provide feedback </w:t>
      </w:r>
      <w:r w:rsidRPr="007974E7">
        <w:t xml:space="preserve">on the qualifications and individual units of competency. The types of questions industry members </w:t>
      </w:r>
      <w:r>
        <w:t xml:space="preserve">and other stakeholders </w:t>
      </w:r>
      <w:r w:rsidRPr="007974E7">
        <w:t xml:space="preserve">were asked in these surveys include: </w:t>
      </w:r>
    </w:p>
    <w:p w14:paraId="32ED705B" w14:textId="77777777" w:rsidR="00E954F3" w:rsidRPr="007974E7" w:rsidRDefault="00E954F3" w:rsidP="00B27CAC">
      <w:pPr>
        <w:keepNext w:val="0"/>
        <w:keepLines w:val="0"/>
        <w:widowControl w:val="0"/>
        <w:ind w:right="-574"/>
      </w:pPr>
    </w:p>
    <w:p w14:paraId="59FC246E" w14:textId="77777777" w:rsidR="00E954F3" w:rsidRPr="007974E7" w:rsidRDefault="00E954F3" w:rsidP="00D36F5F">
      <w:pPr>
        <w:pStyle w:val="ListParagraph"/>
        <w:keepNext w:val="0"/>
        <w:keepLines w:val="0"/>
        <w:widowControl w:val="0"/>
        <w:numPr>
          <w:ilvl w:val="0"/>
          <w:numId w:val="37"/>
        </w:numPr>
        <w:ind w:left="284" w:right="-574" w:hanging="284"/>
      </w:pPr>
      <w:bookmarkStart w:id="4" w:name="_Hlk527708893"/>
      <w:r w:rsidRPr="007974E7">
        <w:t xml:space="preserve">Are you aware of any emerging trends or changes happening in the [name of industry] industry that should be considered in reviewing this/these qualification/s? If so, what are they? </w:t>
      </w:r>
    </w:p>
    <w:p w14:paraId="390E73D7" w14:textId="77777777" w:rsidR="00E954F3" w:rsidRPr="007974E7" w:rsidRDefault="00E954F3" w:rsidP="00D36F5F">
      <w:pPr>
        <w:pStyle w:val="ListParagraph"/>
        <w:keepNext w:val="0"/>
        <w:keepLines w:val="0"/>
        <w:widowControl w:val="0"/>
        <w:numPr>
          <w:ilvl w:val="0"/>
          <w:numId w:val="22"/>
        </w:numPr>
        <w:ind w:left="993" w:right="-574"/>
      </w:pPr>
      <w:r w:rsidRPr="007974E7">
        <w:t>What skills and knowledge might these emerging trends or changes bring about for the industry that will need to be reflected in [the qualification name]?</w:t>
      </w:r>
    </w:p>
    <w:p w14:paraId="7A7EDDD0" w14:textId="508D2678" w:rsidR="00E954F3" w:rsidRPr="007974E7" w:rsidRDefault="00E954F3" w:rsidP="00D36F5F">
      <w:pPr>
        <w:pStyle w:val="ListParagraph"/>
        <w:keepNext w:val="0"/>
        <w:keepLines w:val="0"/>
        <w:widowControl w:val="0"/>
        <w:numPr>
          <w:ilvl w:val="0"/>
          <w:numId w:val="22"/>
        </w:numPr>
        <w:ind w:left="993" w:right="-574"/>
      </w:pPr>
      <w:r w:rsidRPr="007974E7">
        <w:t xml:space="preserve">Do the core units capture the underpinning skills and knowledge of [the vocational outcome]? Y/N, </w:t>
      </w:r>
      <w:r w:rsidR="00BE28BB">
        <w:t>i</w:t>
      </w:r>
      <w:r w:rsidRPr="007974E7">
        <w:t>f no, what is missing?</w:t>
      </w:r>
      <w:bookmarkEnd w:id="4"/>
    </w:p>
    <w:p w14:paraId="7010652D" w14:textId="77777777" w:rsidR="00E954F3" w:rsidRPr="007974E7" w:rsidRDefault="00E954F3" w:rsidP="00D36F5F">
      <w:pPr>
        <w:pStyle w:val="ListParagraph"/>
        <w:keepNext w:val="0"/>
        <w:keepLines w:val="0"/>
        <w:widowControl w:val="0"/>
        <w:numPr>
          <w:ilvl w:val="0"/>
          <w:numId w:val="22"/>
        </w:numPr>
        <w:ind w:left="993" w:right="-574"/>
      </w:pPr>
      <w:bookmarkStart w:id="5" w:name="_Hlk525222247"/>
      <w:r w:rsidRPr="007974E7">
        <w:t xml:space="preserve">Are any skills and knowledge missing from these units that should be part of the elective </w:t>
      </w:r>
      <w:bookmarkEnd w:id="5"/>
      <w:r>
        <w:t>bank?</w:t>
      </w:r>
    </w:p>
    <w:p w14:paraId="40066FDA" w14:textId="77777777" w:rsidR="00E954F3" w:rsidRPr="007974E7" w:rsidRDefault="00E954F3" w:rsidP="00D36F5F">
      <w:pPr>
        <w:pStyle w:val="ListParagraph"/>
        <w:keepNext w:val="0"/>
        <w:keepLines w:val="0"/>
        <w:widowControl w:val="0"/>
        <w:numPr>
          <w:ilvl w:val="0"/>
          <w:numId w:val="22"/>
        </w:numPr>
        <w:ind w:left="993" w:right="-574"/>
      </w:pPr>
      <w:r w:rsidRPr="007974E7">
        <w:t>It is proposed that [state proposed change to qualification]. Do you think [this change] will add value to the qualification?</w:t>
      </w:r>
    </w:p>
    <w:p w14:paraId="51FDC574" w14:textId="77777777" w:rsidR="00E954F3" w:rsidRDefault="00E954F3" w:rsidP="00D36F5F">
      <w:pPr>
        <w:pStyle w:val="ListParagraph"/>
        <w:keepNext w:val="0"/>
        <w:keepLines w:val="0"/>
        <w:widowControl w:val="0"/>
        <w:numPr>
          <w:ilvl w:val="0"/>
          <w:numId w:val="22"/>
        </w:numPr>
        <w:ind w:left="993" w:right="-574"/>
      </w:pPr>
      <w:r w:rsidRPr="007974E7">
        <w:t>Do you think there are any other changes needed to this qualification? (Y/N) What are they and why?</w:t>
      </w:r>
    </w:p>
    <w:p w14:paraId="0F8CC304" w14:textId="77777777" w:rsidR="00E954F3" w:rsidRDefault="00E954F3" w:rsidP="00B27CAC">
      <w:pPr>
        <w:keepNext w:val="0"/>
        <w:keepLines w:val="0"/>
        <w:widowControl w:val="0"/>
        <w:ind w:right="-574"/>
      </w:pPr>
    </w:p>
    <w:p w14:paraId="26223C0F" w14:textId="77777777" w:rsidR="0070575B" w:rsidRDefault="0070575B" w:rsidP="00B27CAC">
      <w:pPr>
        <w:keepNext w:val="0"/>
        <w:keepLines w:val="0"/>
        <w:widowControl w:val="0"/>
        <w:ind w:right="-574"/>
      </w:pPr>
      <w:r>
        <w:t>The TAG tabled the industry feedback to ensure the components reflected the necessary changes outlined in the feedback.</w:t>
      </w:r>
    </w:p>
    <w:p w14:paraId="0A66C97E" w14:textId="77777777" w:rsidR="00E954F3" w:rsidRDefault="00E954F3" w:rsidP="00B27CAC">
      <w:pPr>
        <w:keepNext w:val="0"/>
        <w:keepLines w:val="0"/>
        <w:widowControl w:val="0"/>
        <w:ind w:right="-574"/>
      </w:pPr>
    </w:p>
    <w:p w14:paraId="244CA989" w14:textId="77777777" w:rsidR="00E954F3" w:rsidRDefault="00E954F3" w:rsidP="00B27CAC">
      <w:pPr>
        <w:keepNext w:val="0"/>
        <w:keepLines w:val="0"/>
        <w:widowControl w:val="0"/>
        <w:ind w:right="-574"/>
      </w:pPr>
      <w:r>
        <w:t>The feedback through the surveys covered:</w:t>
      </w:r>
    </w:p>
    <w:p w14:paraId="2C10C08A" w14:textId="77777777" w:rsidR="00E954F3" w:rsidRDefault="00E954F3" w:rsidP="00B27CAC">
      <w:pPr>
        <w:keepNext w:val="0"/>
        <w:keepLines w:val="0"/>
        <w:widowControl w:val="0"/>
        <w:ind w:right="-574"/>
      </w:pPr>
      <w:r>
        <w:t xml:space="preserve"> </w:t>
      </w:r>
    </w:p>
    <w:p w14:paraId="19B74AD2" w14:textId="77777777" w:rsidR="00E954F3" w:rsidRDefault="00E954F3" w:rsidP="00B27CAC">
      <w:pPr>
        <w:pStyle w:val="ListParagraph"/>
        <w:keepNext w:val="0"/>
        <w:keepLines w:val="0"/>
        <w:widowControl w:val="0"/>
        <w:numPr>
          <w:ilvl w:val="0"/>
          <w:numId w:val="2"/>
        </w:numPr>
        <w:ind w:left="720" w:right="-574"/>
      </w:pPr>
      <w:r>
        <w:t>unit title relevance to unit content</w:t>
      </w:r>
    </w:p>
    <w:p w14:paraId="27BE2837" w14:textId="77777777" w:rsidR="00E954F3" w:rsidRDefault="00E954F3" w:rsidP="00B27CAC">
      <w:pPr>
        <w:pStyle w:val="ListParagraph"/>
        <w:keepNext w:val="0"/>
        <w:keepLines w:val="0"/>
        <w:widowControl w:val="0"/>
        <w:numPr>
          <w:ilvl w:val="0"/>
          <w:numId w:val="2"/>
        </w:numPr>
        <w:ind w:left="720" w:right="-574"/>
      </w:pPr>
      <w:r>
        <w:t>performance criteria and evidence – making sure they are relevant to industry</w:t>
      </w:r>
    </w:p>
    <w:p w14:paraId="45199C39" w14:textId="77777777" w:rsidR="00E954F3" w:rsidRDefault="00E954F3" w:rsidP="00B27CAC">
      <w:pPr>
        <w:pStyle w:val="ListParagraph"/>
        <w:keepNext w:val="0"/>
        <w:keepLines w:val="0"/>
        <w:widowControl w:val="0"/>
        <w:numPr>
          <w:ilvl w:val="0"/>
          <w:numId w:val="2"/>
        </w:numPr>
        <w:ind w:left="720" w:right="-574"/>
      </w:pPr>
      <w:r>
        <w:t>ensuring knowledge evidence covers current and emerging workplace health and safety issues such as silicosis</w:t>
      </w:r>
    </w:p>
    <w:p w14:paraId="028B132C" w14:textId="77777777" w:rsidR="00A87796" w:rsidRDefault="00A87796" w:rsidP="00A87796">
      <w:pPr>
        <w:rPr>
          <w:b/>
          <w:bCs/>
        </w:rPr>
      </w:pPr>
      <w:r w:rsidRPr="00FC527F">
        <w:rPr>
          <w:b/>
          <w:bCs/>
        </w:rPr>
        <w:lastRenderedPageBreak/>
        <w:t xml:space="preserve">Summary of feedback </w:t>
      </w:r>
      <w:r>
        <w:rPr>
          <w:b/>
          <w:bCs/>
        </w:rPr>
        <w:t>S</w:t>
      </w:r>
      <w:r w:rsidRPr="00FC527F">
        <w:rPr>
          <w:b/>
          <w:bCs/>
        </w:rPr>
        <w:t>urvey</w:t>
      </w:r>
      <w:r>
        <w:rPr>
          <w:b/>
          <w:bCs/>
        </w:rPr>
        <w:t xml:space="preserve"> 1: </w:t>
      </w:r>
      <w:r w:rsidRPr="00F678E0">
        <w:rPr>
          <w:b/>
        </w:rPr>
        <w:t>Certificate III in Bricklaying/</w:t>
      </w:r>
      <w:proofErr w:type="spellStart"/>
      <w:r w:rsidRPr="00F678E0">
        <w:rPr>
          <w:b/>
        </w:rPr>
        <w:t>Blocklaying</w:t>
      </w:r>
      <w:proofErr w:type="spellEnd"/>
      <w:r>
        <w:rPr>
          <w:b/>
        </w:rPr>
        <w:t xml:space="preserve"> </w:t>
      </w:r>
      <w:r w:rsidRPr="00F678E0">
        <w:rPr>
          <w:b/>
        </w:rPr>
        <w:t>Stakeholder survey</w:t>
      </w:r>
    </w:p>
    <w:p w14:paraId="69C9F3E4" w14:textId="77777777" w:rsidR="00D93E4E" w:rsidRDefault="00D93E4E" w:rsidP="00A87796">
      <w:pPr>
        <w:rPr>
          <w:bCs/>
        </w:rPr>
      </w:pPr>
    </w:p>
    <w:p w14:paraId="2C6B3802" w14:textId="039E5D0E" w:rsidR="00A87796" w:rsidRDefault="00A87796" w:rsidP="00A87796">
      <w:pPr>
        <w:rPr>
          <w:bCs/>
        </w:rPr>
      </w:pPr>
      <w:r>
        <w:rPr>
          <w:bCs/>
        </w:rPr>
        <w:t xml:space="preserve">The first survey explored industry and stakeholder views of the current Certificate III in Bricklaying and </w:t>
      </w:r>
      <w:proofErr w:type="spellStart"/>
      <w:r>
        <w:rPr>
          <w:bCs/>
        </w:rPr>
        <w:t>Blocklaying</w:t>
      </w:r>
      <w:proofErr w:type="spellEnd"/>
      <w:r>
        <w:rPr>
          <w:bCs/>
        </w:rPr>
        <w:t>. There were 16 responses to this survey, the majority from registered training organisations (RTOs). Key findings were:</w:t>
      </w:r>
    </w:p>
    <w:p w14:paraId="6D6492C9" w14:textId="77777777" w:rsidR="00D93E4E" w:rsidRDefault="00D93E4E" w:rsidP="00A87796">
      <w:pPr>
        <w:rPr>
          <w:bCs/>
        </w:rPr>
      </w:pPr>
    </w:p>
    <w:p w14:paraId="285060F9" w14:textId="77777777" w:rsidR="00A87796" w:rsidRPr="0069649D" w:rsidRDefault="00A87796" w:rsidP="00422FFF">
      <w:pPr>
        <w:pStyle w:val="ListParagraph"/>
        <w:numPr>
          <w:ilvl w:val="0"/>
          <w:numId w:val="56"/>
        </w:numPr>
        <w:rPr>
          <w:bCs/>
        </w:rPr>
      </w:pPr>
      <w:r w:rsidRPr="0069649D">
        <w:rPr>
          <w:bCs/>
        </w:rPr>
        <w:t>The majority of respondents were satisfied with the occupational outcomes that the current qualification provides.</w:t>
      </w:r>
    </w:p>
    <w:p w14:paraId="2EA4FC70" w14:textId="77777777" w:rsidR="00A87796" w:rsidRDefault="00A87796" w:rsidP="00422FFF">
      <w:pPr>
        <w:pStyle w:val="ListParagraph"/>
        <w:numPr>
          <w:ilvl w:val="0"/>
          <w:numId w:val="53"/>
        </w:numPr>
        <w:rPr>
          <w:bCs/>
        </w:rPr>
      </w:pPr>
      <w:r>
        <w:rPr>
          <w:bCs/>
        </w:rPr>
        <w:t xml:space="preserve">The two employers who responded employ qualified employees and believe they are ‘work ready’ after completing training. They did not think that any skills or tools and materials were missing from the training. </w:t>
      </w:r>
    </w:p>
    <w:p w14:paraId="0A750F36" w14:textId="53E0FE9E" w:rsidR="00A87796" w:rsidRDefault="00A87796" w:rsidP="00422FFF">
      <w:pPr>
        <w:pStyle w:val="ListParagraph"/>
        <w:numPr>
          <w:ilvl w:val="0"/>
          <w:numId w:val="53"/>
        </w:numPr>
        <w:rPr>
          <w:bCs/>
        </w:rPr>
      </w:pPr>
      <w:r>
        <w:rPr>
          <w:bCs/>
        </w:rPr>
        <w:t>One employer thought there was too much focus on soft skills and that assessment should focus on technical skills need</w:t>
      </w:r>
      <w:r w:rsidR="00175805">
        <w:rPr>
          <w:bCs/>
        </w:rPr>
        <w:t>ed</w:t>
      </w:r>
      <w:r>
        <w:rPr>
          <w:bCs/>
        </w:rPr>
        <w:t xml:space="preserve"> to lay bricks. </w:t>
      </w:r>
    </w:p>
    <w:p w14:paraId="47D538C6" w14:textId="77777777" w:rsidR="00A87796" w:rsidRDefault="00A87796" w:rsidP="00422FFF">
      <w:pPr>
        <w:pStyle w:val="ListParagraph"/>
        <w:numPr>
          <w:ilvl w:val="0"/>
          <w:numId w:val="53"/>
        </w:numPr>
        <w:rPr>
          <w:bCs/>
        </w:rPr>
      </w:pPr>
      <w:r>
        <w:rPr>
          <w:bCs/>
        </w:rPr>
        <w:t>Five respondents thought that the competencies taught were not relevant to a bricklayer/</w:t>
      </w:r>
      <w:proofErr w:type="spellStart"/>
      <w:r>
        <w:rPr>
          <w:bCs/>
        </w:rPr>
        <w:t>blocklayer</w:t>
      </w:r>
      <w:proofErr w:type="spellEnd"/>
      <w:r>
        <w:rPr>
          <w:bCs/>
        </w:rPr>
        <w:t>, although they were divided on the need to construct curved and serpentine walls and chimneys and arches. This possibly reflects local demands, with skills needed for restoration and maintenance of older housing stock but not for new builds.</w:t>
      </w:r>
    </w:p>
    <w:p w14:paraId="59EFD992" w14:textId="77777777" w:rsidR="00A87796" w:rsidRDefault="00A87796" w:rsidP="00422FFF">
      <w:pPr>
        <w:pStyle w:val="ListParagraph"/>
        <w:numPr>
          <w:ilvl w:val="0"/>
          <w:numId w:val="53"/>
        </w:numPr>
        <w:rPr>
          <w:bCs/>
        </w:rPr>
      </w:pPr>
      <w:r>
        <w:rPr>
          <w:bCs/>
        </w:rPr>
        <w:t xml:space="preserve">While six respondents were satisfied with the current core and elective packaging, eight believed that this could be changed, with some suggesting that the number of core units be reduced from 21 to six. </w:t>
      </w:r>
    </w:p>
    <w:p w14:paraId="617AA77B" w14:textId="77777777" w:rsidR="00A87796" w:rsidRDefault="00A87796" w:rsidP="00422FFF">
      <w:pPr>
        <w:pStyle w:val="ListParagraph"/>
        <w:numPr>
          <w:ilvl w:val="0"/>
          <w:numId w:val="53"/>
        </w:numPr>
        <w:rPr>
          <w:bCs/>
        </w:rPr>
      </w:pPr>
      <w:r>
        <w:rPr>
          <w:bCs/>
        </w:rPr>
        <w:t xml:space="preserve">Respondents were evenly divided on the question of whether brick and </w:t>
      </w:r>
      <w:proofErr w:type="spellStart"/>
      <w:r>
        <w:rPr>
          <w:bCs/>
        </w:rPr>
        <w:t>blocklaying</w:t>
      </w:r>
      <w:proofErr w:type="spellEnd"/>
      <w:r>
        <w:rPr>
          <w:bCs/>
        </w:rPr>
        <w:t xml:space="preserve"> units are missing/should be removed/replaced in the current qualification.</w:t>
      </w:r>
    </w:p>
    <w:p w14:paraId="3977F3AC" w14:textId="77777777" w:rsidR="00A87796" w:rsidRDefault="00A87796" w:rsidP="00A87796">
      <w:pPr>
        <w:rPr>
          <w:b/>
          <w:bCs/>
          <w:iCs/>
          <w:color w:val="4472C4" w:themeColor="accent1"/>
        </w:rPr>
      </w:pPr>
    </w:p>
    <w:p w14:paraId="49CBED18" w14:textId="77777777" w:rsidR="00A87796" w:rsidRDefault="00A87796" w:rsidP="00A87796">
      <w:pPr>
        <w:rPr>
          <w:bCs/>
          <w:iCs/>
          <w:color w:val="000000" w:themeColor="text1"/>
        </w:rPr>
      </w:pPr>
      <w:r>
        <w:rPr>
          <w:bCs/>
          <w:iCs/>
          <w:color w:val="000000" w:themeColor="text1"/>
        </w:rPr>
        <w:t>These feedback comments were presented to the TAG for further consideration.</w:t>
      </w:r>
    </w:p>
    <w:p w14:paraId="2F5382DE" w14:textId="77777777" w:rsidR="00A87796" w:rsidRPr="00AB63DF" w:rsidRDefault="00A87796" w:rsidP="00A87796">
      <w:pPr>
        <w:rPr>
          <w:bCs/>
          <w:iCs/>
          <w:color w:val="000000" w:themeColor="text1"/>
        </w:rPr>
      </w:pPr>
    </w:p>
    <w:p w14:paraId="31D04DA0" w14:textId="46602BC5" w:rsidR="00A87796" w:rsidRDefault="00A87796" w:rsidP="00A87796">
      <w:pPr>
        <w:rPr>
          <w:b/>
        </w:rPr>
      </w:pPr>
      <w:r w:rsidRPr="00FC527F">
        <w:rPr>
          <w:b/>
          <w:bCs/>
        </w:rPr>
        <w:t xml:space="preserve">Summary of </w:t>
      </w:r>
      <w:r>
        <w:rPr>
          <w:b/>
          <w:bCs/>
        </w:rPr>
        <w:t>Survey 2:</w:t>
      </w:r>
      <w:r w:rsidRPr="00FC527F">
        <w:rPr>
          <w:b/>
          <w:bCs/>
        </w:rPr>
        <w:t xml:space="preserve"> </w:t>
      </w:r>
      <w:r w:rsidRPr="00F678E0">
        <w:rPr>
          <w:b/>
        </w:rPr>
        <w:t xml:space="preserve">Certificate III in Stonemasonry </w:t>
      </w:r>
      <w:r>
        <w:rPr>
          <w:b/>
        </w:rPr>
        <w:t>Stakeholder S</w:t>
      </w:r>
      <w:r w:rsidRPr="00F678E0">
        <w:rPr>
          <w:b/>
        </w:rPr>
        <w:t>urvey</w:t>
      </w:r>
    </w:p>
    <w:p w14:paraId="727BFD0E" w14:textId="77777777" w:rsidR="00D93E4E" w:rsidRDefault="00D93E4E" w:rsidP="00A87796">
      <w:pPr>
        <w:rPr>
          <w:b/>
        </w:rPr>
      </w:pPr>
    </w:p>
    <w:p w14:paraId="1F3EB7D6" w14:textId="77777777" w:rsidR="00A87796" w:rsidRDefault="00A87796" w:rsidP="00A87796">
      <w:r>
        <w:rPr>
          <w:bCs/>
        </w:rPr>
        <w:t xml:space="preserve">The second survey explored stakeholder views of the </w:t>
      </w:r>
      <w:r w:rsidRPr="00AB63DF">
        <w:t>Certificate III in Stonemasonry</w:t>
      </w:r>
      <w:r>
        <w:t>. Two employers in Western Australia and South Australia responded to the survey. Key comments were:</w:t>
      </w:r>
    </w:p>
    <w:p w14:paraId="441F55DF" w14:textId="77777777" w:rsidR="00A87796" w:rsidRDefault="00A87796" w:rsidP="00422FFF">
      <w:pPr>
        <w:pStyle w:val="ListParagraph"/>
        <w:numPr>
          <w:ilvl w:val="0"/>
          <w:numId w:val="54"/>
        </w:numPr>
        <w:rPr>
          <w:bCs/>
        </w:rPr>
      </w:pPr>
      <w:r>
        <w:rPr>
          <w:bCs/>
        </w:rPr>
        <w:t>Both employers said that their apprentice employees were ‘work ready’ after training.</w:t>
      </w:r>
    </w:p>
    <w:p w14:paraId="012E30A5" w14:textId="77777777" w:rsidR="00A87796" w:rsidRDefault="00A87796" w:rsidP="00422FFF">
      <w:pPr>
        <w:pStyle w:val="ListParagraph"/>
        <w:numPr>
          <w:ilvl w:val="0"/>
          <w:numId w:val="54"/>
        </w:numPr>
        <w:rPr>
          <w:bCs/>
        </w:rPr>
      </w:pPr>
      <w:r>
        <w:rPr>
          <w:bCs/>
        </w:rPr>
        <w:t>Both said that there were skills not included in training, including in:</w:t>
      </w:r>
    </w:p>
    <w:p w14:paraId="640CDB3E" w14:textId="0EF15692" w:rsidR="00A87796" w:rsidRDefault="00D36F5F" w:rsidP="00422FFF">
      <w:pPr>
        <w:pStyle w:val="ListParagraph"/>
        <w:numPr>
          <w:ilvl w:val="1"/>
          <w:numId w:val="54"/>
        </w:numPr>
        <w:rPr>
          <w:bCs/>
        </w:rPr>
      </w:pPr>
      <w:r>
        <w:rPr>
          <w:bCs/>
        </w:rPr>
        <w:t>n</w:t>
      </w:r>
      <w:r w:rsidR="00A87796">
        <w:rPr>
          <w:bCs/>
        </w:rPr>
        <w:t>ew forms of stone cladding which to be shaped and worked</w:t>
      </w:r>
    </w:p>
    <w:p w14:paraId="5C43C74B" w14:textId="77777777" w:rsidR="00A87796" w:rsidRDefault="00A87796" w:rsidP="00422FFF">
      <w:pPr>
        <w:pStyle w:val="ListParagraph"/>
        <w:numPr>
          <w:ilvl w:val="1"/>
          <w:numId w:val="54"/>
        </w:numPr>
        <w:rPr>
          <w:bCs/>
        </w:rPr>
      </w:pPr>
      <w:r>
        <w:rPr>
          <w:bCs/>
        </w:rPr>
        <w:t xml:space="preserve">geology </w:t>
      </w:r>
    </w:p>
    <w:p w14:paraId="2F417186" w14:textId="77777777" w:rsidR="00A87796" w:rsidRDefault="00A87796" w:rsidP="00422FFF">
      <w:pPr>
        <w:pStyle w:val="ListParagraph"/>
        <w:numPr>
          <w:ilvl w:val="1"/>
          <w:numId w:val="54"/>
        </w:numPr>
        <w:rPr>
          <w:bCs/>
        </w:rPr>
      </w:pPr>
      <w:r>
        <w:rPr>
          <w:bCs/>
        </w:rPr>
        <w:t>material technology appropriate for stone.</w:t>
      </w:r>
    </w:p>
    <w:p w14:paraId="7CACDD05" w14:textId="77777777" w:rsidR="00A87796" w:rsidRDefault="00A87796" w:rsidP="00422FFF">
      <w:pPr>
        <w:pStyle w:val="ListParagraph"/>
        <w:numPr>
          <w:ilvl w:val="0"/>
          <w:numId w:val="54"/>
        </w:numPr>
        <w:rPr>
          <w:bCs/>
        </w:rPr>
      </w:pPr>
      <w:r>
        <w:rPr>
          <w:bCs/>
        </w:rPr>
        <w:t>One employer said that training does not include tools, equipment and materials regularly used by the industry.</w:t>
      </w:r>
    </w:p>
    <w:p w14:paraId="0EA803A1" w14:textId="77777777" w:rsidR="00A87796" w:rsidRDefault="00A87796" w:rsidP="00A87796">
      <w:pPr>
        <w:pStyle w:val="ListParagraph"/>
        <w:rPr>
          <w:bCs/>
        </w:rPr>
      </w:pPr>
    </w:p>
    <w:p w14:paraId="5E9FDFE0" w14:textId="77777777" w:rsidR="00A87796" w:rsidRPr="00AB63DF" w:rsidRDefault="00A87796" w:rsidP="00A87796">
      <w:pPr>
        <w:rPr>
          <w:bCs/>
        </w:rPr>
      </w:pPr>
      <w:r w:rsidRPr="00AB63DF">
        <w:rPr>
          <w:bCs/>
        </w:rPr>
        <w:t>These comments were presented to the TAG for their consideration.</w:t>
      </w:r>
    </w:p>
    <w:p w14:paraId="365C6A8B" w14:textId="77777777" w:rsidR="00A87796" w:rsidRDefault="00A87796" w:rsidP="00A87796">
      <w:pPr>
        <w:rPr>
          <w:bCs/>
        </w:rPr>
      </w:pPr>
    </w:p>
    <w:p w14:paraId="12702BFE" w14:textId="19A7EFC9" w:rsidR="00A87796" w:rsidRDefault="00A87796" w:rsidP="00A87796">
      <w:pPr>
        <w:rPr>
          <w:b/>
          <w:bCs/>
        </w:rPr>
      </w:pPr>
      <w:r w:rsidRPr="00FC527F">
        <w:rPr>
          <w:b/>
          <w:bCs/>
        </w:rPr>
        <w:t xml:space="preserve">Summary of </w:t>
      </w:r>
      <w:r>
        <w:rPr>
          <w:b/>
          <w:bCs/>
        </w:rPr>
        <w:t xml:space="preserve">Surveys 3 and 4: </w:t>
      </w:r>
      <w:r w:rsidRPr="00FC527F">
        <w:rPr>
          <w:b/>
          <w:bCs/>
        </w:rPr>
        <w:t xml:space="preserve">feedback </w:t>
      </w:r>
      <w:r>
        <w:rPr>
          <w:b/>
          <w:bCs/>
        </w:rPr>
        <w:t>on</w:t>
      </w:r>
      <w:r w:rsidRPr="00FC527F">
        <w:rPr>
          <w:b/>
          <w:bCs/>
        </w:rPr>
        <w:t xml:space="preserve"> Draft Pack </w:t>
      </w:r>
      <w:r>
        <w:rPr>
          <w:b/>
          <w:bCs/>
        </w:rPr>
        <w:t>2</w:t>
      </w:r>
      <w:r w:rsidRPr="00FC527F">
        <w:rPr>
          <w:b/>
          <w:bCs/>
        </w:rPr>
        <w:t xml:space="preserve"> </w:t>
      </w:r>
    </w:p>
    <w:p w14:paraId="5AA6A27F" w14:textId="77777777" w:rsidR="00D93E4E" w:rsidRDefault="00D93E4E" w:rsidP="00A87796">
      <w:pPr>
        <w:rPr>
          <w:b/>
          <w:bCs/>
        </w:rPr>
      </w:pPr>
    </w:p>
    <w:p w14:paraId="74546C69" w14:textId="4C9DB77F" w:rsidR="00A87796" w:rsidRDefault="00A87796" w:rsidP="00A87796">
      <w:r>
        <w:rPr>
          <w:bCs/>
        </w:rPr>
        <w:t xml:space="preserve">The third survey sought stakeholder feedback on the Draft Pack 2 proposal to incorporate Paving as an elective stream into the </w:t>
      </w:r>
      <w:r>
        <w:t>Certificate III in Bricklaying/</w:t>
      </w:r>
      <w:proofErr w:type="spellStart"/>
      <w:r>
        <w:t>Blocklaying</w:t>
      </w:r>
      <w:proofErr w:type="spellEnd"/>
      <w:r>
        <w:t>. There were seven responses to this survey, including four from RTOs and three from employers. Feedback was chiefly qualitative comments, including the following themes:</w:t>
      </w:r>
    </w:p>
    <w:p w14:paraId="65D000BD" w14:textId="77777777" w:rsidR="00A87796" w:rsidRDefault="00A87796" w:rsidP="00422FFF">
      <w:pPr>
        <w:pStyle w:val="ListParagraph"/>
        <w:numPr>
          <w:ilvl w:val="0"/>
          <w:numId w:val="55"/>
        </w:numPr>
        <w:rPr>
          <w:bCs/>
        </w:rPr>
      </w:pPr>
      <w:r>
        <w:rPr>
          <w:bCs/>
        </w:rPr>
        <w:lastRenderedPageBreak/>
        <w:t>Three respondents were satisfied with the inclusion of paving units as an elective stream, while four respondents felt that paving was not required for varied reasons (lack of demand, waste of time, pavers not being bricklayers). One participant said that the current elective unit on laying paving (CPCCBL3001A) already meets industry requirements and that few pavers require Certificate III qualification.</w:t>
      </w:r>
    </w:p>
    <w:p w14:paraId="77B93197" w14:textId="5B92DAC1" w:rsidR="00A87796" w:rsidRDefault="00A87796" w:rsidP="00422FFF">
      <w:pPr>
        <w:pStyle w:val="ListParagraph"/>
        <w:numPr>
          <w:ilvl w:val="0"/>
          <w:numId w:val="55"/>
        </w:numPr>
        <w:rPr>
          <w:bCs/>
        </w:rPr>
      </w:pPr>
      <w:r>
        <w:rPr>
          <w:bCs/>
        </w:rPr>
        <w:t>Some concern was expressed about changing the name of the qualification to include ‘paving’ in the title. This was acknowledged and changed by the TAG, in recognition that the qualification could be completed without undertaking paving units.</w:t>
      </w:r>
    </w:p>
    <w:p w14:paraId="16B07361" w14:textId="77777777" w:rsidR="00A87796" w:rsidRDefault="00A87796" w:rsidP="00422FFF">
      <w:pPr>
        <w:pStyle w:val="ListParagraph"/>
        <w:numPr>
          <w:ilvl w:val="0"/>
          <w:numId w:val="55"/>
        </w:numPr>
        <w:rPr>
          <w:bCs/>
        </w:rPr>
      </w:pPr>
      <w:r>
        <w:rPr>
          <w:bCs/>
        </w:rPr>
        <w:t>The majority of respondents felt the qualification template and combination of core and elective units captured the range of skills and knowledge required of a brick/block layer or paver.</w:t>
      </w:r>
    </w:p>
    <w:p w14:paraId="0A471E18" w14:textId="77777777" w:rsidR="00A87796" w:rsidRDefault="00A87796" w:rsidP="00A87796">
      <w:pPr>
        <w:rPr>
          <w:bCs/>
        </w:rPr>
      </w:pPr>
    </w:p>
    <w:p w14:paraId="655A27A1" w14:textId="77777777" w:rsidR="00A87796" w:rsidRDefault="00A87796" w:rsidP="00A87796">
      <w:pPr>
        <w:rPr>
          <w:bCs/>
        </w:rPr>
      </w:pPr>
      <w:r w:rsidRPr="000E7086">
        <w:rPr>
          <w:bCs/>
        </w:rPr>
        <w:t>These comments were presented to the TAG for their consideration.</w:t>
      </w:r>
    </w:p>
    <w:p w14:paraId="4EAF2C12" w14:textId="77777777" w:rsidR="00A47BBA" w:rsidRDefault="00A47BBA" w:rsidP="00A87796">
      <w:pPr>
        <w:rPr>
          <w:bCs/>
        </w:rPr>
      </w:pPr>
    </w:p>
    <w:p w14:paraId="313A8D8D" w14:textId="77777777" w:rsidR="00A87796" w:rsidRDefault="00A87796" w:rsidP="00A87796">
      <w:pPr>
        <w:rPr>
          <w:bCs/>
        </w:rPr>
      </w:pPr>
      <w:r>
        <w:rPr>
          <w:bCs/>
        </w:rPr>
        <w:t>There was one respondent to the Stonemasonry survey. Due to the difficulties engaging small to medium sized stonemasonry employers, further one to one consultation was undertaken (reported below).</w:t>
      </w:r>
    </w:p>
    <w:p w14:paraId="2E5519FD" w14:textId="77777777" w:rsidR="00A87796" w:rsidRDefault="00A87796" w:rsidP="00A87796">
      <w:pPr>
        <w:pStyle w:val="ArtibusCfE2"/>
        <w:spacing w:before="0"/>
        <w:rPr>
          <w:b w:val="0"/>
          <w:bCs w:val="0"/>
          <w:i/>
          <w:iCs/>
        </w:rPr>
      </w:pPr>
    </w:p>
    <w:p w14:paraId="11D2C87E" w14:textId="45B4CFFB" w:rsidR="00A87796" w:rsidRDefault="00A87796" w:rsidP="00A87796">
      <w:pPr>
        <w:rPr>
          <w:b/>
          <w:bCs/>
        </w:rPr>
      </w:pPr>
      <w:r w:rsidRPr="00FC527F">
        <w:rPr>
          <w:b/>
          <w:bCs/>
        </w:rPr>
        <w:t xml:space="preserve">Summary of </w:t>
      </w:r>
      <w:r>
        <w:rPr>
          <w:b/>
          <w:bCs/>
        </w:rPr>
        <w:t xml:space="preserve">Survey 5: </w:t>
      </w:r>
      <w:r w:rsidRPr="00FC527F">
        <w:rPr>
          <w:b/>
          <w:bCs/>
        </w:rPr>
        <w:t xml:space="preserve">feedback </w:t>
      </w:r>
      <w:r>
        <w:rPr>
          <w:b/>
          <w:bCs/>
        </w:rPr>
        <w:t>on</w:t>
      </w:r>
      <w:r w:rsidRPr="00FC527F">
        <w:rPr>
          <w:b/>
          <w:bCs/>
        </w:rPr>
        <w:t xml:space="preserve"> Draft Pack </w:t>
      </w:r>
      <w:r>
        <w:rPr>
          <w:b/>
          <w:bCs/>
        </w:rPr>
        <w:t>3</w:t>
      </w:r>
    </w:p>
    <w:p w14:paraId="449BB4F6" w14:textId="77777777" w:rsidR="00D93E4E" w:rsidRDefault="00D93E4E" w:rsidP="00A87796">
      <w:pPr>
        <w:rPr>
          <w:b/>
          <w:bCs/>
        </w:rPr>
      </w:pPr>
    </w:p>
    <w:p w14:paraId="5E624B7C" w14:textId="77777777" w:rsidR="00A87796" w:rsidRDefault="00A87796" w:rsidP="00A87796">
      <w:pPr>
        <w:pStyle w:val="ArtibusCfE2"/>
        <w:spacing w:before="0"/>
        <w:rPr>
          <w:b w:val="0"/>
          <w:bCs w:val="0"/>
        </w:rPr>
      </w:pPr>
      <w:r>
        <w:rPr>
          <w:b w:val="0"/>
          <w:bCs w:val="0"/>
        </w:rPr>
        <w:t>There were eight responses to the final survey. Responses were received from New South Wales, Victoria, Western Australia and Queensland. Respondents were evenly divided between industry/employers and RTOs. Respondents skipped some questions in this short survey. The majority agreed that the content and structure of the proposed training package components meets industry needs. Those with dissenting views were concerned about:</w:t>
      </w:r>
    </w:p>
    <w:p w14:paraId="7BF6B959" w14:textId="2844CA7D" w:rsidR="00A87796" w:rsidRDefault="00D36F5F" w:rsidP="00422FFF">
      <w:pPr>
        <w:pStyle w:val="ArtibusCfE2"/>
        <w:numPr>
          <w:ilvl w:val="0"/>
          <w:numId w:val="57"/>
        </w:numPr>
        <w:spacing w:before="0"/>
        <w:rPr>
          <w:b w:val="0"/>
          <w:bCs w:val="0"/>
        </w:rPr>
      </w:pPr>
      <w:r>
        <w:rPr>
          <w:b w:val="0"/>
          <w:bCs w:val="0"/>
        </w:rPr>
        <w:t>p</w:t>
      </w:r>
      <w:r w:rsidR="00A87796">
        <w:rPr>
          <w:b w:val="0"/>
          <w:bCs w:val="0"/>
        </w:rPr>
        <w:t>erformance criteria for arches</w:t>
      </w:r>
    </w:p>
    <w:p w14:paraId="43317B5A" w14:textId="4181D30E" w:rsidR="00A87796" w:rsidRDefault="00D36F5F" w:rsidP="00422FFF">
      <w:pPr>
        <w:pStyle w:val="ArtibusCfE2"/>
        <w:numPr>
          <w:ilvl w:val="0"/>
          <w:numId w:val="57"/>
        </w:numPr>
        <w:spacing w:before="0"/>
        <w:rPr>
          <w:b w:val="0"/>
          <w:bCs w:val="0"/>
        </w:rPr>
      </w:pPr>
      <w:r>
        <w:rPr>
          <w:b w:val="0"/>
          <w:bCs w:val="0"/>
        </w:rPr>
        <w:t>t</w:t>
      </w:r>
      <w:r w:rsidR="00A87796">
        <w:rPr>
          <w:b w:val="0"/>
          <w:bCs w:val="0"/>
        </w:rPr>
        <w:t>uck pointing and inappropriate mortar use within the industry</w:t>
      </w:r>
    </w:p>
    <w:p w14:paraId="5C55F473" w14:textId="59B647FF" w:rsidR="00A87796" w:rsidRPr="000E7086" w:rsidRDefault="00D36F5F" w:rsidP="00422FFF">
      <w:pPr>
        <w:pStyle w:val="ArtibusCfE2"/>
        <w:numPr>
          <w:ilvl w:val="0"/>
          <w:numId w:val="57"/>
        </w:numPr>
        <w:spacing w:before="0"/>
        <w:rPr>
          <w:b w:val="0"/>
          <w:bCs w:val="0"/>
        </w:rPr>
      </w:pPr>
      <w:r>
        <w:rPr>
          <w:b w:val="0"/>
          <w:bCs w:val="0"/>
        </w:rPr>
        <w:t>i</w:t>
      </w:r>
      <w:r w:rsidR="00A87796">
        <w:rPr>
          <w:b w:val="0"/>
          <w:bCs w:val="0"/>
        </w:rPr>
        <w:t>nclusion as core units CPCCBL3013 – Construct Masonry Structural Systems, CPCCBL3010A – Construct Masonry Arches and CPCCCA3002 – Carry Out Setting Out. This RTO respondent suggested these units were more appropriate as electives.</w:t>
      </w:r>
    </w:p>
    <w:p w14:paraId="688FC7ED" w14:textId="77777777" w:rsidR="00A87796" w:rsidRDefault="00A87796" w:rsidP="00A87796"/>
    <w:p w14:paraId="6EF5BB5E" w14:textId="77777777" w:rsidR="00A87796" w:rsidRDefault="00A87796" w:rsidP="00A87796">
      <w:pPr>
        <w:rPr>
          <w:bCs/>
        </w:rPr>
      </w:pPr>
      <w:r w:rsidRPr="000E7086">
        <w:rPr>
          <w:bCs/>
        </w:rPr>
        <w:t>These comments were presented to the TAG for their consideration.</w:t>
      </w:r>
    </w:p>
    <w:p w14:paraId="6421F10B" w14:textId="77777777" w:rsidR="00A87796" w:rsidRDefault="00A87796" w:rsidP="00E954F3">
      <w:pPr>
        <w:ind w:right="-574"/>
      </w:pPr>
    </w:p>
    <w:p w14:paraId="0529226B" w14:textId="247A26F9" w:rsidR="00B27CAC" w:rsidRDefault="00B27CAC" w:rsidP="00B27CAC">
      <w:pPr>
        <w:rPr>
          <w:b/>
        </w:rPr>
      </w:pPr>
      <w:r w:rsidRPr="00E5685E">
        <w:rPr>
          <w:b/>
        </w:rPr>
        <w:t>One to One Consultations</w:t>
      </w:r>
    </w:p>
    <w:p w14:paraId="7D35DD9E" w14:textId="77777777" w:rsidR="00D93E4E" w:rsidRPr="00E5685E" w:rsidRDefault="00D93E4E" w:rsidP="00B27CAC">
      <w:pPr>
        <w:rPr>
          <w:b/>
        </w:rPr>
      </w:pPr>
    </w:p>
    <w:p w14:paraId="161A1A2C" w14:textId="3BC10E1C" w:rsidR="00B27CAC" w:rsidRDefault="00B27CAC" w:rsidP="00B27CAC">
      <w:r>
        <w:t xml:space="preserve">To engage a cross section of small, medium and large employers, </w:t>
      </w:r>
      <w:proofErr w:type="spellStart"/>
      <w:r>
        <w:t>Artibus</w:t>
      </w:r>
      <w:proofErr w:type="spellEnd"/>
      <w:r>
        <w:t xml:space="preserve"> conducted one to one </w:t>
      </w:r>
      <w:proofErr w:type="gramStart"/>
      <w:r>
        <w:t>interviews</w:t>
      </w:r>
      <w:proofErr w:type="gramEnd"/>
      <w:r>
        <w:t xml:space="preserve"> with seven employers in New South Wales. These included:</w:t>
      </w:r>
    </w:p>
    <w:p w14:paraId="026ABF6A" w14:textId="77777777" w:rsidR="00B27CAC" w:rsidRDefault="00B27CAC" w:rsidP="00422FFF">
      <w:pPr>
        <w:pStyle w:val="ListParagraph"/>
        <w:numPr>
          <w:ilvl w:val="0"/>
          <w:numId w:val="58"/>
        </w:numPr>
      </w:pPr>
      <w:r>
        <w:t>one of the largest bricklaying companies in Australia (</w:t>
      </w:r>
      <w:proofErr w:type="spellStart"/>
      <w:r>
        <w:t>Favetti’s</w:t>
      </w:r>
      <w:proofErr w:type="spellEnd"/>
      <w:r>
        <w:t>)</w:t>
      </w:r>
    </w:p>
    <w:p w14:paraId="543DE62D" w14:textId="77777777" w:rsidR="00B27CAC" w:rsidRDefault="00B27CAC" w:rsidP="00422FFF">
      <w:pPr>
        <w:pStyle w:val="ListParagraph"/>
        <w:numPr>
          <w:ilvl w:val="0"/>
          <w:numId w:val="58"/>
        </w:numPr>
      </w:pPr>
      <w:r>
        <w:t xml:space="preserve">a medium sized stonemasonry company (Traditional Stone) </w:t>
      </w:r>
    </w:p>
    <w:p w14:paraId="65B42DAE" w14:textId="77777777" w:rsidR="00B27CAC" w:rsidRDefault="00B27CAC" w:rsidP="00422FFF">
      <w:pPr>
        <w:pStyle w:val="ListParagraph"/>
        <w:numPr>
          <w:ilvl w:val="0"/>
          <w:numId w:val="58"/>
        </w:numPr>
      </w:pPr>
      <w:r>
        <w:t>three small bricklaying companies</w:t>
      </w:r>
    </w:p>
    <w:p w14:paraId="4C495B2E" w14:textId="77777777" w:rsidR="00B27CAC" w:rsidRDefault="00B27CAC" w:rsidP="00422FFF">
      <w:pPr>
        <w:pStyle w:val="ListParagraph"/>
        <w:numPr>
          <w:ilvl w:val="0"/>
          <w:numId w:val="58"/>
        </w:numPr>
      </w:pPr>
      <w:r>
        <w:t>two small stonemasonry companies.</w:t>
      </w:r>
    </w:p>
    <w:p w14:paraId="353BCDED" w14:textId="77777777" w:rsidR="00B27CAC" w:rsidRDefault="00B27CAC" w:rsidP="00B27CAC"/>
    <w:p w14:paraId="5257CB3F" w14:textId="77777777" w:rsidR="00B27CAC" w:rsidRDefault="00B27CAC" w:rsidP="00B27CAC">
      <w:r>
        <w:t xml:space="preserve">Each employer interviewed supported the endorsement and implementation of the proposed qualification. </w:t>
      </w:r>
      <w:r w:rsidR="009332CC">
        <w:t>I</w:t>
      </w:r>
      <w:r>
        <w:t>t was noted by some that employees would</w:t>
      </w:r>
      <w:r w:rsidR="009332CC">
        <w:t xml:space="preserve"> have</w:t>
      </w:r>
      <w:r>
        <w:t xml:space="preserve"> need</w:t>
      </w:r>
      <w:r w:rsidR="009332CC">
        <w:t>ed</w:t>
      </w:r>
      <w:r>
        <w:t xml:space="preserve"> to complete </w:t>
      </w:r>
      <w:r w:rsidR="009332CC">
        <w:t xml:space="preserve">CPCCWHS1001 </w:t>
      </w:r>
      <w:r w:rsidR="009332CC" w:rsidRPr="009332CC">
        <w:rPr>
          <w:i/>
          <w:iCs/>
        </w:rPr>
        <w:t>Prepare to work safely in the construction industry</w:t>
      </w:r>
      <w:r>
        <w:t xml:space="preserve"> in any case to work on site, including stonemasons working in cemeteries.  </w:t>
      </w:r>
    </w:p>
    <w:p w14:paraId="0D1D1B0A" w14:textId="77777777" w:rsidR="00B27CAC" w:rsidRDefault="00B27CAC" w:rsidP="00B27CAC"/>
    <w:p w14:paraId="30A2F85E" w14:textId="77777777" w:rsidR="00B27CAC" w:rsidRDefault="00B27CAC" w:rsidP="00B27CAC">
      <w:r>
        <w:t>All but one of these companies employ staff or subcontractors trained through the National Training Package. Several issues were raised, including:</w:t>
      </w:r>
    </w:p>
    <w:p w14:paraId="771F0EA7" w14:textId="77777777" w:rsidR="00B27CAC" w:rsidRDefault="00B27CAC" w:rsidP="00B27CAC"/>
    <w:p w14:paraId="7D821B12" w14:textId="4485708F" w:rsidR="00B27CAC" w:rsidRDefault="00D36F5F" w:rsidP="00422FFF">
      <w:pPr>
        <w:pStyle w:val="ListParagraph"/>
        <w:numPr>
          <w:ilvl w:val="0"/>
          <w:numId w:val="59"/>
        </w:numPr>
      </w:pPr>
      <w:r>
        <w:lastRenderedPageBreak/>
        <w:t>t</w:t>
      </w:r>
      <w:r w:rsidR="00B27CAC">
        <w:t>he need for learners to make careful choices among the electives in order to satisfy industry needs.</w:t>
      </w:r>
    </w:p>
    <w:p w14:paraId="03556BDE" w14:textId="3727A918" w:rsidR="00B27CAC" w:rsidRDefault="00B27CAC" w:rsidP="00422FFF">
      <w:pPr>
        <w:pStyle w:val="ListParagraph"/>
        <w:numPr>
          <w:ilvl w:val="0"/>
          <w:numId w:val="59"/>
        </w:numPr>
      </w:pPr>
      <w:r>
        <w:t>for the delivery of stonemasonry to include sandstone materials as this is commonly used in the heritage industry. The qualification does specify sandstone as a possible material to be included, so this is an issue that industry can raise directly with RTOs as a relevant consideration in their delivery of the qualification</w:t>
      </w:r>
      <w:r w:rsidR="00DB6903">
        <w:t>.</w:t>
      </w:r>
      <w:r w:rsidRPr="001C31C5">
        <w:t xml:space="preserve"> </w:t>
      </w:r>
      <w:r w:rsidR="00DB6903">
        <w:t>T</w:t>
      </w:r>
      <w:r>
        <w:t>wo respondents not</w:t>
      </w:r>
      <w:r w:rsidR="00DB6903">
        <w:t>ed</w:t>
      </w:r>
      <w:r>
        <w:t xml:space="preserve"> that arches are becoming popular with architects and the need for industry and training to reflect trends and their underpinning skills. This was noted as general advice as this trend is addressed through the core unit CPCCBL3010 Construct masonry arches and a Group B elective in Refractory Bricklaying.</w:t>
      </w:r>
    </w:p>
    <w:p w14:paraId="7F17CD88" w14:textId="77777777" w:rsidR="00B27CAC" w:rsidRDefault="00B27CAC" w:rsidP="00422FFF">
      <w:pPr>
        <w:pStyle w:val="ListParagraph"/>
        <w:numPr>
          <w:ilvl w:val="0"/>
          <w:numId w:val="59"/>
        </w:numPr>
      </w:pPr>
      <w:r>
        <w:t>issues beyond the scope of this project, such as the contemporary practice of separating brick laying from brick cleaning, and the need for employees to have basic maths and English proficiency.</w:t>
      </w:r>
    </w:p>
    <w:p w14:paraId="4F34C8DA" w14:textId="77777777" w:rsidR="00B27CAC" w:rsidRDefault="00B27CAC" w:rsidP="00B27CAC"/>
    <w:p w14:paraId="370A3A13" w14:textId="77777777" w:rsidR="00B27CAC" w:rsidRDefault="00B27CAC" w:rsidP="00B27CAC">
      <w:r>
        <w:t xml:space="preserve">There was a general consensus that paving could be deleted as a separate qualification as there is not strong demand for paving and the required skills can be delivered as part of the Certificate III in Brick and </w:t>
      </w:r>
      <w:proofErr w:type="spellStart"/>
      <w:r>
        <w:t>Blocklaying</w:t>
      </w:r>
      <w:proofErr w:type="spellEnd"/>
      <w:r>
        <w:t>.</w:t>
      </w:r>
    </w:p>
    <w:p w14:paraId="1E62AD71" w14:textId="77777777" w:rsidR="00B27CAC" w:rsidRDefault="00B27CAC" w:rsidP="00E954F3">
      <w:pPr>
        <w:pStyle w:val="ListParagraph"/>
        <w:ind w:right="-574"/>
      </w:pPr>
    </w:p>
    <w:p w14:paraId="4AA486EA" w14:textId="77777777" w:rsidR="00E954F3" w:rsidRPr="00D93E4E" w:rsidRDefault="00E954F3" w:rsidP="00D93E4E">
      <w:pPr>
        <w:ind w:right="-574"/>
        <w:rPr>
          <w:b/>
        </w:rPr>
      </w:pPr>
      <w:r w:rsidRPr="00D93E4E">
        <w:rPr>
          <w:b/>
        </w:rPr>
        <w:t xml:space="preserve">Other Consultation Correspondence </w:t>
      </w:r>
    </w:p>
    <w:p w14:paraId="24D8A80F" w14:textId="77777777" w:rsidR="00E954F3" w:rsidRDefault="00E954F3" w:rsidP="00E954F3">
      <w:pPr>
        <w:ind w:right="-574"/>
        <w:rPr>
          <w:b/>
        </w:rPr>
      </w:pPr>
    </w:p>
    <w:p w14:paraId="26B41441" w14:textId="77777777" w:rsidR="00E954F3" w:rsidRDefault="00E954F3" w:rsidP="00E954F3">
      <w:pPr>
        <w:spacing w:line="276" w:lineRule="auto"/>
        <w:ind w:right="-574"/>
      </w:pPr>
      <w:r w:rsidRPr="00CA2657">
        <w:t>Additional industry feedback was recorded</w:t>
      </w:r>
      <w:r>
        <w:t xml:space="preserve"> throughout the project in a project register. Throughout the project, industry members from across the country emailed </w:t>
      </w:r>
      <w:proofErr w:type="spellStart"/>
      <w:r>
        <w:t>Artibus</w:t>
      </w:r>
      <w:proofErr w:type="spellEnd"/>
      <w:r>
        <w:t xml:space="preserve"> Innovation to give feedback on qualification packaging, units of competency and industry skills and knowledge needs</w:t>
      </w:r>
      <w:r w:rsidR="00B27CAC">
        <w:t>.</w:t>
      </w:r>
    </w:p>
    <w:p w14:paraId="6579BC0E" w14:textId="77777777" w:rsidR="00E954F3" w:rsidRDefault="00E954F3" w:rsidP="00E954F3">
      <w:pPr>
        <w:ind w:right="-574"/>
      </w:pPr>
    </w:p>
    <w:p w14:paraId="0A305901" w14:textId="77777777" w:rsidR="00E954F3" w:rsidRPr="00D93E4E" w:rsidRDefault="00E954F3" w:rsidP="00D93E4E">
      <w:pPr>
        <w:ind w:right="-574"/>
        <w:rPr>
          <w:b/>
        </w:rPr>
      </w:pPr>
      <w:r w:rsidRPr="00D93E4E">
        <w:rPr>
          <w:b/>
        </w:rPr>
        <w:t>IRC Consultations</w:t>
      </w:r>
    </w:p>
    <w:p w14:paraId="7BD32EC3" w14:textId="77777777" w:rsidR="00E954F3" w:rsidRDefault="00E954F3" w:rsidP="00E954F3"/>
    <w:p w14:paraId="6FB5DFE7" w14:textId="1777AC2B" w:rsidR="00E954F3" w:rsidRDefault="00E954F3" w:rsidP="00E954F3">
      <w:r>
        <w:t>The Construction Industry Reference Committee</w:t>
      </w:r>
      <w:r w:rsidR="00B70EC5">
        <w:t xml:space="preserve"> was appointed by the Australian Industry Skills Committee (AISC) to represent the industry and</w:t>
      </w:r>
      <w:r>
        <w:t xml:space="preserve"> is made up of people with experience, skills and knowledge of the construction industry. The role of the IRC is to ensure that the Construction, Plumbing and Services Training Package meets the needs of employers. They are the formal point through which industry requirements for skills are considered and defined in the Construction, Plumbing and Services Training Package. Membership of the IRC and consultation methodology is available at </w:t>
      </w:r>
      <w:r w:rsidR="006421E9">
        <w:t>A</w:t>
      </w:r>
      <w:r>
        <w:t xml:space="preserve">ppendix </w:t>
      </w:r>
      <w:r w:rsidR="0070575B">
        <w:t>C</w:t>
      </w:r>
      <w:r>
        <w:t>.</w:t>
      </w:r>
    </w:p>
    <w:p w14:paraId="2F5BA4DE" w14:textId="77777777" w:rsidR="00E954F3" w:rsidRDefault="00E954F3" w:rsidP="00E954F3">
      <w:pPr>
        <w:ind w:right="-574"/>
        <w:rPr>
          <w:b/>
        </w:rPr>
      </w:pPr>
    </w:p>
    <w:p w14:paraId="059E7F9F" w14:textId="6ECD022A" w:rsidR="00E954F3" w:rsidRPr="00D36F5F" w:rsidRDefault="00E954F3" w:rsidP="00D36F5F">
      <w:pPr>
        <w:pStyle w:val="Heading2"/>
        <w:rPr>
          <w:rFonts w:ascii="Calibri" w:hAnsi="Calibri" w:cs="Calibri"/>
          <w:b/>
          <w:bCs/>
          <w:sz w:val="22"/>
          <w:szCs w:val="22"/>
        </w:rPr>
      </w:pPr>
      <w:r w:rsidRPr="00D36F5F">
        <w:rPr>
          <w:rFonts w:ascii="Calibri" w:hAnsi="Calibri" w:cs="Calibri"/>
          <w:b/>
          <w:bCs/>
          <w:color w:val="auto"/>
          <w:sz w:val="22"/>
          <w:szCs w:val="22"/>
        </w:rPr>
        <w:t>Decision being sought from the AISC</w:t>
      </w:r>
    </w:p>
    <w:p w14:paraId="2C92AD3C" w14:textId="77777777" w:rsidR="00E954F3" w:rsidRDefault="00E954F3" w:rsidP="00E954F3">
      <w:r>
        <w:t xml:space="preserve">To note </w:t>
      </w:r>
      <w:r w:rsidRPr="00342D03">
        <w:t>the work undertaken and approve</w:t>
      </w:r>
      <w:r>
        <w:t xml:space="preserve"> the submission.</w:t>
      </w:r>
    </w:p>
    <w:p w14:paraId="120CB2A9" w14:textId="77777777" w:rsidR="00E954F3" w:rsidRDefault="00E954F3" w:rsidP="00E954F3">
      <w:pPr>
        <w:keepNext w:val="0"/>
        <w:keepLines w:val="0"/>
        <w:rPr>
          <w:color w:val="A3A8AE"/>
          <w:sz w:val="32"/>
        </w:rPr>
      </w:pPr>
      <w:r>
        <w:br w:type="page"/>
      </w:r>
    </w:p>
    <w:p w14:paraId="0C2ECB66" w14:textId="6781AB4B" w:rsidR="00E954F3" w:rsidRDefault="00E954F3" w:rsidP="001F20D8">
      <w:pPr>
        <w:pStyle w:val="Heading1"/>
      </w:pPr>
      <w:bookmarkStart w:id="6" w:name="_Toc30421752"/>
      <w:r w:rsidRPr="00B67B0B">
        <w:lastRenderedPageBreak/>
        <w:t>Evidence of industry support</w:t>
      </w:r>
      <w:bookmarkEnd w:id="6"/>
    </w:p>
    <w:p w14:paraId="7A3DBEE6" w14:textId="77777777" w:rsidR="00E954F3" w:rsidRDefault="00E954F3" w:rsidP="00E954F3">
      <w:pPr>
        <w:ind w:right="-574"/>
      </w:pPr>
    </w:p>
    <w:p w14:paraId="2DD17C43" w14:textId="77777777" w:rsidR="00E954F3" w:rsidRDefault="00E954F3" w:rsidP="00E954F3">
      <w:bookmarkStart w:id="7" w:name="_Toc1476793"/>
      <w:r>
        <w:t>This section provides evidence that the Construction, Plumbing and Services Training Package Version 5.0 is supported by industry.</w:t>
      </w:r>
    </w:p>
    <w:p w14:paraId="5898CFCF" w14:textId="77777777" w:rsidR="00E954F3" w:rsidRDefault="00E954F3" w:rsidP="00E954F3"/>
    <w:p w14:paraId="79691E40" w14:textId="77777777" w:rsidR="00E954F3" w:rsidRDefault="00E954F3" w:rsidP="00E954F3">
      <w:r>
        <w:t xml:space="preserve">The </w:t>
      </w:r>
      <w:r w:rsidRPr="00952A38">
        <w:t>Construction</w:t>
      </w:r>
      <w:r>
        <w:t xml:space="preserve"> IRC supports the submission of the submission of the training package components put forward in this Case for Endorsement.</w:t>
      </w:r>
    </w:p>
    <w:p w14:paraId="50BA6639" w14:textId="77777777" w:rsidR="00E954F3" w:rsidRDefault="00E954F3" w:rsidP="00E954F3"/>
    <w:p w14:paraId="19F084FB" w14:textId="77777777" w:rsidR="00E954F3" w:rsidRDefault="00E954F3" w:rsidP="00E954F3">
      <w:r>
        <w:t>Signed on behalf by the appointed Chair of the Construction IRC.</w:t>
      </w:r>
    </w:p>
    <w:p w14:paraId="3B2A56B8" w14:textId="77777777" w:rsidR="00E954F3" w:rsidRDefault="00E954F3" w:rsidP="00E954F3"/>
    <w:p w14:paraId="624D99E6" w14:textId="77777777" w:rsidR="00E954F3" w:rsidRDefault="00E954F3" w:rsidP="00E954F3">
      <w:r>
        <w:t>Name of Deputy Chair: Alan Waldron</w:t>
      </w:r>
    </w:p>
    <w:p w14:paraId="5615EA37" w14:textId="77777777" w:rsidR="00E954F3" w:rsidRDefault="00E954F3" w:rsidP="00E954F3"/>
    <w:p w14:paraId="21C71BC5" w14:textId="77777777" w:rsidR="00E954F3" w:rsidRDefault="00E954F3" w:rsidP="00E954F3">
      <w:r>
        <w:t xml:space="preserve">Signature of </w:t>
      </w:r>
      <w:r w:rsidR="009332CC">
        <w:t xml:space="preserve">Deputy </w:t>
      </w:r>
      <w:r>
        <w:t xml:space="preserve">Chair: </w:t>
      </w:r>
    </w:p>
    <w:p w14:paraId="6E811B99" w14:textId="77777777" w:rsidR="00E954F3" w:rsidRDefault="00E954F3" w:rsidP="00E954F3"/>
    <w:p w14:paraId="6A0C9DE9" w14:textId="6F2EE0FD" w:rsidR="00E954F3" w:rsidRDefault="00EB4188" w:rsidP="00E954F3">
      <w:r>
        <w:rPr>
          <w:noProof/>
        </w:rPr>
        <w:drawing>
          <wp:inline distT="0" distB="0" distL="0" distR="0" wp14:anchorId="747A38CD" wp14:editId="34EAE4A8">
            <wp:extent cx="1325880" cy="647443"/>
            <wp:effectExtent l="0" t="0" r="0" b="635"/>
            <wp:docPr id="3" name="Picture 3"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n signature.png"/>
                    <pic:cNvPicPr/>
                  </pic:nvPicPr>
                  <pic:blipFill>
                    <a:blip r:embed="rId20">
                      <a:extLst>
                        <a:ext uri="{BEBA8EAE-BF5A-486C-A8C5-ECC9F3942E4B}">
                          <a14:imgProps xmlns:a14="http://schemas.microsoft.com/office/drawing/2010/main">
                            <a14:imgLayer r:embed="rId21">
                              <a14:imgEffect>
                                <a14:artisticPhotocopy/>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406572" cy="686846"/>
                    </a:xfrm>
                    <a:prstGeom prst="rect">
                      <a:avLst/>
                    </a:prstGeom>
                  </pic:spPr>
                </pic:pic>
              </a:graphicData>
            </a:graphic>
          </wp:inline>
        </w:drawing>
      </w:r>
    </w:p>
    <w:p w14:paraId="0112F20D" w14:textId="77777777" w:rsidR="00E954F3" w:rsidRDefault="00E954F3" w:rsidP="00E954F3"/>
    <w:p w14:paraId="4EDCA09B" w14:textId="76C833B3" w:rsidR="00E954F3" w:rsidRPr="0070575B" w:rsidRDefault="00E954F3" w:rsidP="00E954F3">
      <w:r w:rsidRPr="0070575B">
        <w:t xml:space="preserve">Date:  </w:t>
      </w:r>
      <w:r w:rsidR="00EB4188">
        <w:t>21 January 2020</w:t>
      </w:r>
    </w:p>
    <w:p w14:paraId="010A49E2" w14:textId="77777777" w:rsidR="00E954F3" w:rsidRPr="0070575B" w:rsidRDefault="00E954F3" w:rsidP="00E954F3">
      <w:pPr>
        <w:rPr>
          <w:b/>
        </w:rPr>
      </w:pPr>
    </w:p>
    <w:p w14:paraId="02C10D71" w14:textId="77777777" w:rsidR="00E954F3" w:rsidRPr="0070575B" w:rsidRDefault="00E954F3" w:rsidP="00EB4188">
      <w:pPr>
        <w:pStyle w:val="Heading2"/>
        <w:keepNext w:val="0"/>
        <w:keepLines w:val="0"/>
        <w:widowControl w:val="0"/>
      </w:pPr>
      <w:r w:rsidRPr="0070575B">
        <w:t>State/Territory Training Authorities (STAs)</w:t>
      </w:r>
    </w:p>
    <w:p w14:paraId="432D4D37" w14:textId="77777777" w:rsidR="00E954F3" w:rsidRPr="0070575B" w:rsidRDefault="00E954F3" w:rsidP="00EB4188">
      <w:pPr>
        <w:keepNext w:val="0"/>
        <w:keepLines w:val="0"/>
        <w:widowControl w:val="0"/>
      </w:pPr>
    </w:p>
    <w:p w14:paraId="5EEB465F" w14:textId="77777777" w:rsidR="00EB4188" w:rsidRDefault="00E954F3" w:rsidP="00EB4188">
      <w:pPr>
        <w:keepNext w:val="0"/>
        <w:keepLines w:val="0"/>
        <w:widowControl w:val="0"/>
      </w:pPr>
      <w:r w:rsidRPr="0070575B">
        <w:t>STAs were sent the Case for Endorsement for sign-off of December 2019.</w:t>
      </w:r>
      <w:r>
        <w:t xml:space="preserve"> </w:t>
      </w:r>
    </w:p>
    <w:p w14:paraId="703DB898" w14:textId="77777777" w:rsidR="00EB4188" w:rsidRDefault="00EB4188" w:rsidP="00EB4188">
      <w:pPr>
        <w:keepNext w:val="0"/>
        <w:keepLines w:val="0"/>
        <w:widowControl w:val="0"/>
      </w:pPr>
    </w:p>
    <w:p w14:paraId="3BF81FEA" w14:textId="02F79C8E" w:rsidR="00E954F3" w:rsidRDefault="00E954F3" w:rsidP="00EB4188">
      <w:pPr>
        <w:keepNext w:val="0"/>
        <w:keepLines w:val="0"/>
        <w:widowControl w:val="0"/>
      </w:pPr>
      <w:r w:rsidRPr="000A310F">
        <w:rPr>
          <w:b/>
          <w:bCs/>
        </w:rPr>
        <w:t xml:space="preserve">Support </w:t>
      </w:r>
      <w:r>
        <w:t>was received as follows:</w:t>
      </w:r>
    </w:p>
    <w:p w14:paraId="38ED38F0" w14:textId="77777777" w:rsidR="00E954F3" w:rsidRDefault="00E954F3" w:rsidP="00EB4188">
      <w:pPr>
        <w:keepNext w:val="0"/>
        <w:keepLines w:val="0"/>
        <w:widowControl w:val="0"/>
      </w:pPr>
    </w:p>
    <w:tbl>
      <w:tblPr>
        <w:tblStyle w:val="TableGridLight1"/>
        <w:tblW w:w="0" w:type="auto"/>
        <w:tblLook w:val="04A0" w:firstRow="1" w:lastRow="0" w:firstColumn="1" w:lastColumn="0" w:noHBand="0" w:noVBand="1"/>
      </w:tblPr>
      <w:tblGrid>
        <w:gridCol w:w="1270"/>
        <w:gridCol w:w="7218"/>
      </w:tblGrid>
      <w:tr w:rsidR="00E954F3" w:rsidRPr="007538E3" w14:paraId="1C9A06ED" w14:textId="77777777" w:rsidTr="00D700C5">
        <w:tc>
          <w:tcPr>
            <w:tcW w:w="1270" w:type="dxa"/>
            <w:vAlign w:val="center"/>
          </w:tcPr>
          <w:p w14:paraId="7FAE1C5C" w14:textId="77777777" w:rsidR="00E954F3" w:rsidRPr="000A310F" w:rsidRDefault="00E954F3" w:rsidP="00EB4188">
            <w:pPr>
              <w:keepNext w:val="0"/>
              <w:keepLines w:val="0"/>
              <w:widowControl w:val="0"/>
              <w:jc w:val="center"/>
              <w:rPr>
                <w:b/>
                <w:bCs/>
              </w:rPr>
            </w:pPr>
            <w:r>
              <w:rPr>
                <w:b/>
                <w:bCs/>
              </w:rPr>
              <w:t>Jurisdiction</w:t>
            </w:r>
          </w:p>
        </w:tc>
        <w:tc>
          <w:tcPr>
            <w:tcW w:w="7218" w:type="dxa"/>
            <w:vAlign w:val="center"/>
          </w:tcPr>
          <w:p w14:paraId="5582F912" w14:textId="77777777" w:rsidR="00E954F3" w:rsidRPr="000A310F" w:rsidRDefault="00E954F3" w:rsidP="00EB4188">
            <w:pPr>
              <w:keepNext w:val="0"/>
              <w:keepLines w:val="0"/>
              <w:widowControl w:val="0"/>
              <w:jc w:val="center"/>
              <w:rPr>
                <w:b/>
                <w:bCs/>
              </w:rPr>
            </w:pPr>
            <w:r>
              <w:rPr>
                <w:b/>
                <w:bCs/>
              </w:rPr>
              <w:t>Response</w:t>
            </w:r>
          </w:p>
        </w:tc>
      </w:tr>
      <w:tr w:rsidR="00D700C5" w:rsidRPr="007538E3" w14:paraId="59453980" w14:textId="77777777" w:rsidTr="00D700C5">
        <w:tc>
          <w:tcPr>
            <w:tcW w:w="1270" w:type="dxa"/>
          </w:tcPr>
          <w:p w14:paraId="5C086E57" w14:textId="521ABD72" w:rsidR="00D700C5" w:rsidRDefault="00D700C5" w:rsidP="00EB4188">
            <w:pPr>
              <w:keepNext w:val="0"/>
              <w:keepLines w:val="0"/>
              <w:widowControl w:val="0"/>
              <w:jc w:val="center"/>
              <w:rPr>
                <w:b/>
                <w:bCs/>
              </w:rPr>
            </w:pPr>
            <w:r w:rsidRPr="009E6D01">
              <w:rPr>
                <w:rFonts w:cs="Calibri"/>
                <w:color w:val="000000" w:themeColor="text1"/>
                <w:szCs w:val="22"/>
              </w:rPr>
              <w:t>ACT</w:t>
            </w:r>
          </w:p>
        </w:tc>
        <w:tc>
          <w:tcPr>
            <w:tcW w:w="7218" w:type="dxa"/>
          </w:tcPr>
          <w:p w14:paraId="66E29328" w14:textId="77777777" w:rsidR="00D700C5" w:rsidRPr="009E6D01" w:rsidRDefault="00D700C5" w:rsidP="00EB4188">
            <w:pPr>
              <w:keepNext w:val="0"/>
              <w:keepLines w:val="0"/>
              <w:widowControl w:val="0"/>
              <w:shd w:val="clear" w:color="auto" w:fill="FFFFFF"/>
              <w:rPr>
                <w:rFonts w:cs="Calibri"/>
                <w:color w:val="222222"/>
                <w:szCs w:val="22"/>
              </w:rPr>
            </w:pPr>
            <w:r w:rsidRPr="009E6D01">
              <w:rPr>
                <w:rFonts w:cs="Calibri"/>
                <w:color w:val="222222"/>
                <w:szCs w:val="22"/>
              </w:rPr>
              <w:t xml:space="preserve">Thank you for the opportunity to review the Bricklaying, </w:t>
            </w:r>
            <w:proofErr w:type="spellStart"/>
            <w:r w:rsidRPr="009E6D01">
              <w:rPr>
                <w:rFonts w:cs="Calibri"/>
                <w:color w:val="222222"/>
                <w:szCs w:val="22"/>
              </w:rPr>
              <w:t>Blocklaying</w:t>
            </w:r>
            <w:proofErr w:type="spellEnd"/>
            <w:r w:rsidRPr="009E6D01">
              <w:rPr>
                <w:rFonts w:cs="Calibri"/>
                <w:color w:val="222222"/>
                <w:szCs w:val="22"/>
              </w:rPr>
              <w:t xml:space="preserve"> and Stonemasonry Case for Endorsement.</w:t>
            </w:r>
          </w:p>
          <w:p w14:paraId="1D345015" w14:textId="77777777" w:rsidR="00D700C5" w:rsidRPr="009E6D01" w:rsidRDefault="00D700C5" w:rsidP="00EB4188">
            <w:pPr>
              <w:keepNext w:val="0"/>
              <w:keepLines w:val="0"/>
              <w:widowControl w:val="0"/>
              <w:shd w:val="clear" w:color="auto" w:fill="FFFFFF"/>
              <w:rPr>
                <w:rFonts w:cs="Calibri"/>
                <w:color w:val="222222"/>
                <w:szCs w:val="22"/>
              </w:rPr>
            </w:pPr>
            <w:r w:rsidRPr="009E6D01">
              <w:rPr>
                <w:rFonts w:cs="Calibri"/>
                <w:color w:val="222222"/>
                <w:szCs w:val="22"/>
              </w:rPr>
              <w:t> </w:t>
            </w:r>
          </w:p>
          <w:p w14:paraId="7AF0F457" w14:textId="77777777" w:rsidR="00D700C5" w:rsidRPr="009E6D01" w:rsidRDefault="00D700C5" w:rsidP="00EB4188">
            <w:pPr>
              <w:keepNext w:val="0"/>
              <w:keepLines w:val="0"/>
              <w:widowControl w:val="0"/>
              <w:shd w:val="clear" w:color="auto" w:fill="FFFFFF"/>
              <w:rPr>
                <w:rFonts w:cs="Calibri"/>
                <w:color w:val="222222"/>
                <w:szCs w:val="22"/>
              </w:rPr>
            </w:pPr>
            <w:r w:rsidRPr="009E6D01">
              <w:rPr>
                <w:rFonts w:cs="Calibri"/>
                <w:color w:val="222222"/>
                <w:szCs w:val="22"/>
              </w:rPr>
              <w:t>While the ACT supports the case for endorsement it should be noted that the numbers of enrolments are relatively low in the ACT. In addition, we would like to highlight the following:</w:t>
            </w:r>
          </w:p>
          <w:p w14:paraId="08DAAF16" w14:textId="77777777" w:rsidR="00D700C5" w:rsidRPr="009E6D01" w:rsidRDefault="00D700C5" w:rsidP="00EB4188">
            <w:pPr>
              <w:keepNext w:val="0"/>
              <w:keepLines w:val="0"/>
              <w:widowControl w:val="0"/>
              <w:shd w:val="clear" w:color="auto" w:fill="FFFFFF"/>
              <w:rPr>
                <w:rFonts w:cs="Calibri"/>
                <w:color w:val="222222"/>
                <w:szCs w:val="22"/>
              </w:rPr>
            </w:pPr>
            <w:r w:rsidRPr="009E6D01">
              <w:rPr>
                <w:rFonts w:cs="Calibri"/>
                <w:color w:val="222222"/>
                <w:szCs w:val="22"/>
              </w:rPr>
              <w:t> </w:t>
            </w:r>
          </w:p>
          <w:p w14:paraId="487B8DAC" w14:textId="77777777" w:rsidR="00D700C5" w:rsidRPr="009E6D01" w:rsidRDefault="00D700C5" w:rsidP="00EB4188">
            <w:pPr>
              <w:pStyle w:val="m1314817618187307809msolistparagraph"/>
              <w:widowControl w:val="0"/>
              <w:numPr>
                <w:ilvl w:val="0"/>
                <w:numId w:val="67"/>
              </w:numPr>
              <w:shd w:val="clear" w:color="auto" w:fill="FFFFFF"/>
              <w:spacing w:before="0" w:beforeAutospacing="0" w:after="0" w:afterAutospacing="0"/>
              <w:rPr>
                <w:rFonts w:ascii="Calibri" w:hAnsi="Calibri" w:cs="Calibri"/>
                <w:color w:val="222222"/>
                <w:sz w:val="22"/>
                <w:szCs w:val="22"/>
              </w:rPr>
            </w:pPr>
            <w:r w:rsidRPr="009E6D01">
              <w:rPr>
                <w:rFonts w:ascii="Calibri" w:hAnsi="Calibri" w:cs="Calibri"/>
                <w:color w:val="222222"/>
                <w:sz w:val="22"/>
                <w:szCs w:val="22"/>
              </w:rPr>
              <w:t>The response rates to the requests for information are extremely low.  While it could be an indication that employers have few issues the responses that were received do indicate some divergence of opinion.</w:t>
            </w:r>
          </w:p>
          <w:p w14:paraId="4A7DDAF1" w14:textId="27EB6B28" w:rsidR="00D700C5" w:rsidRPr="00D700C5" w:rsidRDefault="00D700C5" w:rsidP="00EB4188">
            <w:pPr>
              <w:pStyle w:val="m1314817618187307809msolistparagraph"/>
              <w:widowControl w:val="0"/>
              <w:numPr>
                <w:ilvl w:val="0"/>
                <w:numId w:val="67"/>
              </w:numPr>
              <w:shd w:val="clear" w:color="auto" w:fill="FFFFFF"/>
              <w:spacing w:before="0" w:beforeAutospacing="0" w:after="0" w:afterAutospacing="0"/>
              <w:rPr>
                <w:rFonts w:ascii="Calibri" w:hAnsi="Calibri" w:cs="Calibri"/>
                <w:color w:val="222222"/>
                <w:sz w:val="22"/>
                <w:szCs w:val="22"/>
              </w:rPr>
            </w:pPr>
            <w:r w:rsidRPr="009E6D01">
              <w:rPr>
                <w:rFonts w:ascii="Calibri" w:hAnsi="Calibri" w:cs="Calibri"/>
                <w:color w:val="222222"/>
                <w:sz w:val="22"/>
                <w:szCs w:val="22"/>
              </w:rPr>
              <w:t>As the issuing of a white card is dependent on completion of CPCCWHS1001 it is suggested that perhaps the requirement should be a prerequisite rather than included in all qualifications as there is no site admittance without a white card. </w:t>
            </w:r>
          </w:p>
        </w:tc>
      </w:tr>
      <w:tr w:rsidR="00D700C5" w:rsidRPr="007538E3" w14:paraId="5F6A523D" w14:textId="77777777" w:rsidTr="00D700C5">
        <w:tc>
          <w:tcPr>
            <w:tcW w:w="1270" w:type="dxa"/>
          </w:tcPr>
          <w:p w14:paraId="0C901333" w14:textId="07EAAC18" w:rsidR="00D700C5" w:rsidRDefault="00D700C5" w:rsidP="00EB4188">
            <w:pPr>
              <w:keepNext w:val="0"/>
              <w:keepLines w:val="0"/>
              <w:widowControl w:val="0"/>
              <w:jc w:val="center"/>
              <w:rPr>
                <w:b/>
                <w:bCs/>
              </w:rPr>
            </w:pPr>
            <w:r w:rsidRPr="009E6D01">
              <w:rPr>
                <w:rFonts w:cs="Calibri"/>
                <w:color w:val="000000" w:themeColor="text1"/>
                <w:szCs w:val="22"/>
              </w:rPr>
              <w:t>NSW</w:t>
            </w:r>
          </w:p>
        </w:tc>
        <w:tc>
          <w:tcPr>
            <w:tcW w:w="7218" w:type="dxa"/>
          </w:tcPr>
          <w:p w14:paraId="0E3D441A" w14:textId="7CE9C6BD" w:rsidR="00D700C5" w:rsidRPr="00D700C5" w:rsidRDefault="00D700C5" w:rsidP="00EB4188">
            <w:pPr>
              <w:keepNext w:val="0"/>
              <w:keepLines w:val="0"/>
              <w:widowControl w:val="0"/>
              <w:rPr>
                <w:rFonts w:cs="Calibri"/>
                <w:szCs w:val="22"/>
              </w:rPr>
            </w:pPr>
            <w:r w:rsidRPr="009E6D01">
              <w:rPr>
                <w:rFonts w:cs="Calibri"/>
                <w:color w:val="000000"/>
                <w:szCs w:val="22"/>
                <w:shd w:val="clear" w:color="auto" w:fill="FFFFFF"/>
              </w:rPr>
              <w:t>NSW supports the following CPC Case for Endorsement: Bricklaying/</w:t>
            </w:r>
            <w:proofErr w:type="spellStart"/>
            <w:r w:rsidRPr="009E6D01">
              <w:rPr>
                <w:rFonts w:cs="Calibri"/>
                <w:color w:val="000000"/>
                <w:szCs w:val="22"/>
                <w:shd w:val="clear" w:color="auto" w:fill="FFFFFF"/>
              </w:rPr>
              <w:t>Blocklaying</w:t>
            </w:r>
            <w:proofErr w:type="spellEnd"/>
          </w:p>
        </w:tc>
      </w:tr>
      <w:tr w:rsidR="00D700C5" w:rsidRPr="007538E3" w14:paraId="05EFE71F" w14:textId="77777777" w:rsidTr="00D700C5">
        <w:tc>
          <w:tcPr>
            <w:tcW w:w="1270" w:type="dxa"/>
          </w:tcPr>
          <w:p w14:paraId="72B1BFD9" w14:textId="27EF530D" w:rsidR="00D700C5" w:rsidRDefault="00D700C5" w:rsidP="00EB4188">
            <w:pPr>
              <w:keepNext w:val="0"/>
              <w:keepLines w:val="0"/>
              <w:widowControl w:val="0"/>
              <w:jc w:val="center"/>
              <w:rPr>
                <w:b/>
                <w:bCs/>
              </w:rPr>
            </w:pPr>
            <w:r w:rsidRPr="009E6D01">
              <w:rPr>
                <w:rFonts w:cs="Calibri"/>
                <w:color w:val="000000" w:themeColor="text1"/>
                <w:szCs w:val="22"/>
              </w:rPr>
              <w:t>NT</w:t>
            </w:r>
          </w:p>
        </w:tc>
        <w:tc>
          <w:tcPr>
            <w:tcW w:w="7218" w:type="dxa"/>
          </w:tcPr>
          <w:p w14:paraId="2819EEEE" w14:textId="2F7A407D" w:rsidR="00D700C5" w:rsidRPr="00D700C5" w:rsidRDefault="00D700C5" w:rsidP="00EB4188">
            <w:pPr>
              <w:keepNext w:val="0"/>
              <w:keepLines w:val="0"/>
              <w:widowControl w:val="0"/>
              <w:rPr>
                <w:rFonts w:cs="Calibri"/>
                <w:color w:val="000000" w:themeColor="text1"/>
                <w:szCs w:val="22"/>
              </w:rPr>
            </w:pPr>
            <w:r w:rsidRPr="009E6D01">
              <w:rPr>
                <w:rFonts w:cs="Calibri"/>
                <w:color w:val="000000" w:themeColor="text1"/>
                <w:szCs w:val="22"/>
                <w:shd w:val="clear" w:color="auto" w:fill="FFFFFF"/>
              </w:rPr>
              <w:t xml:space="preserve">The NT STA has no objections to the AISC considering for approval the CPC Construction, Plumbing and Services Training Package - Case for Endorsement comprising the Bricklaying and </w:t>
            </w:r>
            <w:proofErr w:type="spellStart"/>
            <w:r w:rsidRPr="009E6D01">
              <w:rPr>
                <w:rFonts w:cs="Calibri"/>
                <w:color w:val="000000" w:themeColor="text1"/>
                <w:szCs w:val="22"/>
                <w:shd w:val="clear" w:color="auto" w:fill="FFFFFF"/>
              </w:rPr>
              <w:t>Blocklaying</w:t>
            </w:r>
            <w:proofErr w:type="spellEnd"/>
            <w:r w:rsidRPr="009E6D01">
              <w:rPr>
                <w:rFonts w:cs="Calibri"/>
                <w:color w:val="000000" w:themeColor="text1"/>
                <w:szCs w:val="22"/>
                <w:shd w:val="clear" w:color="auto" w:fill="FFFFFF"/>
              </w:rPr>
              <w:t>, and Stonemasonry projects:</w:t>
            </w:r>
          </w:p>
        </w:tc>
      </w:tr>
      <w:tr w:rsidR="00D700C5" w:rsidRPr="007538E3" w14:paraId="1C12DEE1" w14:textId="77777777" w:rsidTr="00D700C5">
        <w:tc>
          <w:tcPr>
            <w:tcW w:w="1270" w:type="dxa"/>
          </w:tcPr>
          <w:p w14:paraId="32B71F1C" w14:textId="1A0DCC15" w:rsidR="00D700C5" w:rsidRDefault="00D700C5" w:rsidP="00EB4188">
            <w:pPr>
              <w:keepNext w:val="0"/>
              <w:keepLines w:val="0"/>
              <w:widowControl w:val="0"/>
              <w:jc w:val="center"/>
              <w:rPr>
                <w:b/>
                <w:bCs/>
              </w:rPr>
            </w:pPr>
            <w:r w:rsidRPr="009E6D01">
              <w:rPr>
                <w:rFonts w:cs="Calibri"/>
                <w:color w:val="000000" w:themeColor="text1"/>
                <w:szCs w:val="22"/>
              </w:rPr>
              <w:t>QLD</w:t>
            </w:r>
          </w:p>
        </w:tc>
        <w:tc>
          <w:tcPr>
            <w:tcW w:w="7218" w:type="dxa"/>
          </w:tcPr>
          <w:p w14:paraId="36314AE4" w14:textId="700264DB" w:rsidR="00D700C5" w:rsidRPr="00D700C5" w:rsidRDefault="00D700C5" w:rsidP="00EB4188">
            <w:pPr>
              <w:keepNext w:val="0"/>
              <w:keepLines w:val="0"/>
              <w:widowControl w:val="0"/>
              <w:rPr>
                <w:rFonts w:cs="Calibri"/>
                <w:color w:val="000000" w:themeColor="text1"/>
                <w:szCs w:val="22"/>
              </w:rPr>
            </w:pPr>
            <w:r>
              <w:rPr>
                <w:sz w:val="20"/>
              </w:rPr>
              <w:t>While supporting the Case for Endorsement, Qld does not support the addition of CPCCWHS1001 Prepare to work safely in the construction industry to the core of the qualification.</w:t>
            </w:r>
          </w:p>
        </w:tc>
      </w:tr>
      <w:tr w:rsidR="00D700C5" w:rsidRPr="007538E3" w14:paraId="1553CCBA" w14:textId="77777777" w:rsidTr="00D700C5">
        <w:tc>
          <w:tcPr>
            <w:tcW w:w="1270" w:type="dxa"/>
          </w:tcPr>
          <w:p w14:paraId="2918ED65" w14:textId="1440EF62" w:rsidR="00D700C5" w:rsidRDefault="00D700C5" w:rsidP="00EB4188">
            <w:pPr>
              <w:keepNext w:val="0"/>
              <w:keepLines w:val="0"/>
              <w:widowControl w:val="0"/>
              <w:jc w:val="center"/>
              <w:rPr>
                <w:b/>
                <w:bCs/>
              </w:rPr>
            </w:pPr>
            <w:r w:rsidRPr="009E6D01">
              <w:rPr>
                <w:rFonts w:cs="Calibri"/>
                <w:color w:val="000000" w:themeColor="text1"/>
                <w:szCs w:val="22"/>
              </w:rPr>
              <w:lastRenderedPageBreak/>
              <w:t>SA</w:t>
            </w:r>
          </w:p>
        </w:tc>
        <w:tc>
          <w:tcPr>
            <w:tcW w:w="7218" w:type="dxa"/>
          </w:tcPr>
          <w:p w14:paraId="3C57F4B6" w14:textId="26E42769" w:rsidR="00D700C5" w:rsidRPr="00D700C5" w:rsidRDefault="00D700C5" w:rsidP="00EB4188">
            <w:pPr>
              <w:keepNext w:val="0"/>
              <w:keepLines w:val="0"/>
              <w:widowControl w:val="0"/>
              <w:rPr>
                <w:rFonts w:cs="Calibri"/>
                <w:color w:val="222222"/>
                <w:szCs w:val="22"/>
              </w:rPr>
            </w:pPr>
            <w:r w:rsidRPr="009B0275">
              <w:rPr>
                <w:rFonts w:cs="Calibri"/>
                <w:color w:val="222222"/>
                <w:szCs w:val="22"/>
              </w:rPr>
              <w:t>The SA STA supports the Brick Block / Stonemasonry Case for Endorsement.</w:t>
            </w:r>
          </w:p>
        </w:tc>
      </w:tr>
      <w:tr w:rsidR="00D700C5" w:rsidRPr="007538E3" w14:paraId="78DBAE76" w14:textId="77777777" w:rsidTr="00D700C5">
        <w:tc>
          <w:tcPr>
            <w:tcW w:w="1270" w:type="dxa"/>
          </w:tcPr>
          <w:p w14:paraId="0A1DDE87" w14:textId="2F76742B" w:rsidR="00D700C5" w:rsidRDefault="00D700C5" w:rsidP="00EB4188">
            <w:pPr>
              <w:keepNext w:val="0"/>
              <w:keepLines w:val="0"/>
              <w:widowControl w:val="0"/>
              <w:jc w:val="center"/>
              <w:rPr>
                <w:b/>
                <w:bCs/>
              </w:rPr>
            </w:pPr>
            <w:r w:rsidRPr="009E6D01">
              <w:rPr>
                <w:rFonts w:cs="Calibri"/>
                <w:color w:val="000000" w:themeColor="text1"/>
                <w:szCs w:val="22"/>
              </w:rPr>
              <w:t>TAS</w:t>
            </w:r>
          </w:p>
        </w:tc>
        <w:tc>
          <w:tcPr>
            <w:tcW w:w="7218" w:type="dxa"/>
          </w:tcPr>
          <w:p w14:paraId="36EE8E73" w14:textId="6E5365F1" w:rsidR="00D700C5" w:rsidRDefault="00D700C5" w:rsidP="00EB4188">
            <w:pPr>
              <w:keepNext w:val="0"/>
              <w:keepLines w:val="0"/>
              <w:widowControl w:val="0"/>
              <w:rPr>
                <w:b/>
                <w:bCs/>
              </w:rPr>
            </w:pPr>
            <w:r w:rsidRPr="009E6D01">
              <w:rPr>
                <w:rFonts w:cs="Calibri"/>
                <w:color w:val="000000" w:themeColor="text1"/>
                <w:szCs w:val="22"/>
                <w:shd w:val="clear" w:color="auto" w:fill="FFFFFF"/>
              </w:rPr>
              <w:t>Thanks, and providing any issues raised by Tasmania stakeholders have been addressed, Skills Tasmania is able to support the Brick/Block/Stonemasonry Case for Endorsement.</w:t>
            </w:r>
          </w:p>
        </w:tc>
      </w:tr>
      <w:tr w:rsidR="00D700C5" w:rsidRPr="007538E3" w14:paraId="24E2E59D" w14:textId="77777777" w:rsidTr="00D700C5">
        <w:tc>
          <w:tcPr>
            <w:tcW w:w="1270" w:type="dxa"/>
          </w:tcPr>
          <w:p w14:paraId="302BD62B" w14:textId="107AC3F7" w:rsidR="00D700C5" w:rsidRDefault="00D700C5" w:rsidP="00EB4188">
            <w:pPr>
              <w:keepNext w:val="0"/>
              <w:keepLines w:val="0"/>
              <w:widowControl w:val="0"/>
              <w:jc w:val="center"/>
              <w:rPr>
                <w:b/>
                <w:bCs/>
              </w:rPr>
            </w:pPr>
            <w:r w:rsidRPr="009E6D01">
              <w:rPr>
                <w:rFonts w:cs="Calibri"/>
                <w:color w:val="000000" w:themeColor="text1"/>
                <w:szCs w:val="22"/>
              </w:rPr>
              <w:t>VIC</w:t>
            </w:r>
          </w:p>
        </w:tc>
        <w:tc>
          <w:tcPr>
            <w:tcW w:w="7218" w:type="dxa"/>
          </w:tcPr>
          <w:p w14:paraId="1CC3F6E1" w14:textId="0D7AAA57" w:rsidR="00D700C5" w:rsidRPr="00D700C5" w:rsidRDefault="00D700C5" w:rsidP="00EB4188">
            <w:pPr>
              <w:keepNext w:val="0"/>
              <w:keepLines w:val="0"/>
              <w:widowControl w:val="0"/>
              <w:shd w:val="clear" w:color="auto" w:fill="FFFFFF"/>
              <w:rPr>
                <w:rFonts w:cs="Calibri"/>
                <w:color w:val="000000" w:themeColor="text1"/>
                <w:szCs w:val="22"/>
              </w:rPr>
            </w:pPr>
            <w:r w:rsidRPr="00D700C5">
              <w:rPr>
                <w:rFonts w:cs="Calibri"/>
                <w:color w:val="000000" w:themeColor="text1"/>
                <w:szCs w:val="22"/>
              </w:rPr>
              <w:t xml:space="preserve">Victoria supports the Bricklaying and </w:t>
            </w:r>
            <w:proofErr w:type="spellStart"/>
            <w:r w:rsidRPr="00D700C5">
              <w:rPr>
                <w:rFonts w:cs="Calibri"/>
                <w:color w:val="000000" w:themeColor="text1"/>
                <w:szCs w:val="22"/>
              </w:rPr>
              <w:t>Blocklaying</w:t>
            </w:r>
            <w:proofErr w:type="spellEnd"/>
            <w:r w:rsidRPr="00D700C5">
              <w:rPr>
                <w:rFonts w:cs="Calibri"/>
                <w:color w:val="000000" w:themeColor="text1"/>
                <w:szCs w:val="22"/>
              </w:rPr>
              <w:t xml:space="preserve"> Case for Endorsement proceeding to the AISC for approval.</w:t>
            </w:r>
          </w:p>
        </w:tc>
      </w:tr>
      <w:tr w:rsidR="00D700C5" w:rsidRPr="007538E3" w14:paraId="2F608626" w14:textId="77777777" w:rsidTr="00D700C5">
        <w:tc>
          <w:tcPr>
            <w:tcW w:w="1270" w:type="dxa"/>
          </w:tcPr>
          <w:p w14:paraId="4FBBB732" w14:textId="4741E535" w:rsidR="00D700C5" w:rsidRDefault="00D700C5" w:rsidP="00EB4188">
            <w:pPr>
              <w:keepNext w:val="0"/>
              <w:keepLines w:val="0"/>
              <w:widowControl w:val="0"/>
              <w:jc w:val="center"/>
              <w:rPr>
                <w:b/>
                <w:bCs/>
              </w:rPr>
            </w:pPr>
            <w:r w:rsidRPr="009E6D01">
              <w:rPr>
                <w:rFonts w:cs="Calibri"/>
                <w:color w:val="000000" w:themeColor="text1"/>
                <w:szCs w:val="22"/>
              </w:rPr>
              <w:t>WA</w:t>
            </w:r>
          </w:p>
        </w:tc>
        <w:tc>
          <w:tcPr>
            <w:tcW w:w="7218" w:type="dxa"/>
          </w:tcPr>
          <w:p w14:paraId="6F6FCEE1" w14:textId="46030529" w:rsidR="00D700C5" w:rsidRDefault="00D700C5" w:rsidP="00EB4188">
            <w:pPr>
              <w:keepNext w:val="0"/>
              <w:keepLines w:val="0"/>
              <w:widowControl w:val="0"/>
              <w:rPr>
                <w:b/>
                <w:bCs/>
              </w:rPr>
            </w:pPr>
            <w:r w:rsidRPr="009E6D01">
              <w:rPr>
                <w:rFonts w:cs="Calibri"/>
                <w:color w:val="000000" w:themeColor="text1"/>
                <w:szCs w:val="22"/>
                <w:shd w:val="clear" w:color="auto" w:fill="FFFFFF"/>
              </w:rPr>
              <w:t xml:space="preserve">Based on the materials provided, the Western Australian State Training Authority supports the Case for Endorsement for the CPC Construction, Plumbing and Services Training Package Release 5, which relates to the following qualifications:  CPC30120 Certificate III in Bricklaying and </w:t>
            </w:r>
            <w:proofErr w:type="spellStart"/>
            <w:r w:rsidRPr="009E6D01">
              <w:rPr>
                <w:rFonts w:cs="Calibri"/>
                <w:color w:val="000000" w:themeColor="text1"/>
                <w:szCs w:val="22"/>
                <w:shd w:val="clear" w:color="auto" w:fill="FFFFFF"/>
              </w:rPr>
              <w:t>Blocklaying</w:t>
            </w:r>
            <w:proofErr w:type="spellEnd"/>
            <w:r w:rsidRPr="009E6D01">
              <w:rPr>
                <w:rFonts w:cs="Calibri"/>
                <w:color w:val="000000" w:themeColor="text1"/>
                <w:szCs w:val="22"/>
                <w:shd w:val="clear" w:color="auto" w:fill="FFFFFF"/>
              </w:rPr>
              <w:t>.</w:t>
            </w:r>
          </w:p>
        </w:tc>
      </w:tr>
    </w:tbl>
    <w:p w14:paraId="250735C0" w14:textId="77777777" w:rsidR="00E954F3" w:rsidRPr="00FD6C21" w:rsidRDefault="00E954F3" w:rsidP="00E954F3">
      <w:pPr>
        <w:keepNext w:val="0"/>
        <w:keepLines w:val="0"/>
        <w:rPr>
          <w:lang w:val="en-US"/>
        </w:rPr>
        <w:sectPr w:rsidR="00E954F3" w:rsidRPr="00FD6C21" w:rsidSect="008A7F2B">
          <w:pgSz w:w="11900" w:h="16840"/>
          <w:pgMar w:top="1440" w:right="1701" w:bottom="1440" w:left="1701" w:header="709" w:footer="567" w:gutter="0"/>
          <w:cols w:space="708"/>
          <w:docGrid w:linePitch="360"/>
        </w:sectPr>
      </w:pPr>
      <w:r>
        <w:rPr>
          <w:lang w:val="en-US"/>
        </w:rPr>
        <w:br w:type="page"/>
      </w:r>
    </w:p>
    <w:p w14:paraId="20A5C757" w14:textId="4762B941" w:rsidR="00E954F3" w:rsidRPr="00342D03" w:rsidRDefault="00E954F3" w:rsidP="001F20D8">
      <w:pPr>
        <w:pStyle w:val="Heading1"/>
      </w:pPr>
      <w:bookmarkStart w:id="8" w:name="_Toc30421753"/>
      <w:r>
        <w:lastRenderedPageBreak/>
        <w:t>Industry expectations about training delivery</w:t>
      </w:r>
      <w:bookmarkEnd w:id="7"/>
      <w:bookmarkEnd w:id="8"/>
    </w:p>
    <w:p w14:paraId="12DD1E1D" w14:textId="77777777" w:rsidR="00E954F3" w:rsidRDefault="00E954F3" w:rsidP="00E954F3">
      <w:pPr>
        <w:ind w:right="-574"/>
        <w:rPr>
          <w:b/>
          <w:sz w:val="28"/>
        </w:rPr>
      </w:pPr>
      <w:bookmarkStart w:id="9" w:name="_Toc475695360"/>
      <w:bookmarkStart w:id="10" w:name="_Toc475695468"/>
      <w:bookmarkStart w:id="11" w:name="_Toc475972846"/>
      <w:bookmarkStart w:id="12" w:name="_Toc475972942"/>
      <w:bookmarkStart w:id="13" w:name="_Toc482092917"/>
      <w:bookmarkStart w:id="14" w:name="_Toc485194370"/>
      <w:bookmarkStart w:id="15" w:name="_Toc497142335"/>
      <w:bookmarkStart w:id="16" w:name="_Toc498336429"/>
    </w:p>
    <w:p w14:paraId="47D8F947" w14:textId="7E68779D" w:rsidR="00E954F3" w:rsidRDefault="00E954F3" w:rsidP="00E954F3">
      <w:pPr>
        <w:ind w:right="-574"/>
        <w:rPr>
          <w:b/>
          <w:sz w:val="28"/>
        </w:rPr>
      </w:pPr>
      <w:r>
        <w:rPr>
          <w:b/>
          <w:sz w:val="28"/>
        </w:rPr>
        <w:t>Advice about industry’s expectations of training d</w:t>
      </w:r>
      <w:r w:rsidRPr="004E417F">
        <w:rPr>
          <w:b/>
          <w:sz w:val="28"/>
        </w:rPr>
        <w:t>elivery</w:t>
      </w:r>
      <w:bookmarkEnd w:id="9"/>
      <w:bookmarkEnd w:id="10"/>
      <w:bookmarkEnd w:id="11"/>
      <w:bookmarkEnd w:id="12"/>
      <w:bookmarkEnd w:id="13"/>
      <w:bookmarkEnd w:id="14"/>
      <w:bookmarkEnd w:id="15"/>
      <w:bookmarkEnd w:id="16"/>
    </w:p>
    <w:p w14:paraId="69E00237" w14:textId="77777777" w:rsidR="00E954F3" w:rsidRDefault="00E954F3" w:rsidP="00E954F3">
      <w:pPr>
        <w:ind w:right="-574"/>
        <w:rPr>
          <w:color w:val="FF0000"/>
        </w:rPr>
      </w:pPr>
    </w:p>
    <w:p w14:paraId="51C1E79F" w14:textId="77777777" w:rsidR="00E954F3" w:rsidRPr="0019041F" w:rsidRDefault="00E954F3" w:rsidP="00E954F3">
      <w:pPr>
        <w:spacing w:line="276" w:lineRule="auto"/>
        <w:ind w:right="-574"/>
        <w:rPr>
          <w:i/>
        </w:rPr>
      </w:pPr>
      <w:r w:rsidRPr="0019041F">
        <w:t>This project aimed to follow the AISCs requirements and support the COAG Industry and Skills Council reforms to training packages. The revised units of competency have been transitioned to align with the</w:t>
      </w:r>
      <w:r w:rsidRPr="0019041F">
        <w:rPr>
          <w:i/>
        </w:rPr>
        <w:t xml:space="preserve"> 2012 Standards for Training Packages. </w:t>
      </w:r>
    </w:p>
    <w:p w14:paraId="16DFB154" w14:textId="77777777" w:rsidR="00E954F3" w:rsidRPr="0019041F" w:rsidRDefault="00E954F3" w:rsidP="00E954F3">
      <w:pPr>
        <w:spacing w:line="276" w:lineRule="auto"/>
        <w:ind w:right="-574"/>
        <w:rPr>
          <w:i/>
        </w:rPr>
      </w:pPr>
    </w:p>
    <w:p w14:paraId="1EA2B2F1" w14:textId="49D8EBAF" w:rsidR="00E954F3" w:rsidRDefault="00E954F3" w:rsidP="00E954F3">
      <w:pPr>
        <w:spacing w:line="276" w:lineRule="auto"/>
        <w:ind w:right="-574"/>
      </w:pPr>
      <w:r>
        <w:t xml:space="preserve">Industry can expect an upskilled workforce that meets their demands. The skills and knowledge embedded in the units of competency will support national training and assessment consistency. Industry can, therefore, expect consistent learner outcomes. </w:t>
      </w:r>
    </w:p>
    <w:p w14:paraId="62B78FB4" w14:textId="1BEB116C" w:rsidR="00D03E02" w:rsidRDefault="00D03E02" w:rsidP="00E954F3">
      <w:pPr>
        <w:spacing w:line="276" w:lineRule="auto"/>
        <w:ind w:right="-574"/>
      </w:pPr>
    </w:p>
    <w:p w14:paraId="2408267E" w14:textId="77777777" w:rsidR="00D36F5F" w:rsidRDefault="00D36F5F" w:rsidP="00E954F3">
      <w:pPr>
        <w:spacing w:line="276" w:lineRule="auto"/>
        <w:ind w:right="-574"/>
      </w:pPr>
    </w:p>
    <w:p w14:paraId="1EDB7A32" w14:textId="20716CB2" w:rsidR="007526E7" w:rsidRDefault="002751F3" w:rsidP="00E954F3">
      <w:pPr>
        <w:ind w:right="-574"/>
        <w:rPr>
          <w:b/>
        </w:rPr>
      </w:pPr>
      <w:r>
        <w:rPr>
          <w:b/>
        </w:rPr>
        <w:t>IRC Recommendations on traineeships and apprenticeships</w:t>
      </w:r>
    </w:p>
    <w:p w14:paraId="3A63A62E" w14:textId="77777777" w:rsidR="00D36F5F" w:rsidRDefault="00D36F5F" w:rsidP="00E954F3">
      <w:pPr>
        <w:ind w:right="-574"/>
        <w:rPr>
          <w:b/>
        </w:rPr>
      </w:pPr>
    </w:p>
    <w:p w14:paraId="64EB92B3" w14:textId="74B35D70" w:rsidR="002751F3" w:rsidRPr="009135FD" w:rsidRDefault="002751F3" w:rsidP="002751F3">
      <w:pPr>
        <w:ind w:right="-574"/>
        <w:rPr>
          <w:rFonts w:cs="Calibri"/>
        </w:rPr>
      </w:pPr>
      <w:r w:rsidRPr="009135FD">
        <w:rPr>
          <w:rFonts w:cs="Calibri"/>
        </w:rPr>
        <w:t xml:space="preserve">The Construction, Plumbing and Services IRC acknowledged that </w:t>
      </w:r>
      <w:r w:rsidR="009135FD" w:rsidRPr="009135FD">
        <w:rPr>
          <w:rFonts w:cs="Calibri"/>
        </w:rPr>
        <w:t>there</w:t>
      </w:r>
      <w:r w:rsidRPr="009135FD">
        <w:rPr>
          <w:rFonts w:cs="Calibri"/>
        </w:rPr>
        <w:t xml:space="preserve"> continue to be apprenticeship pathways CPC32320 Certificate III in Stonemasonry</w:t>
      </w:r>
      <w:r w:rsidR="009135FD" w:rsidRPr="009135FD">
        <w:rPr>
          <w:rFonts w:cs="Calibri"/>
        </w:rPr>
        <w:t xml:space="preserve"> </w:t>
      </w:r>
      <w:r w:rsidR="0069636A" w:rsidRPr="009135FD">
        <w:rPr>
          <w:rFonts w:cs="Calibri"/>
        </w:rPr>
        <w:t>CPC3</w:t>
      </w:r>
      <w:r w:rsidR="0069636A">
        <w:rPr>
          <w:rFonts w:cs="Calibri"/>
        </w:rPr>
        <w:t>30</w:t>
      </w:r>
      <w:r w:rsidR="0069636A" w:rsidRPr="009135FD">
        <w:rPr>
          <w:rFonts w:cs="Calibri"/>
        </w:rPr>
        <w:t>20</w:t>
      </w:r>
      <w:r w:rsidR="0069636A">
        <w:rPr>
          <w:rFonts w:cs="Calibri"/>
        </w:rPr>
        <w:t xml:space="preserve"> and </w:t>
      </w:r>
      <w:r w:rsidR="0069636A" w:rsidRPr="009135FD">
        <w:rPr>
          <w:rFonts w:cs="Calibri"/>
        </w:rPr>
        <w:t xml:space="preserve">Certificate III in Bricklaying and </w:t>
      </w:r>
      <w:proofErr w:type="spellStart"/>
      <w:r w:rsidR="0069636A" w:rsidRPr="009135FD">
        <w:rPr>
          <w:rFonts w:cs="Calibri"/>
        </w:rPr>
        <w:t>Blocklaying</w:t>
      </w:r>
      <w:proofErr w:type="spellEnd"/>
      <w:r w:rsidR="0069636A" w:rsidRPr="009135FD">
        <w:rPr>
          <w:rFonts w:cs="Calibri"/>
        </w:rPr>
        <w:t xml:space="preserve"> </w:t>
      </w:r>
      <w:r w:rsidR="009135FD" w:rsidRPr="009135FD">
        <w:rPr>
          <w:rFonts w:cs="Calibri"/>
        </w:rPr>
        <w:t>in all Australian jurisdiction</w:t>
      </w:r>
      <w:r w:rsidR="00ED3D8E">
        <w:rPr>
          <w:rFonts w:cs="Calibri"/>
        </w:rPr>
        <w:t xml:space="preserve">s </w:t>
      </w:r>
      <w:proofErr w:type="spellStart"/>
      <w:r w:rsidR="00D36F5F">
        <w:rPr>
          <w:rFonts w:cs="Calibri"/>
        </w:rPr>
        <w:t>i</w:t>
      </w:r>
      <w:r w:rsidR="00ED3D8E">
        <w:rPr>
          <w:rFonts w:cs="Calibri"/>
        </w:rPr>
        <w:t>e</w:t>
      </w:r>
      <w:proofErr w:type="spellEnd"/>
      <w:r w:rsidR="00D36F5F">
        <w:rPr>
          <w:rFonts w:cs="Calibri"/>
        </w:rPr>
        <w:t>.</w:t>
      </w:r>
      <w:r w:rsidR="009135FD" w:rsidRPr="009135FD">
        <w:rPr>
          <w:rFonts w:cs="Calibri"/>
        </w:rPr>
        <w:t>, a</w:t>
      </w:r>
      <w:r w:rsidRPr="009135FD">
        <w:rPr>
          <w:rFonts w:cs="Calibri"/>
        </w:rPr>
        <w:t>pprenticeship pathways have not changed. The proposed qualifications are deemed equivalent.</w:t>
      </w:r>
    </w:p>
    <w:p w14:paraId="3C67C242" w14:textId="67B96379" w:rsidR="002751F3" w:rsidRDefault="002751F3" w:rsidP="00E954F3">
      <w:pPr>
        <w:ind w:right="-574"/>
        <w:rPr>
          <w:color w:val="FF0000"/>
        </w:rPr>
      </w:pPr>
    </w:p>
    <w:p w14:paraId="4E29FF89" w14:textId="77777777" w:rsidR="00D36F5F" w:rsidRPr="00B57041" w:rsidRDefault="00D36F5F" w:rsidP="00E954F3">
      <w:pPr>
        <w:ind w:right="-574"/>
        <w:rPr>
          <w:color w:val="FF0000"/>
        </w:rPr>
      </w:pPr>
    </w:p>
    <w:p w14:paraId="739420A9" w14:textId="77777777" w:rsidR="00E954F3" w:rsidRPr="00113294" w:rsidRDefault="00E954F3" w:rsidP="00E954F3">
      <w:pPr>
        <w:keepNext w:val="0"/>
        <w:keepLines w:val="0"/>
        <w:spacing w:after="160" w:line="259" w:lineRule="auto"/>
        <w:ind w:right="-574"/>
        <w:rPr>
          <w:b/>
        </w:rPr>
      </w:pPr>
      <w:r w:rsidRPr="00113294">
        <w:rPr>
          <w:b/>
        </w:rPr>
        <w:t>Quality principles</w:t>
      </w:r>
    </w:p>
    <w:p w14:paraId="14B5E690" w14:textId="77777777" w:rsidR="00E954F3" w:rsidRDefault="00E954F3" w:rsidP="00E954F3">
      <w:pPr>
        <w:keepNext w:val="0"/>
        <w:keepLines w:val="0"/>
        <w:spacing w:after="160" w:line="259" w:lineRule="auto"/>
        <w:ind w:right="-574"/>
        <w:rPr>
          <w:i/>
        </w:rPr>
      </w:pPr>
      <w:r w:rsidRPr="00113294">
        <w:rPr>
          <w:i/>
        </w:rPr>
        <w:t xml:space="preserve">Flexibility </w:t>
      </w:r>
    </w:p>
    <w:p w14:paraId="215ADCD5" w14:textId="078EBF49" w:rsidR="00E954F3" w:rsidRDefault="00E954F3" w:rsidP="00E954F3">
      <w:pPr>
        <w:ind w:right="-574"/>
      </w:pPr>
      <w:r w:rsidRPr="00342D03">
        <w:t>The proposed qualification</w:t>
      </w:r>
      <w:r>
        <w:t>s</w:t>
      </w:r>
      <w:r w:rsidRPr="00342D03">
        <w:t xml:space="preserve"> provide a range of elective choices which </w:t>
      </w:r>
      <w:r>
        <w:t xml:space="preserve">support the transferability of skills and knowledge across various sectors. </w:t>
      </w:r>
      <w:r w:rsidRPr="00342D03">
        <w:t xml:space="preserve">Examples include sole traders who may require a very broad range of skills including job planning, specifying </w:t>
      </w:r>
      <w:r>
        <w:t xml:space="preserve">masonry </w:t>
      </w:r>
      <w:r w:rsidRPr="00342D03">
        <w:t xml:space="preserve">supply requirements and briefing the work team. </w:t>
      </w:r>
    </w:p>
    <w:p w14:paraId="35D6ABE6" w14:textId="77777777" w:rsidR="00E954F3" w:rsidRDefault="00E954F3" w:rsidP="00E954F3">
      <w:pPr>
        <w:ind w:right="-574"/>
      </w:pPr>
    </w:p>
    <w:p w14:paraId="078D6C34" w14:textId="77777777" w:rsidR="00E954F3" w:rsidRPr="00342D03" w:rsidRDefault="00E954F3" w:rsidP="00E954F3">
      <w:pPr>
        <w:ind w:right="-574"/>
      </w:pPr>
      <w:r w:rsidRPr="0019041F">
        <w:t>The proposed qualifications also provide vocational outcomes for specialist contractors in very specific pathways including structural, non-structural and heritage/conservation/restoration, refractory and paving pathways.</w:t>
      </w:r>
    </w:p>
    <w:p w14:paraId="577CAB9B" w14:textId="77777777" w:rsidR="00E954F3" w:rsidRDefault="00E954F3" w:rsidP="00E954F3">
      <w:pPr>
        <w:ind w:right="-574"/>
      </w:pPr>
    </w:p>
    <w:p w14:paraId="64D0334C" w14:textId="77777777" w:rsidR="00E954F3" w:rsidRPr="00342D03" w:rsidRDefault="00E954F3" w:rsidP="00E954F3">
      <w:pPr>
        <w:ind w:right="-574"/>
      </w:pPr>
      <w:r w:rsidRPr="00342D03">
        <w:t>The development of the</w:t>
      </w:r>
      <w:r>
        <w:t>se training package</w:t>
      </w:r>
      <w:r w:rsidRPr="00342D03">
        <w:t xml:space="preserve"> components aligns with current industry regulatory and skills needs and expectations.</w:t>
      </w:r>
    </w:p>
    <w:p w14:paraId="224CCA38" w14:textId="77777777" w:rsidR="00E954F3" w:rsidRDefault="00E954F3" w:rsidP="00E954F3">
      <w:pPr>
        <w:keepNext w:val="0"/>
        <w:keepLines w:val="0"/>
        <w:spacing w:line="259" w:lineRule="auto"/>
        <w:ind w:right="-574"/>
        <w:rPr>
          <w:i/>
        </w:rPr>
      </w:pPr>
    </w:p>
    <w:p w14:paraId="76F6977D" w14:textId="77777777" w:rsidR="00E954F3" w:rsidRDefault="00E954F3" w:rsidP="00E954F3">
      <w:pPr>
        <w:keepNext w:val="0"/>
        <w:keepLines w:val="0"/>
        <w:spacing w:after="160" w:line="259" w:lineRule="auto"/>
        <w:ind w:right="-574"/>
        <w:rPr>
          <w:i/>
        </w:rPr>
      </w:pPr>
      <w:r w:rsidRPr="00113294">
        <w:rPr>
          <w:i/>
        </w:rPr>
        <w:t xml:space="preserve">Recognition </w:t>
      </w:r>
    </w:p>
    <w:p w14:paraId="6D1E8BBF" w14:textId="77777777" w:rsidR="00E954F3" w:rsidRDefault="00E954F3" w:rsidP="00E954F3">
      <w:pPr>
        <w:ind w:right="-574"/>
      </w:pPr>
      <w:r>
        <w:t xml:space="preserve">The skills and knowledge embedded in the endorsed components, facilitate and support: </w:t>
      </w:r>
    </w:p>
    <w:p w14:paraId="47E4099C" w14:textId="77777777" w:rsidR="00E954F3" w:rsidRDefault="00E954F3" w:rsidP="00E954F3">
      <w:pPr>
        <w:ind w:right="-574"/>
      </w:pPr>
    </w:p>
    <w:p w14:paraId="12517CD1" w14:textId="77777777" w:rsidR="00E954F3" w:rsidRDefault="00E954F3" w:rsidP="00422FFF">
      <w:pPr>
        <w:keepNext w:val="0"/>
        <w:keepLines w:val="0"/>
        <w:numPr>
          <w:ilvl w:val="0"/>
          <w:numId w:val="23"/>
        </w:numPr>
        <w:spacing w:line="276" w:lineRule="auto"/>
        <w:ind w:right="-574"/>
      </w:pPr>
      <w:r>
        <w:t>the application of skills and knowledge acquired by the learner in a range of workplaces</w:t>
      </w:r>
    </w:p>
    <w:p w14:paraId="5B2E1AEB" w14:textId="77777777" w:rsidR="00E954F3" w:rsidRDefault="00E954F3" w:rsidP="00422FFF">
      <w:pPr>
        <w:keepNext w:val="0"/>
        <w:keepLines w:val="0"/>
        <w:numPr>
          <w:ilvl w:val="0"/>
          <w:numId w:val="23"/>
        </w:numPr>
        <w:spacing w:line="276" w:lineRule="auto"/>
        <w:ind w:right="-574"/>
      </w:pPr>
      <w:r>
        <w:t>transferability and portability of skills in different industries.</w:t>
      </w:r>
    </w:p>
    <w:p w14:paraId="12CB7DAB" w14:textId="77777777" w:rsidR="00E954F3" w:rsidRDefault="00E954F3" w:rsidP="00E954F3">
      <w:pPr>
        <w:keepNext w:val="0"/>
        <w:keepLines w:val="0"/>
        <w:spacing w:line="276" w:lineRule="auto"/>
        <w:ind w:left="720" w:right="-574"/>
      </w:pPr>
    </w:p>
    <w:p w14:paraId="23A0C9DC" w14:textId="77777777" w:rsidR="00E954F3" w:rsidRPr="00A42A62" w:rsidRDefault="00E954F3" w:rsidP="00E954F3">
      <w:pPr>
        <w:ind w:right="-574"/>
        <w:rPr>
          <w:rFonts w:cs="Helvetica"/>
          <w:lang w:eastAsia="en-AU"/>
        </w:rPr>
      </w:pPr>
      <w:r w:rsidRPr="00A42A62">
        <w:rPr>
          <w:rFonts w:cs="Helvetica"/>
          <w:lang w:eastAsia="en-AU"/>
        </w:rPr>
        <w:t>The assessment requirements in the proposed endorsed components are designed to:</w:t>
      </w:r>
    </w:p>
    <w:p w14:paraId="6A6CD45C" w14:textId="77777777" w:rsidR="00E954F3" w:rsidRPr="00A42A62" w:rsidRDefault="00E954F3" w:rsidP="00E954F3">
      <w:pPr>
        <w:ind w:right="-574"/>
        <w:rPr>
          <w:rFonts w:cs="Helvetica"/>
          <w:lang w:eastAsia="en-AU"/>
        </w:rPr>
      </w:pPr>
    </w:p>
    <w:p w14:paraId="6C1BCCA6" w14:textId="77777777" w:rsidR="00E954F3" w:rsidRDefault="00E954F3" w:rsidP="00422FFF">
      <w:pPr>
        <w:pStyle w:val="ListParagraph"/>
        <w:keepNext w:val="0"/>
        <w:keepLines w:val="0"/>
        <w:numPr>
          <w:ilvl w:val="0"/>
          <w:numId w:val="24"/>
        </w:numPr>
        <w:spacing w:after="160" w:line="259" w:lineRule="auto"/>
        <w:ind w:right="-574"/>
      </w:pPr>
      <w:r w:rsidRPr="00A42A62">
        <w:t xml:space="preserve">provide valid evidence of performance and knowledge </w:t>
      </w:r>
      <w:r>
        <w:t>based on workplace competencies</w:t>
      </w:r>
    </w:p>
    <w:p w14:paraId="0186E67B" w14:textId="77777777" w:rsidR="00E954F3" w:rsidRPr="00A42A62" w:rsidRDefault="00E954F3" w:rsidP="00422FFF">
      <w:pPr>
        <w:pStyle w:val="ListParagraph"/>
        <w:keepNext w:val="0"/>
        <w:keepLines w:val="0"/>
        <w:numPr>
          <w:ilvl w:val="0"/>
          <w:numId w:val="24"/>
        </w:numPr>
        <w:spacing w:after="160" w:line="259" w:lineRule="auto"/>
        <w:ind w:right="-574"/>
      </w:pPr>
      <w:r w:rsidRPr="00A42A62">
        <w:t xml:space="preserve">provide </w:t>
      </w:r>
      <w:r>
        <w:t>RTOs</w:t>
      </w:r>
      <w:r w:rsidRPr="00A42A62">
        <w:t xml:space="preserve"> with a flexible framework to develop and</w:t>
      </w:r>
      <w:r>
        <w:t xml:space="preserve"> administer assessment material</w:t>
      </w:r>
      <w:r w:rsidRPr="00A42A62">
        <w:t xml:space="preserve"> </w:t>
      </w:r>
    </w:p>
    <w:p w14:paraId="2F44BEFF" w14:textId="77777777" w:rsidR="00E954F3" w:rsidRDefault="00E954F3" w:rsidP="00422FFF">
      <w:pPr>
        <w:pStyle w:val="ListParagraph"/>
        <w:keepNext w:val="0"/>
        <w:keepLines w:val="0"/>
        <w:numPr>
          <w:ilvl w:val="0"/>
          <w:numId w:val="24"/>
        </w:numPr>
        <w:spacing w:after="160" w:line="259" w:lineRule="auto"/>
        <w:ind w:right="-574"/>
      </w:pPr>
      <w:r w:rsidRPr="00A42A62">
        <w:t>offer a consistent standard of assessment to support positive workplace outcomes. </w:t>
      </w:r>
    </w:p>
    <w:p w14:paraId="7B600CF5" w14:textId="77777777" w:rsidR="00E954F3" w:rsidRPr="000F216B" w:rsidRDefault="00E954F3" w:rsidP="00E954F3">
      <w:pPr>
        <w:ind w:right="-574"/>
      </w:pPr>
      <w:r>
        <w:lastRenderedPageBreak/>
        <w:t>By aligning the endorsed components against the specific requirements within each national policy document, national and industry portability has been ensured.</w:t>
      </w:r>
    </w:p>
    <w:p w14:paraId="2EDE13EB" w14:textId="77777777" w:rsidR="00E954F3" w:rsidRPr="00113294" w:rsidRDefault="00E954F3" w:rsidP="00E954F3">
      <w:pPr>
        <w:keepNext w:val="0"/>
        <w:keepLines w:val="0"/>
        <w:spacing w:after="160" w:line="259" w:lineRule="auto"/>
        <w:ind w:right="-574"/>
        <w:rPr>
          <w:i/>
        </w:rPr>
      </w:pPr>
    </w:p>
    <w:p w14:paraId="18AEF8D0" w14:textId="77777777" w:rsidR="00E954F3" w:rsidRDefault="00E954F3" w:rsidP="00E954F3">
      <w:pPr>
        <w:keepNext w:val="0"/>
        <w:keepLines w:val="0"/>
        <w:spacing w:after="160" w:line="259" w:lineRule="auto"/>
        <w:ind w:right="-574"/>
        <w:rPr>
          <w:i/>
        </w:rPr>
      </w:pPr>
      <w:r w:rsidRPr="00113294">
        <w:rPr>
          <w:i/>
        </w:rPr>
        <w:t xml:space="preserve">Access </w:t>
      </w:r>
    </w:p>
    <w:p w14:paraId="13D167BD" w14:textId="5530AC70" w:rsidR="00E954F3" w:rsidRDefault="00DB6903" w:rsidP="00E954F3">
      <w:pPr>
        <w:spacing w:line="276" w:lineRule="auto"/>
        <w:ind w:right="-574"/>
        <w:rPr>
          <w:color w:val="000000"/>
          <w:lang w:eastAsia="en-AU"/>
        </w:rPr>
      </w:pPr>
      <w:r>
        <w:t xml:space="preserve">There are no entry requirements proposed in the qualifications. </w:t>
      </w:r>
    </w:p>
    <w:p w14:paraId="5C609A92" w14:textId="77777777" w:rsidR="00DB6903" w:rsidRDefault="00DB6903" w:rsidP="00E954F3">
      <w:pPr>
        <w:spacing w:line="276" w:lineRule="auto"/>
        <w:ind w:right="-574"/>
      </w:pPr>
    </w:p>
    <w:p w14:paraId="63857E3F" w14:textId="77777777" w:rsidR="00E954F3" w:rsidRDefault="00E954F3" w:rsidP="00E954F3">
      <w:pPr>
        <w:keepNext w:val="0"/>
        <w:keepLines w:val="0"/>
        <w:spacing w:after="160" w:line="259" w:lineRule="auto"/>
        <w:ind w:right="-574"/>
        <w:rPr>
          <w:i/>
        </w:rPr>
      </w:pPr>
      <w:r w:rsidRPr="00113294">
        <w:rPr>
          <w:i/>
        </w:rPr>
        <w:t xml:space="preserve">Equity </w:t>
      </w:r>
      <w:bookmarkStart w:id="17" w:name="_Toc475972852"/>
      <w:bookmarkStart w:id="18" w:name="_Toc475972948"/>
      <w:bookmarkStart w:id="19" w:name="_Toc482092923"/>
      <w:bookmarkStart w:id="20" w:name="_Toc485194376"/>
      <w:bookmarkStart w:id="21" w:name="_Toc497142341"/>
      <w:bookmarkStart w:id="22" w:name="_Toc498336435"/>
      <w:bookmarkStart w:id="23" w:name="_Toc475695361"/>
      <w:bookmarkStart w:id="24" w:name="_Toc475695469"/>
    </w:p>
    <w:p w14:paraId="134926C2" w14:textId="77777777" w:rsidR="00E954F3" w:rsidRDefault="00E954F3" w:rsidP="00E954F3">
      <w:pPr>
        <w:ind w:right="-574"/>
      </w:pPr>
      <w:r>
        <w:t>The units of competency include foundation skills and support equitable access and progression of learners by:</w:t>
      </w:r>
    </w:p>
    <w:p w14:paraId="78609B38" w14:textId="77777777" w:rsidR="00E954F3" w:rsidRDefault="00E954F3" w:rsidP="00E954F3">
      <w:pPr>
        <w:ind w:right="-574"/>
      </w:pPr>
    </w:p>
    <w:p w14:paraId="2D2F9CC5" w14:textId="77777777" w:rsidR="00E954F3" w:rsidRDefault="00E954F3" w:rsidP="00422FFF">
      <w:pPr>
        <w:pStyle w:val="ListParagraph"/>
        <w:keepNext w:val="0"/>
        <w:keepLines w:val="0"/>
        <w:numPr>
          <w:ilvl w:val="0"/>
          <w:numId w:val="25"/>
        </w:numPr>
        <w:spacing w:after="160" w:line="259" w:lineRule="auto"/>
        <w:ind w:right="-574"/>
      </w:pPr>
      <w:r>
        <w:t>allowing direct entry</w:t>
      </w:r>
    </w:p>
    <w:p w14:paraId="169DFAED" w14:textId="77777777" w:rsidR="00E954F3" w:rsidRDefault="00E954F3" w:rsidP="00422FFF">
      <w:pPr>
        <w:pStyle w:val="ListParagraph"/>
        <w:keepNext w:val="0"/>
        <w:keepLines w:val="0"/>
        <w:numPr>
          <w:ilvl w:val="0"/>
          <w:numId w:val="25"/>
        </w:numPr>
        <w:spacing w:after="160" w:line="259" w:lineRule="auto"/>
        <w:ind w:right="-574"/>
      </w:pPr>
      <w:r>
        <w:t>facilitating occupational pathways in the sector.</w:t>
      </w:r>
    </w:p>
    <w:p w14:paraId="45B002E8" w14:textId="77777777" w:rsidR="00E954F3" w:rsidRDefault="00E954F3" w:rsidP="00E954F3">
      <w:pPr>
        <w:ind w:right="-574"/>
      </w:pPr>
      <w:r w:rsidRPr="00342D03">
        <w:t xml:space="preserve">Please refer to the </w:t>
      </w:r>
      <w:r>
        <w:rPr>
          <w:i/>
        </w:rPr>
        <w:t xml:space="preserve">CPC Construction, Plumbing and Services Training Package Version 5.0 </w:t>
      </w:r>
      <w:r w:rsidRPr="00342D03">
        <w:rPr>
          <w:i/>
        </w:rPr>
        <w:t>Companion Volume Implementation Guide.</w:t>
      </w:r>
    </w:p>
    <w:p w14:paraId="0C6C4996" w14:textId="77777777" w:rsidR="00E954F3" w:rsidRDefault="00E954F3" w:rsidP="00E954F3">
      <w:pPr>
        <w:ind w:right="-574"/>
        <w:sectPr w:rsidR="00E954F3" w:rsidSect="008A7F2B">
          <w:pgSz w:w="11900" w:h="16840"/>
          <w:pgMar w:top="1440" w:right="1440" w:bottom="1440" w:left="1440" w:header="708" w:footer="567" w:gutter="0"/>
          <w:cols w:space="708"/>
          <w:docGrid w:linePitch="360"/>
        </w:sectPr>
      </w:pPr>
    </w:p>
    <w:p w14:paraId="314FC806" w14:textId="5BDBF1CB" w:rsidR="00E954F3" w:rsidRDefault="00E954F3" w:rsidP="001F20D8">
      <w:pPr>
        <w:pStyle w:val="Heading1"/>
      </w:pPr>
      <w:bookmarkStart w:id="25" w:name="_Toc30421754"/>
      <w:r>
        <w:lastRenderedPageBreak/>
        <w:t>Implementation of the new training packages</w:t>
      </w:r>
      <w:bookmarkEnd w:id="25"/>
      <w:r>
        <w:t xml:space="preserve"> </w:t>
      </w:r>
    </w:p>
    <w:p w14:paraId="5CB9616C" w14:textId="77777777" w:rsidR="00E954F3" w:rsidRDefault="00E954F3" w:rsidP="00E954F3">
      <w:pPr>
        <w:ind w:right="-574"/>
        <w:rPr>
          <w:b/>
        </w:rPr>
      </w:pPr>
      <w:bookmarkStart w:id="26" w:name="_Toc504038586"/>
      <w:bookmarkStart w:id="27" w:name="_Toc630831"/>
      <w:bookmarkStart w:id="28" w:name="_Toc631549"/>
      <w:bookmarkStart w:id="29" w:name="_Toc1476794"/>
      <w:bookmarkEnd w:id="17"/>
      <w:bookmarkEnd w:id="18"/>
      <w:bookmarkEnd w:id="19"/>
      <w:bookmarkEnd w:id="20"/>
      <w:bookmarkEnd w:id="21"/>
      <w:bookmarkEnd w:id="22"/>
      <w:bookmarkEnd w:id="23"/>
      <w:bookmarkEnd w:id="24"/>
    </w:p>
    <w:p w14:paraId="4EDB64DE" w14:textId="27EC9814" w:rsidR="00E954F3" w:rsidRPr="00126842" w:rsidRDefault="00E954F3" w:rsidP="00E954F3">
      <w:pPr>
        <w:keepNext w:val="0"/>
        <w:keepLines w:val="0"/>
        <w:spacing w:after="160" w:line="259" w:lineRule="auto"/>
        <w:ind w:right="-574"/>
        <w:rPr>
          <w:b/>
        </w:rPr>
      </w:pPr>
      <w:bookmarkStart w:id="30" w:name="_Toc474316321"/>
      <w:bookmarkStart w:id="31" w:name="_Toc475695363"/>
      <w:bookmarkStart w:id="32" w:name="_Toc475695471"/>
      <w:bookmarkStart w:id="33" w:name="_Toc475972856"/>
      <w:bookmarkStart w:id="34" w:name="_Toc475972952"/>
      <w:bookmarkStart w:id="35" w:name="_Toc482092927"/>
      <w:bookmarkStart w:id="36" w:name="_Toc485194380"/>
      <w:bookmarkStart w:id="37" w:name="_Toc497142345"/>
      <w:bookmarkStart w:id="38" w:name="_Toc498336439"/>
      <w:bookmarkEnd w:id="26"/>
      <w:bookmarkEnd w:id="27"/>
      <w:bookmarkEnd w:id="28"/>
      <w:bookmarkEnd w:id="29"/>
      <w:r w:rsidRPr="00113294">
        <w:rPr>
          <w:b/>
        </w:rPr>
        <w:t>Advice on occupational and licensing requirements</w:t>
      </w:r>
      <w:bookmarkEnd w:id="30"/>
      <w:bookmarkEnd w:id="31"/>
      <w:bookmarkEnd w:id="32"/>
      <w:bookmarkEnd w:id="33"/>
      <w:bookmarkEnd w:id="34"/>
      <w:bookmarkEnd w:id="35"/>
      <w:bookmarkEnd w:id="36"/>
      <w:bookmarkEnd w:id="37"/>
      <w:bookmarkEnd w:id="38"/>
    </w:p>
    <w:p w14:paraId="51B9836C" w14:textId="47541B01" w:rsidR="00E954F3" w:rsidRPr="00A47BBA" w:rsidRDefault="00E954F3" w:rsidP="00A47BBA">
      <w:pPr>
        <w:ind w:right="-574"/>
      </w:pPr>
      <w:r w:rsidRPr="00A47BBA">
        <w:t xml:space="preserve">The qualifications and associated units of competency do not lead to licensing outcomes because the industry does not </w:t>
      </w:r>
      <w:r w:rsidR="00767E26">
        <w:t>licence</w:t>
      </w:r>
      <w:r w:rsidRPr="00A47BBA">
        <w:t xml:space="preserve"> these occupations. Workers</w:t>
      </w:r>
      <w:r w:rsidRPr="0072210F">
        <w:t xml:space="preserve"> who are employed by </w:t>
      </w:r>
      <w:r>
        <w:t xml:space="preserve">bricklaying, </w:t>
      </w:r>
      <w:proofErr w:type="spellStart"/>
      <w:r>
        <w:t>blocklaying</w:t>
      </w:r>
      <w:proofErr w:type="spellEnd"/>
      <w:r>
        <w:t xml:space="preserve">, paving or stonemasonry </w:t>
      </w:r>
      <w:r w:rsidRPr="0072210F">
        <w:t xml:space="preserve">contractors do not need to be licensed. </w:t>
      </w:r>
      <w:r>
        <w:t>However,</w:t>
      </w:r>
      <w:r w:rsidR="00ED3D8E">
        <w:t xml:space="preserve"> contractor</w:t>
      </w:r>
      <w:r>
        <w:t xml:space="preserve"> l</w:t>
      </w:r>
      <w:r w:rsidRPr="0072210F">
        <w:t>icensing requirements may apply in different states and territories.</w:t>
      </w:r>
      <w:r w:rsidRPr="00A47BBA">
        <w:t xml:space="preserve"> </w:t>
      </w:r>
    </w:p>
    <w:p w14:paraId="54F399DA" w14:textId="01A02FF8" w:rsidR="00E954F3" w:rsidRDefault="00E954F3" w:rsidP="00E954F3">
      <w:pPr>
        <w:ind w:right="-574"/>
        <w:rPr>
          <w:color w:val="FF0000"/>
        </w:rPr>
      </w:pPr>
    </w:p>
    <w:p w14:paraId="795CDCB6" w14:textId="77777777" w:rsidR="00D36F5F" w:rsidRPr="00B973E8" w:rsidRDefault="00D36F5F" w:rsidP="00E954F3">
      <w:pPr>
        <w:ind w:right="-574"/>
        <w:rPr>
          <w:color w:val="FF0000"/>
        </w:rPr>
      </w:pPr>
    </w:p>
    <w:p w14:paraId="2062354F" w14:textId="77777777" w:rsidR="00E954F3" w:rsidRDefault="00E954F3" w:rsidP="00E954F3">
      <w:pPr>
        <w:keepNext w:val="0"/>
        <w:keepLines w:val="0"/>
        <w:spacing w:after="160" w:line="259" w:lineRule="auto"/>
        <w:ind w:right="-574"/>
        <w:rPr>
          <w:i/>
        </w:rPr>
      </w:pPr>
      <w:r w:rsidRPr="00113294">
        <w:rPr>
          <w:b/>
        </w:rPr>
        <w:t>Implementation issues of note and management strategy</w:t>
      </w:r>
    </w:p>
    <w:p w14:paraId="72A3EDDD" w14:textId="77777777" w:rsidR="00E954F3" w:rsidRDefault="00E954F3" w:rsidP="00D36F5F">
      <w:pPr>
        <w:keepNext w:val="0"/>
        <w:keepLines w:val="0"/>
        <w:spacing w:line="259" w:lineRule="auto"/>
        <w:ind w:right="-574"/>
      </w:pPr>
      <w:r>
        <w:t xml:space="preserve">The </w:t>
      </w:r>
      <w:r w:rsidRPr="00DC6B55">
        <w:t xml:space="preserve">endorsed components have </w:t>
      </w:r>
      <w:r>
        <w:t>been developed to:</w:t>
      </w:r>
    </w:p>
    <w:p w14:paraId="15E93325" w14:textId="77777777" w:rsidR="00E954F3" w:rsidRDefault="00E954F3" w:rsidP="00422FFF">
      <w:pPr>
        <w:pStyle w:val="ListParagraph"/>
        <w:keepNext w:val="0"/>
        <w:keepLines w:val="0"/>
        <w:numPr>
          <w:ilvl w:val="0"/>
          <w:numId w:val="21"/>
        </w:numPr>
        <w:spacing w:after="160" w:line="259" w:lineRule="auto"/>
        <w:ind w:right="-574"/>
      </w:pPr>
      <w:r>
        <w:t xml:space="preserve">align </w:t>
      </w:r>
      <w:r w:rsidRPr="00DC6B55">
        <w:t>with the</w:t>
      </w:r>
      <w:r>
        <w:t xml:space="preserve"> </w:t>
      </w:r>
      <w:r w:rsidRPr="00DC6B55">
        <w:t>Standards for Training Packages</w:t>
      </w:r>
      <w:r w:rsidR="00ED3D8E">
        <w:t xml:space="preserve"> 2012</w:t>
      </w:r>
    </w:p>
    <w:p w14:paraId="2E5BCFA9" w14:textId="77777777" w:rsidR="00E954F3" w:rsidRDefault="00E954F3" w:rsidP="00422FFF">
      <w:pPr>
        <w:pStyle w:val="ListParagraph"/>
        <w:numPr>
          <w:ilvl w:val="0"/>
          <w:numId w:val="21"/>
        </w:numPr>
        <w:ind w:right="-574"/>
      </w:pPr>
      <w:r>
        <w:t>support the approach of the standards to develop qualifications that are accessible in content, format and logic</w:t>
      </w:r>
    </w:p>
    <w:p w14:paraId="133A493C" w14:textId="77777777" w:rsidR="00E954F3" w:rsidRDefault="00E954F3" w:rsidP="00422FFF">
      <w:pPr>
        <w:pStyle w:val="ListParagraph"/>
        <w:numPr>
          <w:ilvl w:val="0"/>
          <w:numId w:val="21"/>
        </w:numPr>
        <w:ind w:right="-574"/>
      </w:pPr>
      <w:r>
        <w:t>support industry relevant training and assessment practices.</w:t>
      </w:r>
    </w:p>
    <w:p w14:paraId="3E18372C" w14:textId="77777777" w:rsidR="00E954F3" w:rsidRDefault="00E954F3" w:rsidP="00E954F3">
      <w:pPr>
        <w:ind w:right="-574"/>
      </w:pPr>
    </w:p>
    <w:p w14:paraId="42096B8D" w14:textId="77777777" w:rsidR="00E954F3" w:rsidRDefault="00E954F3" w:rsidP="00E954F3">
      <w:pPr>
        <w:ind w:right="-574"/>
      </w:pPr>
      <w:r>
        <w:t>The impact for enterprises is expected to be a positive one. The proposed endorsed components will provide enterprises with a workforce that can apply relevant skills and knowledge across sectors.</w:t>
      </w:r>
    </w:p>
    <w:p w14:paraId="7E6FCE85" w14:textId="77777777" w:rsidR="00E954F3" w:rsidRDefault="00E954F3" w:rsidP="00E954F3">
      <w:pPr>
        <w:ind w:right="-574"/>
      </w:pPr>
    </w:p>
    <w:p w14:paraId="2252BD67" w14:textId="77777777" w:rsidR="00E954F3" w:rsidRDefault="00E954F3" w:rsidP="00E954F3">
      <w:pPr>
        <w:ind w:right="-574"/>
      </w:pPr>
      <w:r w:rsidRPr="00A42A62">
        <w:t>The proposed endorsed components meet the requirements for the Standards for Training Packages</w:t>
      </w:r>
      <w:r>
        <w:t xml:space="preserve"> 2012</w:t>
      </w:r>
      <w:r w:rsidRPr="00A42A62">
        <w:t xml:space="preserve"> and have been uploaded onto the National Register through the </w:t>
      </w:r>
      <w:r>
        <w:t>Training Package Content Management System (TPCMS) and published on Training.gov.au (TGA).</w:t>
      </w:r>
    </w:p>
    <w:p w14:paraId="6F2CC1A9" w14:textId="514F08B7" w:rsidR="00D36F5F" w:rsidRDefault="00D36F5F" w:rsidP="00D36F5F">
      <w:pPr>
        <w:rPr>
          <w:lang w:val="en-US"/>
        </w:rPr>
      </w:pPr>
    </w:p>
    <w:p w14:paraId="600E3B35" w14:textId="77777777" w:rsidR="00D36F5F" w:rsidRPr="00D36F5F" w:rsidRDefault="00D36F5F" w:rsidP="00D36F5F">
      <w:pPr>
        <w:rPr>
          <w:lang w:val="en-US"/>
        </w:rPr>
      </w:pPr>
    </w:p>
    <w:p w14:paraId="27A036F0" w14:textId="1D270495" w:rsidR="00E954F3" w:rsidRPr="00D36F5F" w:rsidRDefault="00E954F3" w:rsidP="00D36F5F">
      <w:pPr>
        <w:spacing w:after="240"/>
        <w:rPr>
          <w:b/>
          <w:bCs/>
          <w:lang w:val="en-US"/>
        </w:rPr>
      </w:pPr>
      <w:r w:rsidRPr="00D9186A">
        <w:rPr>
          <w:b/>
          <w:bCs/>
          <w:lang w:val="en-US"/>
        </w:rPr>
        <w:t>Equivalency</w:t>
      </w:r>
    </w:p>
    <w:p w14:paraId="4868563A" w14:textId="77777777" w:rsidR="00E954F3" w:rsidRDefault="00E954F3" w:rsidP="00E954F3">
      <w:r>
        <w:t xml:space="preserve">At its meeting in November 2019 the Construction IRC reasoned that the addition of the CPCCWHS1001 </w:t>
      </w:r>
      <w:r w:rsidRPr="00F32D3C">
        <w:rPr>
          <w:i/>
          <w:iCs/>
        </w:rPr>
        <w:t>Prepare to work safely in the construction industry</w:t>
      </w:r>
      <w:r>
        <w:t xml:space="preserve"> unit of competency to the core of the qualifications did not change the equivalency status as the job outcomes are unchanged.</w:t>
      </w:r>
    </w:p>
    <w:p w14:paraId="65C0BC05" w14:textId="77777777" w:rsidR="00842F4E" w:rsidRDefault="00842F4E" w:rsidP="00842F4E">
      <w:pPr>
        <w:keepNext w:val="0"/>
        <w:keepLines w:val="0"/>
        <w:widowControl w:val="0"/>
      </w:pPr>
    </w:p>
    <w:p w14:paraId="2DF9FA90" w14:textId="23A52A77" w:rsidR="00842F4E" w:rsidRPr="00842F4E" w:rsidRDefault="00842F4E" w:rsidP="00842F4E">
      <w:pPr>
        <w:keepNext w:val="0"/>
        <w:keepLines w:val="0"/>
        <w:widowControl w:val="0"/>
        <w:ind w:right="-574"/>
        <w:rPr>
          <w:rFonts w:cs="Calibri"/>
          <w:szCs w:val="22"/>
        </w:rPr>
      </w:pPr>
      <w:r w:rsidRPr="00842F4E">
        <w:rPr>
          <w:rFonts w:cs="Calibri"/>
          <w:szCs w:val="22"/>
        </w:rPr>
        <w:t xml:space="preserve">The TAG </w:t>
      </w:r>
      <w:r>
        <w:rPr>
          <w:rFonts w:cs="Calibri"/>
          <w:szCs w:val="22"/>
        </w:rPr>
        <w:t>consider</w:t>
      </w:r>
      <w:r w:rsidRPr="00842F4E">
        <w:rPr>
          <w:rFonts w:cs="Calibri"/>
          <w:szCs w:val="22"/>
        </w:rPr>
        <w:t xml:space="preserve"> that </w:t>
      </w:r>
      <w:r>
        <w:rPr>
          <w:rFonts w:cs="Calibri"/>
          <w:szCs w:val="22"/>
        </w:rPr>
        <w:t xml:space="preserve">the </w:t>
      </w:r>
      <w:r w:rsidRPr="00842F4E">
        <w:rPr>
          <w:rFonts w:cs="Calibri"/>
          <w:szCs w:val="22"/>
        </w:rPr>
        <w:t>updated CPC3</w:t>
      </w:r>
      <w:r w:rsidR="0069636A">
        <w:rPr>
          <w:rFonts w:cs="Calibri"/>
          <w:szCs w:val="22"/>
        </w:rPr>
        <w:t>30</w:t>
      </w:r>
      <w:r>
        <w:rPr>
          <w:rFonts w:cs="Calibri"/>
          <w:szCs w:val="22"/>
        </w:rPr>
        <w:t>20</w:t>
      </w:r>
      <w:r w:rsidRPr="00842F4E">
        <w:rPr>
          <w:rFonts w:cs="Calibri"/>
          <w:szCs w:val="22"/>
        </w:rPr>
        <w:t xml:space="preserve"> Certificate III in Bricklaying and </w:t>
      </w:r>
      <w:proofErr w:type="spellStart"/>
      <w:r w:rsidRPr="00842F4E">
        <w:rPr>
          <w:rFonts w:cs="Calibri"/>
          <w:szCs w:val="22"/>
        </w:rPr>
        <w:t>Blocklaying</w:t>
      </w:r>
      <w:proofErr w:type="spellEnd"/>
      <w:r w:rsidRPr="00842F4E">
        <w:rPr>
          <w:rFonts w:cs="Calibri"/>
          <w:szCs w:val="22"/>
        </w:rPr>
        <w:t xml:space="preserve"> is equivalent to its predecessor because the</w:t>
      </w:r>
      <w:r>
        <w:rPr>
          <w:rFonts w:cs="Calibri"/>
          <w:szCs w:val="22"/>
        </w:rPr>
        <w:t xml:space="preserve"> </w:t>
      </w:r>
      <w:r w:rsidRPr="00842F4E">
        <w:rPr>
          <w:rFonts w:cs="Calibri"/>
          <w:szCs w:val="22"/>
        </w:rPr>
        <w:t>paving units of competency that have been incorporated into the qualification are electives and the packaging rules do not stipulate that they must be chosen in order to achieve the qualification</w:t>
      </w:r>
      <w:r w:rsidR="00767E26">
        <w:rPr>
          <w:rFonts w:cs="Calibri"/>
          <w:szCs w:val="22"/>
        </w:rPr>
        <w:t xml:space="preserve">. The </w:t>
      </w:r>
      <w:r w:rsidRPr="00842F4E">
        <w:rPr>
          <w:rFonts w:cs="Calibri"/>
          <w:szCs w:val="22"/>
        </w:rPr>
        <w:t>inclusion of the paving units into the qualification is aimed to provide a range of competencies that industry agree are relevant to vocation(s).</w:t>
      </w:r>
    </w:p>
    <w:p w14:paraId="6A0E2B9E" w14:textId="230E6EA7" w:rsidR="00E954F3" w:rsidRDefault="00E954F3" w:rsidP="00842F4E">
      <w:pPr>
        <w:keepNext w:val="0"/>
        <w:keepLines w:val="0"/>
        <w:widowControl w:val="0"/>
        <w:ind w:right="-574"/>
      </w:pPr>
    </w:p>
    <w:p w14:paraId="7BB7B2B0" w14:textId="77777777" w:rsidR="00D36F5F" w:rsidRDefault="00D36F5F" w:rsidP="00842F4E">
      <w:pPr>
        <w:keepNext w:val="0"/>
        <w:keepLines w:val="0"/>
        <w:widowControl w:val="0"/>
        <w:ind w:right="-574"/>
      </w:pPr>
    </w:p>
    <w:p w14:paraId="391D6074" w14:textId="30EDF779" w:rsidR="00E954F3" w:rsidRPr="00D36F5F" w:rsidRDefault="00E954F3" w:rsidP="00D36F5F">
      <w:pPr>
        <w:keepNext w:val="0"/>
        <w:keepLines w:val="0"/>
        <w:widowControl w:val="0"/>
        <w:spacing w:after="240"/>
        <w:ind w:right="-574"/>
        <w:rPr>
          <w:rFonts w:asciiTheme="majorHAnsi" w:hAnsiTheme="majorHAnsi"/>
        </w:rPr>
      </w:pPr>
      <w:r w:rsidRPr="00512F81">
        <w:rPr>
          <w:b/>
        </w:rPr>
        <w:t>Advice on downstream effects of the change</w:t>
      </w:r>
      <w:r w:rsidRPr="00512F81">
        <w:rPr>
          <w:rFonts w:asciiTheme="majorHAnsi" w:hAnsiTheme="majorHAnsi"/>
        </w:rPr>
        <w:t xml:space="preserve"> </w:t>
      </w:r>
    </w:p>
    <w:p w14:paraId="370A1CCE" w14:textId="1D023B38" w:rsidR="00E954F3" w:rsidRDefault="00E954F3" w:rsidP="00842F4E">
      <w:pPr>
        <w:keepNext w:val="0"/>
        <w:keepLines w:val="0"/>
        <w:widowControl w:val="0"/>
        <w:ind w:right="-574"/>
      </w:pPr>
      <w:r>
        <w:t>The Construction, Plumbing and Service IRC has made the decision to delete the CPC31611 Certificate III in Paving from the Register. The IRC based their decision on low enrolments since 2014. Based on NCVER enrolment data, there has been a total of 9 enrolments in Victoria in the last 4 years. Zero enrolments were registered for 2017.</w:t>
      </w:r>
      <w:r w:rsidR="00E4641A">
        <w:t xml:space="preserve"> </w:t>
      </w:r>
      <w:r>
        <w:t xml:space="preserve">One of COAGs directives is to remove superfluous qualifications from the National Register, this qualification will have a 12-month teach out period and then be removed from the National Register due to its low enrolments. </w:t>
      </w:r>
    </w:p>
    <w:p w14:paraId="19FFDC6F" w14:textId="77777777" w:rsidR="00E954F3" w:rsidRDefault="00E954F3" w:rsidP="00842F4E">
      <w:pPr>
        <w:keepNext w:val="0"/>
        <w:keepLines w:val="0"/>
        <w:widowControl w:val="0"/>
        <w:spacing w:line="276" w:lineRule="auto"/>
        <w:ind w:right="-574"/>
        <w:rPr>
          <w:rFonts w:cs="Calibri"/>
          <w:color w:val="000000" w:themeColor="text1"/>
          <w:szCs w:val="22"/>
        </w:rPr>
      </w:pPr>
    </w:p>
    <w:p w14:paraId="07B860C0" w14:textId="29D0F738" w:rsidR="00E954F3" w:rsidRPr="001A3F3A" w:rsidRDefault="00E954F3" w:rsidP="00842F4E">
      <w:pPr>
        <w:keepNext w:val="0"/>
        <w:keepLines w:val="0"/>
        <w:widowControl w:val="0"/>
        <w:spacing w:line="276" w:lineRule="auto"/>
        <w:ind w:right="-574"/>
        <w:rPr>
          <w:rFonts w:cs="Calibri"/>
          <w:color w:val="000000" w:themeColor="text1"/>
        </w:rPr>
        <w:sectPr w:rsidR="00E954F3" w:rsidRPr="001A3F3A" w:rsidSect="008A7F2B">
          <w:pgSz w:w="11900" w:h="16840"/>
          <w:pgMar w:top="1440" w:right="1440" w:bottom="1440" w:left="1440" w:header="708" w:footer="567" w:gutter="0"/>
          <w:cols w:space="708"/>
          <w:docGrid w:linePitch="360"/>
        </w:sectPr>
      </w:pPr>
      <w:r>
        <w:rPr>
          <w:iCs/>
          <w:color w:val="000000" w:themeColor="text1"/>
        </w:rPr>
        <w:t xml:space="preserve">Minimal downstream effects are expected due to minimal enrolments, completions and delivery of </w:t>
      </w:r>
      <w:r w:rsidRPr="003947ED">
        <w:rPr>
          <w:rFonts w:cs="Calibri"/>
          <w:color w:val="000000" w:themeColor="text1"/>
          <w:szCs w:val="22"/>
        </w:rPr>
        <w:t>CPC31611 Certificate III in Paving</w:t>
      </w:r>
      <w:r>
        <w:rPr>
          <w:rFonts w:cs="Calibri"/>
          <w:color w:val="000000" w:themeColor="text1"/>
        </w:rPr>
        <w:t xml:space="preserve"> over the last four years. The unique paving units have been incorporated into the updated </w:t>
      </w:r>
      <w:r w:rsidRPr="003947ED">
        <w:rPr>
          <w:color w:val="000000" w:themeColor="text1"/>
          <w:szCs w:val="22"/>
          <w:lang w:eastAsia="en-AU"/>
        </w:rPr>
        <w:t>CPC3</w:t>
      </w:r>
      <w:r w:rsidR="0069636A">
        <w:rPr>
          <w:color w:val="000000" w:themeColor="text1"/>
          <w:szCs w:val="22"/>
          <w:lang w:eastAsia="en-AU"/>
        </w:rPr>
        <w:t>30</w:t>
      </w:r>
      <w:r w:rsidR="0070575B">
        <w:rPr>
          <w:color w:val="000000" w:themeColor="text1"/>
          <w:szCs w:val="22"/>
          <w:lang w:eastAsia="en-AU"/>
        </w:rPr>
        <w:t>20</w:t>
      </w:r>
      <w:r w:rsidRPr="003947ED">
        <w:rPr>
          <w:color w:val="000000" w:themeColor="text1"/>
          <w:szCs w:val="22"/>
          <w:lang w:eastAsia="en-AU"/>
        </w:rPr>
        <w:t xml:space="preserve"> Certificate III in </w:t>
      </w:r>
      <w:r w:rsidRPr="003947ED">
        <w:rPr>
          <w:iCs/>
          <w:color w:val="000000" w:themeColor="text1"/>
          <w:szCs w:val="22"/>
        </w:rPr>
        <w:t xml:space="preserve">Bricklaying and </w:t>
      </w:r>
      <w:proofErr w:type="spellStart"/>
      <w:r w:rsidRPr="003947ED">
        <w:rPr>
          <w:iCs/>
          <w:color w:val="000000" w:themeColor="text1"/>
          <w:szCs w:val="22"/>
        </w:rPr>
        <w:t>Blocklaying</w:t>
      </w:r>
      <w:proofErr w:type="spellEnd"/>
      <w:r>
        <w:rPr>
          <w:rFonts w:cs="Calibri"/>
          <w:color w:val="000000" w:themeColor="text1"/>
        </w:rPr>
        <w:t xml:space="preserve">. </w:t>
      </w:r>
    </w:p>
    <w:p w14:paraId="476451BC" w14:textId="1A0718D8" w:rsidR="00E954F3" w:rsidRDefault="00E954F3" w:rsidP="001F20D8">
      <w:pPr>
        <w:pStyle w:val="Heading1"/>
      </w:pPr>
      <w:bookmarkStart w:id="39" w:name="_Toc1476795"/>
      <w:bookmarkStart w:id="40" w:name="_Toc30421755"/>
      <w:r w:rsidRPr="001F20D8">
        <w:lastRenderedPageBreak/>
        <w:t>Quality assurance reports</w:t>
      </w:r>
      <w:bookmarkEnd w:id="39"/>
      <w:bookmarkEnd w:id="40"/>
    </w:p>
    <w:p w14:paraId="6EA064AC" w14:textId="77777777" w:rsidR="00E954F3" w:rsidRDefault="00E954F3" w:rsidP="00E954F3">
      <w:pPr>
        <w:ind w:right="-574"/>
      </w:pPr>
    </w:p>
    <w:p w14:paraId="1A431059" w14:textId="77777777" w:rsidR="00E954F3" w:rsidRPr="00785448" w:rsidRDefault="00E954F3" w:rsidP="006D22FE">
      <w:pPr>
        <w:ind w:left="-284" w:right="-574"/>
        <w:rPr>
          <w:u w:val="single"/>
        </w:rPr>
      </w:pPr>
      <w:r w:rsidRPr="00785448">
        <w:rPr>
          <w:u w:val="single"/>
        </w:rPr>
        <w:t>Editorial Report</w:t>
      </w:r>
    </w:p>
    <w:p w14:paraId="19D6F589" w14:textId="77777777" w:rsidR="00E954F3" w:rsidRPr="00785448" w:rsidRDefault="00E954F3" w:rsidP="00E954F3">
      <w:pPr>
        <w:pStyle w:val="NoSpacing"/>
        <w:ind w:right="-574"/>
      </w:pPr>
    </w:p>
    <w:p w14:paraId="66963C05" w14:textId="5633D945" w:rsidR="00E954F3" w:rsidRPr="00785448" w:rsidRDefault="00E07C01" w:rsidP="006D22FE">
      <w:pPr>
        <w:pStyle w:val="NoSpacing"/>
        <w:ind w:left="-284" w:right="-574"/>
      </w:pPr>
      <w:r>
        <w:t>The E</w:t>
      </w:r>
      <w:r w:rsidR="00E954F3" w:rsidRPr="00785448">
        <w:t>ditorial</w:t>
      </w:r>
      <w:r>
        <w:t xml:space="preserve"> and Equity</w:t>
      </w:r>
      <w:r w:rsidR="00E954F3" w:rsidRPr="00785448">
        <w:t xml:space="preserve"> </w:t>
      </w:r>
      <w:r>
        <w:t>R</w:t>
      </w:r>
      <w:r w:rsidR="00E954F3" w:rsidRPr="00785448">
        <w:t>eport</w:t>
      </w:r>
      <w:r>
        <w:t>s</w:t>
      </w:r>
      <w:r w:rsidR="00E954F3" w:rsidRPr="00785448">
        <w:t xml:space="preserve"> ha</w:t>
      </w:r>
      <w:r>
        <w:t>ve</w:t>
      </w:r>
      <w:r w:rsidR="00E954F3" w:rsidRPr="00785448">
        <w:t xml:space="preserve"> been undertaken by Sue Hamilton.</w:t>
      </w:r>
    </w:p>
    <w:p w14:paraId="2C896EF3" w14:textId="074D4809" w:rsidR="00E954F3" w:rsidRPr="0024170C" w:rsidRDefault="00E954F3" w:rsidP="00E954F3">
      <w:pPr>
        <w:ind w:right="-574"/>
        <w:rPr>
          <w:b/>
          <w:bCs/>
          <w:sz w:val="28"/>
          <w:szCs w:val="28"/>
        </w:rPr>
      </w:pPr>
    </w:p>
    <w:p w14:paraId="3AD12409" w14:textId="583C25AB" w:rsidR="0024170C" w:rsidRPr="0024170C" w:rsidRDefault="0024170C" w:rsidP="0024170C">
      <w:pPr>
        <w:ind w:left="-284" w:right="-574"/>
        <w:rPr>
          <w:b/>
          <w:bCs/>
          <w:sz w:val="28"/>
          <w:szCs w:val="28"/>
        </w:rPr>
      </w:pPr>
      <w:r w:rsidRPr="0024170C">
        <w:rPr>
          <w:b/>
          <w:bCs/>
          <w:sz w:val="28"/>
          <w:szCs w:val="28"/>
        </w:rPr>
        <w:t>Editorial Report Template</w:t>
      </w:r>
    </w:p>
    <w:p w14:paraId="7D27D284" w14:textId="77777777" w:rsidR="00210708" w:rsidRPr="008C71F6" w:rsidRDefault="00210708" w:rsidP="00210708">
      <w:pPr>
        <w:rPr>
          <w:i/>
          <w:sz w:val="20"/>
        </w:rPr>
      </w:pPr>
    </w:p>
    <w:tbl>
      <w:tblPr>
        <w:tblStyle w:val="LightList-Accent1"/>
        <w:tblW w:w="9224" w:type="dxa"/>
        <w:tblInd w:w="-42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4642"/>
        <w:gridCol w:w="4582"/>
      </w:tblGrid>
      <w:tr w:rsidR="00210708" w:rsidRPr="00177652" w14:paraId="78E0468F" w14:textId="77777777" w:rsidTr="007E44CB">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4642" w:type="dxa"/>
            <w:tcBorders>
              <w:top w:val="nil"/>
              <w:left w:val="nil"/>
              <w:bottom w:val="nil"/>
              <w:right w:val="nil"/>
            </w:tcBorders>
            <w:shd w:val="clear" w:color="auto" w:fill="auto"/>
          </w:tcPr>
          <w:p w14:paraId="7BC40437" w14:textId="77777777" w:rsidR="00210708" w:rsidRPr="00D25788" w:rsidRDefault="00210708" w:rsidP="00BF5485">
            <w:pPr>
              <w:rPr>
                <w:b w:val="0"/>
                <w:color w:val="auto"/>
                <w:sz w:val="26"/>
                <w:szCs w:val="26"/>
              </w:rPr>
            </w:pPr>
            <w:r w:rsidRPr="00D25788">
              <w:rPr>
                <w:bCs w:val="0"/>
                <w:color w:val="auto"/>
                <w:sz w:val="26"/>
                <w:szCs w:val="26"/>
              </w:rPr>
              <w:t>1.</w:t>
            </w:r>
            <w:r w:rsidRPr="00D25788">
              <w:rPr>
                <w:b w:val="0"/>
                <w:color w:val="auto"/>
                <w:sz w:val="26"/>
                <w:szCs w:val="26"/>
              </w:rPr>
              <w:t xml:space="preserve">   </w:t>
            </w:r>
            <w:r w:rsidRPr="00D25788">
              <w:rPr>
                <w:color w:val="auto"/>
                <w:sz w:val="26"/>
                <w:szCs w:val="26"/>
              </w:rPr>
              <w:t>Cover page</w:t>
            </w:r>
          </w:p>
        </w:tc>
        <w:tc>
          <w:tcPr>
            <w:tcW w:w="4582" w:type="dxa"/>
            <w:tcBorders>
              <w:top w:val="nil"/>
              <w:left w:val="nil"/>
              <w:bottom w:val="nil"/>
              <w:right w:val="nil"/>
            </w:tcBorders>
            <w:shd w:val="clear" w:color="auto" w:fill="auto"/>
          </w:tcPr>
          <w:p w14:paraId="29E2B256" w14:textId="77777777" w:rsidR="00210708" w:rsidRPr="00D25788" w:rsidRDefault="00210708" w:rsidP="00BF5485">
            <w:pPr>
              <w:cnfStyle w:val="100000000000" w:firstRow="1" w:lastRow="0" w:firstColumn="0" w:lastColumn="0" w:oddVBand="0" w:evenVBand="0" w:oddHBand="0" w:evenHBand="0" w:firstRowFirstColumn="0" w:firstRowLastColumn="0" w:lastRowFirstColumn="0" w:lastRowLastColumn="0"/>
              <w:rPr>
                <w:color w:val="auto"/>
              </w:rPr>
            </w:pPr>
          </w:p>
        </w:tc>
      </w:tr>
      <w:tr w:rsidR="00210708" w:rsidRPr="00177652" w14:paraId="5E06AF02" w14:textId="77777777" w:rsidTr="007E44CB">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642" w:type="dxa"/>
            <w:tcBorders>
              <w:top w:val="nil"/>
              <w:left w:val="nil"/>
              <w:bottom w:val="single" w:sz="4" w:space="0" w:color="auto"/>
              <w:right w:val="nil"/>
            </w:tcBorders>
            <w:shd w:val="clear" w:color="auto" w:fill="auto"/>
          </w:tcPr>
          <w:p w14:paraId="4EFFDA6D" w14:textId="77777777" w:rsidR="00210708" w:rsidRPr="00D25788" w:rsidRDefault="00210708" w:rsidP="00BF5485">
            <w:pPr>
              <w:rPr>
                <w:b w:val="0"/>
                <w:sz w:val="16"/>
                <w:szCs w:val="16"/>
              </w:rPr>
            </w:pPr>
          </w:p>
        </w:tc>
        <w:tc>
          <w:tcPr>
            <w:tcW w:w="4582" w:type="dxa"/>
            <w:tcBorders>
              <w:top w:val="nil"/>
              <w:left w:val="nil"/>
              <w:bottom w:val="single" w:sz="4" w:space="0" w:color="auto"/>
              <w:right w:val="nil"/>
            </w:tcBorders>
            <w:shd w:val="clear" w:color="auto" w:fill="auto"/>
          </w:tcPr>
          <w:p w14:paraId="486B78D0" w14:textId="77777777" w:rsidR="00210708" w:rsidRPr="00D25788" w:rsidRDefault="00210708" w:rsidP="00BF5485">
            <w:pPr>
              <w:cnfStyle w:val="000000100000" w:firstRow="0" w:lastRow="0" w:firstColumn="0" w:lastColumn="0" w:oddVBand="0" w:evenVBand="0" w:oddHBand="1" w:evenHBand="0" w:firstRowFirstColumn="0" w:firstRowLastColumn="0" w:lastRowFirstColumn="0" w:lastRowLastColumn="0"/>
              <w:rPr>
                <w:sz w:val="16"/>
                <w:szCs w:val="16"/>
              </w:rPr>
            </w:pPr>
          </w:p>
        </w:tc>
      </w:tr>
      <w:tr w:rsidR="00210708" w:rsidRPr="005620C8" w14:paraId="6E396642" w14:textId="77777777" w:rsidTr="007E44CB">
        <w:tblPrEx>
          <w:tblLook w:val="0600" w:firstRow="0" w:lastRow="0" w:firstColumn="0" w:lastColumn="0" w:noHBand="1" w:noVBand="1"/>
        </w:tblPrEx>
        <w:trPr>
          <w:cantSplit/>
          <w:trHeight w:val="385"/>
          <w:tblHeader/>
        </w:trPr>
        <w:tc>
          <w:tcPr>
            <w:tcW w:w="4642" w:type="dxa"/>
            <w:tcBorders>
              <w:top w:val="single" w:sz="4" w:space="0" w:color="auto"/>
              <w:left w:val="single" w:sz="4" w:space="0" w:color="auto"/>
              <w:bottom w:val="single" w:sz="4" w:space="0" w:color="auto"/>
            </w:tcBorders>
            <w:shd w:val="clear" w:color="auto" w:fill="auto"/>
          </w:tcPr>
          <w:p w14:paraId="4174CBB3" w14:textId="77777777" w:rsidR="00210708" w:rsidRPr="00D25788" w:rsidRDefault="00210708" w:rsidP="00BF5485">
            <w:pPr>
              <w:rPr>
                <w:b/>
              </w:rPr>
            </w:pPr>
            <w:r w:rsidRPr="00D25788">
              <w:rPr>
                <w:b/>
              </w:rPr>
              <w:t>Information required</w:t>
            </w:r>
          </w:p>
        </w:tc>
        <w:tc>
          <w:tcPr>
            <w:tcW w:w="4582" w:type="dxa"/>
            <w:tcBorders>
              <w:top w:val="single" w:sz="4" w:space="0" w:color="auto"/>
              <w:bottom w:val="single" w:sz="4" w:space="0" w:color="auto"/>
              <w:right w:val="single" w:sz="4" w:space="0" w:color="auto"/>
            </w:tcBorders>
            <w:shd w:val="clear" w:color="auto" w:fill="auto"/>
          </w:tcPr>
          <w:p w14:paraId="38B7620D" w14:textId="77777777" w:rsidR="00210708" w:rsidRPr="00D25788" w:rsidRDefault="00210708" w:rsidP="00BF5485">
            <w:pPr>
              <w:rPr>
                <w:b/>
              </w:rPr>
            </w:pPr>
            <w:r w:rsidRPr="00D25788">
              <w:rPr>
                <w:b/>
              </w:rPr>
              <w:t>Detail</w:t>
            </w:r>
          </w:p>
        </w:tc>
      </w:tr>
      <w:tr w:rsidR="00210708" w:rsidRPr="005620C8" w14:paraId="10F13B59" w14:textId="77777777" w:rsidTr="007E44CB">
        <w:tblPrEx>
          <w:tblLook w:val="0600" w:firstRow="0" w:lastRow="0" w:firstColumn="0" w:lastColumn="0" w:noHBand="1" w:noVBand="1"/>
        </w:tblPrEx>
        <w:trPr>
          <w:cantSplit/>
          <w:trHeight w:val="819"/>
        </w:trPr>
        <w:tc>
          <w:tcPr>
            <w:tcW w:w="4642" w:type="dxa"/>
            <w:tcBorders>
              <w:top w:val="single" w:sz="4" w:space="0" w:color="auto"/>
            </w:tcBorders>
          </w:tcPr>
          <w:p w14:paraId="2B14F481" w14:textId="77777777" w:rsidR="00210708" w:rsidRPr="00DB5B92" w:rsidRDefault="00210708" w:rsidP="00BF5485">
            <w:pPr>
              <w:rPr>
                <w:rFonts w:asciiTheme="majorHAnsi" w:hAnsiTheme="majorHAnsi"/>
                <w:b/>
                <w:bCs/>
                <w:color w:val="FFFFFF"/>
                <w:sz w:val="20"/>
              </w:rPr>
            </w:pPr>
            <w:r w:rsidRPr="00DB5B92">
              <w:rPr>
                <w:rFonts w:asciiTheme="majorHAnsi" w:hAnsiTheme="majorHAnsi"/>
                <w:sz w:val="20"/>
              </w:rPr>
              <w:t>Training Package title and code</w:t>
            </w:r>
          </w:p>
        </w:tc>
        <w:tc>
          <w:tcPr>
            <w:tcW w:w="4582" w:type="dxa"/>
            <w:tcBorders>
              <w:top w:val="single" w:sz="4" w:space="0" w:color="auto"/>
            </w:tcBorders>
          </w:tcPr>
          <w:p w14:paraId="5DF4BC86" w14:textId="77777777" w:rsidR="00210708" w:rsidRPr="00DB5B92" w:rsidRDefault="00210708" w:rsidP="00BF5485">
            <w:pPr>
              <w:rPr>
                <w:rFonts w:asciiTheme="majorHAnsi" w:hAnsiTheme="majorHAnsi"/>
                <w:b/>
                <w:sz w:val="20"/>
              </w:rPr>
            </w:pPr>
            <w:r>
              <w:rPr>
                <w:rFonts w:asciiTheme="majorHAnsi" w:hAnsiTheme="majorHAnsi"/>
                <w:sz w:val="20"/>
              </w:rPr>
              <w:t>CPC Construction, Plumbing and Services Training Package, Release 5.0</w:t>
            </w:r>
          </w:p>
        </w:tc>
      </w:tr>
      <w:tr w:rsidR="00210708" w:rsidRPr="005620C8" w14:paraId="3C81BA6E" w14:textId="77777777" w:rsidTr="007E44CB">
        <w:tblPrEx>
          <w:tblLook w:val="0600" w:firstRow="0" w:lastRow="0" w:firstColumn="0" w:lastColumn="0" w:noHBand="1" w:noVBand="1"/>
        </w:tblPrEx>
        <w:trPr>
          <w:cantSplit/>
          <w:trHeight w:val="569"/>
        </w:trPr>
        <w:tc>
          <w:tcPr>
            <w:tcW w:w="4642" w:type="dxa"/>
          </w:tcPr>
          <w:p w14:paraId="117E7092" w14:textId="77777777" w:rsidR="00210708" w:rsidRPr="00DB5B92" w:rsidRDefault="00210708" w:rsidP="00BF5485">
            <w:pPr>
              <w:rPr>
                <w:rFonts w:asciiTheme="majorHAnsi" w:hAnsiTheme="majorHAnsi"/>
                <w:b/>
                <w:bCs/>
                <w:sz w:val="20"/>
              </w:rPr>
            </w:pPr>
            <w:r>
              <w:rPr>
                <w:rFonts w:asciiTheme="majorHAnsi" w:hAnsiTheme="majorHAnsi"/>
                <w:sz w:val="20"/>
              </w:rPr>
              <w:t xml:space="preserve">Number </w:t>
            </w:r>
            <w:r w:rsidRPr="00DB5B92">
              <w:rPr>
                <w:rFonts w:asciiTheme="majorHAnsi" w:hAnsiTheme="majorHAnsi"/>
                <w:sz w:val="20"/>
              </w:rPr>
              <w:t>of new qualifications</w:t>
            </w:r>
            <w:r>
              <w:rPr>
                <w:rFonts w:asciiTheme="majorHAnsi" w:hAnsiTheme="majorHAnsi"/>
                <w:sz w:val="20"/>
              </w:rPr>
              <w:t xml:space="preserve"> and their titles</w:t>
            </w:r>
            <w:r w:rsidRPr="00DB5B92">
              <w:rPr>
                <w:rFonts w:asciiTheme="majorHAnsi" w:hAnsiTheme="majorHAnsi"/>
                <w:sz w:val="20"/>
              </w:rPr>
              <w:t xml:space="preserve"> </w:t>
            </w:r>
            <w:r>
              <w:rPr>
                <w:rStyle w:val="FootnoteReference"/>
                <w:rFonts w:asciiTheme="majorHAnsi" w:hAnsiTheme="majorHAnsi"/>
                <w:sz w:val="20"/>
              </w:rPr>
              <w:footnoteReference w:id="1"/>
            </w:r>
            <w:r>
              <w:rPr>
                <w:rFonts w:asciiTheme="majorHAnsi" w:hAnsiTheme="majorHAnsi"/>
                <w:sz w:val="20"/>
              </w:rPr>
              <w:t xml:space="preserve"> </w:t>
            </w:r>
          </w:p>
        </w:tc>
        <w:tc>
          <w:tcPr>
            <w:tcW w:w="4582" w:type="dxa"/>
          </w:tcPr>
          <w:p w14:paraId="3AB13D19" w14:textId="77777777" w:rsidR="00210708" w:rsidRPr="00DB5B92" w:rsidRDefault="00210708" w:rsidP="00BF5485">
            <w:pPr>
              <w:rPr>
                <w:rFonts w:asciiTheme="majorHAnsi" w:hAnsiTheme="majorHAnsi"/>
                <w:b/>
                <w:sz w:val="20"/>
              </w:rPr>
            </w:pPr>
            <w:r>
              <w:rPr>
                <w:rFonts w:asciiTheme="majorHAnsi" w:hAnsiTheme="majorHAnsi"/>
                <w:sz w:val="20"/>
              </w:rPr>
              <w:t>Nil</w:t>
            </w:r>
          </w:p>
        </w:tc>
      </w:tr>
      <w:tr w:rsidR="00210708" w:rsidRPr="005620C8" w14:paraId="3D9288CB" w14:textId="77777777" w:rsidTr="007E44CB">
        <w:tblPrEx>
          <w:tblLook w:val="0600" w:firstRow="0" w:lastRow="0" w:firstColumn="0" w:lastColumn="0" w:noHBand="1" w:noVBand="1"/>
        </w:tblPrEx>
        <w:trPr>
          <w:cantSplit/>
          <w:trHeight w:val="792"/>
        </w:trPr>
        <w:tc>
          <w:tcPr>
            <w:tcW w:w="4642" w:type="dxa"/>
          </w:tcPr>
          <w:p w14:paraId="57D9D956" w14:textId="77777777" w:rsidR="00210708" w:rsidRDefault="00210708" w:rsidP="00BF5485">
            <w:pPr>
              <w:rPr>
                <w:rFonts w:asciiTheme="majorHAnsi" w:hAnsiTheme="majorHAnsi"/>
                <w:sz w:val="20"/>
              </w:rPr>
            </w:pPr>
            <w:r>
              <w:rPr>
                <w:rFonts w:asciiTheme="majorHAnsi" w:hAnsiTheme="majorHAnsi"/>
                <w:sz w:val="20"/>
              </w:rPr>
              <w:t>Number of revised qualifications and their titles</w:t>
            </w:r>
          </w:p>
        </w:tc>
        <w:tc>
          <w:tcPr>
            <w:tcW w:w="4582" w:type="dxa"/>
          </w:tcPr>
          <w:p w14:paraId="5B73AE1A" w14:textId="77777777" w:rsidR="00210708" w:rsidRDefault="00210708" w:rsidP="00BF5485">
            <w:pPr>
              <w:rPr>
                <w:rFonts w:asciiTheme="majorHAnsi" w:hAnsiTheme="majorHAnsi"/>
                <w:sz w:val="20"/>
              </w:rPr>
            </w:pPr>
            <w:r>
              <w:rPr>
                <w:rFonts w:asciiTheme="majorHAnsi" w:hAnsiTheme="majorHAnsi"/>
                <w:sz w:val="20"/>
              </w:rPr>
              <w:t>There are two revised qualifications:</w:t>
            </w:r>
          </w:p>
          <w:p w14:paraId="7FEB10EE" w14:textId="77777777" w:rsidR="00210708" w:rsidRDefault="00210708" w:rsidP="00210708">
            <w:pPr>
              <w:pStyle w:val="ListParagraph"/>
              <w:keepNext w:val="0"/>
              <w:keepLines w:val="0"/>
              <w:numPr>
                <w:ilvl w:val="0"/>
                <w:numId w:val="26"/>
              </w:numPr>
              <w:spacing w:before="120"/>
              <w:rPr>
                <w:rFonts w:asciiTheme="majorHAnsi" w:hAnsiTheme="majorHAnsi"/>
                <w:sz w:val="20"/>
              </w:rPr>
            </w:pPr>
            <w:r>
              <w:rPr>
                <w:rFonts w:asciiTheme="majorHAnsi" w:hAnsiTheme="majorHAnsi"/>
                <w:sz w:val="20"/>
              </w:rPr>
              <w:t xml:space="preserve">CPC30120 Certificate III in Bricklaying and </w:t>
            </w:r>
            <w:proofErr w:type="spellStart"/>
            <w:r>
              <w:rPr>
                <w:rFonts w:asciiTheme="majorHAnsi" w:hAnsiTheme="majorHAnsi"/>
                <w:sz w:val="20"/>
              </w:rPr>
              <w:t>Blocklaying</w:t>
            </w:r>
            <w:proofErr w:type="spellEnd"/>
          </w:p>
          <w:p w14:paraId="77F57378" w14:textId="77777777" w:rsidR="00210708" w:rsidRPr="0061518F" w:rsidRDefault="00210708" w:rsidP="00210708">
            <w:pPr>
              <w:pStyle w:val="ListParagraph"/>
              <w:keepNext w:val="0"/>
              <w:keepLines w:val="0"/>
              <w:numPr>
                <w:ilvl w:val="0"/>
                <w:numId w:val="26"/>
              </w:numPr>
              <w:spacing w:before="120"/>
              <w:rPr>
                <w:rFonts w:asciiTheme="majorHAnsi" w:hAnsiTheme="majorHAnsi"/>
                <w:b/>
                <w:sz w:val="20"/>
              </w:rPr>
            </w:pPr>
            <w:r>
              <w:rPr>
                <w:rFonts w:asciiTheme="majorHAnsi" w:hAnsiTheme="majorHAnsi"/>
                <w:sz w:val="20"/>
              </w:rPr>
              <w:t xml:space="preserve">CPC32320 Certificate III in in Stonemasonry </w:t>
            </w:r>
          </w:p>
          <w:p w14:paraId="1E5BA9EC" w14:textId="77777777" w:rsidR="00210708" w:rsidRPr="0061518F" w:rsidRDefault="00210708" w:rsidP="00BF5485">
            <w:pPr>
              <w:rPr>
                <w:rFonts w:asciiTheme="majorHAnsi" w:hAnsiTheme="majorHAnsi"/>
                <w:b/>
                <w:sz w:val="20"/>
              </w:rPr>
            </w:pPr>
          </w:p>
        </w:tc>
      </w:tr>
      <w:tr w:rsidR="00210708" w:rsidRPr="005620C8" w14:paraId="119E0EC5" w14:textId="77777777" w:rsidTr="007E44CB">
        <w:tblPrEx>
          <w:tblLook w:val="0600" w:firstRow="0" w:lastRow="0" w:firstColumn="0" w:lastColumn="0" w:noHBand="1" w:noVBand="1"/>
        </w:tblPrEx>
        <w:trPr>
          <w:cantSplit/>
          <w:trHeight w:val="819"/>
        </w:trPr>
        <w:tc>
          <w:tcPr>
            <w:tcW w:w="4642" w:type="dxa"/>
          </w:tcPr>
          <w:p w14:paraId="3996A738" w14:textId="77777777" w:rsidR="00210708" w:rsidRPr="00DB5B92" w:rsidRDefault="00210708" w:rsidP="00BF5485">
            <w:pPr>
              <w:rPr>
                <w:rFonts w:asciiTheme="majorHAnsi" w:hAnsiTheme="majorHAnsi"/>
                <w:b/>
                <w:bCs/>
                <w:sz w:val="20"/>
              </w:rPr>
            </w:pPr>
            <w:r>
              <w:rPr>
                <w:rFonts w:asciiTheme="majorHAnsi" w:hAnsiTheme="majorHAnsi"/>
                <w:sz w:val="20"/>
              </w:rPr>
              <w:t xml:space="preserve">Number </w:t>
            </w:r>
            <w:r w:rsidRPr="00DB5B92">
              <w:rPr>
                <w:rFonts w:asciiTheme="majorHAnsi" w:hAnsiTheme="majorHAnsi"/>
                <w:sz w:val="20"/>
              </w:rPr>
              <w:t>of new units of competency</w:t>
            </w:r>
            <w:r>
              <w:rPr>
                <w:rFonts w:asciiTheme="majorHAnsi" w:hAnsiTheme="majorHAnsi"/>
                <w:sz w:val="20"/>
              </w:rPr>
              <w:t xml:space="preserve"> and their titles</w:t>
            </w:r>
          </w:p>
        </w:tc>
        <w:tc>
          <w:tcPr>
            <w:tcW w:w="4582" w:type="dxa"/>
          </w:tcPr>
          <w:p w14:paraId="6399D028" w14:textId="77777777" w:rsidR="00210708" w:rsidRDefault="00210708" w:rsidP="00BF5485">
            <w:pPr>
              <w:rPr>
                <w:rFonts w:asciiTheme="majorHAnsi" w:hAnsiTheme="majorHAnsi"/>
                <w:sz w:val="20"/>
              </w:rPr>
            </w:pPr>
            <w:r w:rsidRPr="00B34184">
              <w:rPr>
                <w:rFonts w:asciiTheme="majorHAnsi" w:hAnsiTheme="majorHAnsi"/>
                <w:sz w:val="20"/>
              </w:rPr>
              <w:t xml:space="preserve">Four new </w:t>
            </w:r>
            <w:r>
              <w:rPr>
                <w:rFonts w:asciiTheme="majorHAnsi" w:hAnsiTheme="majorHAnsi"/>
                <w:sz w:val="20"/>
              </w:rPr>
              <w:t>units of competency have been developed:</w:t>
            </w:r>
          </w:p>
          <w:p w14:paraId="1ED36CF1" w14:textId="77777777" w:rsidR="00210708" w:rsidRDefault="00210708" w:rsidP="00210708">
            <w:pPr>
              <w:pStyle w:val="ListParagraph"/>
              <w:keepNext w:val="0"/>
              <w:keepLines w:val="0"/>
              <w:numPr>
                <w:ilvl w:val="0"/>
                <w:numId w:val="26"/>
              </w:numPr>
              <w:spacing w:before="120"/>
              <w:rPr>
                <w:rFonts w:asciiTheme="majorHAnsi" w:hAnsiTheme="majorHAnsi"/>
                <w:sz w:val="20"/>
              </w:rPr>
            </w:pPr>
            <w:r>
              <w:rPr>
                <w:rFonts w:asciiTheme="majorHAnsi" w:hAnsiTheme="majorHAnsi"/>
                <w:sz w:val="20"/>
              </w:rPr>
              <w:t>CPCCST2007 Use stonemasonry tools, plant and equipment</w:t>
            </w:r>
          </w:p>
          <w:p w14:paraId="30072E4C" w14:textId="77777777" w:rsidR="00210708" w:rsidRDefault="00210708" w:rsidP="00210708">
            <w:pPr>
              <w:pStyle w:val="ListParagraph"/>
              <w:keepNext w:val="0"/>
              <w:keepLines w:val="0"/>
              <w:numPr>
                <w:ilvl w:val="0"/>
                <w:numId w:val="26"/>
              </w:numPr>
              <w:spacing w:before="120"/>
              <w:rPr>
                <w:rFonts w:asciiTheme="majorHAnsi" w:hAnsiTheme="majorHAnsi"/>
                <w:sz w:val="20"/>
              </w:rPr>
            </w:pPr>
            <w:r>
              <w:rPr>
                <w:rFonts w:asciiTheme="majorHAnsi" w:hAnsiTheme="majorHAnsi"/>
                <w:sz w:val="20"/>
              </w:rPr>
              <w:t>CPCCST3023 Apply drawing principles to stonemasonry</w:t>
            </w:r>
          </w:p>
          <w:p w14:paraId="1E87DDCC" w14:textId="77777777" w:rsidR="00210708" w:rsidRDefault="00210708" w:rsidP="00210708">
            <w:pPr>
              <w:pStyle w:val="ListParagraph"/>
              <w:keepNext w:val="0"/>
              <w:keepLines w:val="0"/>
              <w:numPr>
                <w:ilvl w:val="0"/>
                <w:numId w:val="26"/>
              </w:numPr>
              <w:spacing w:before="120"/>
              <w:rPr>
                <w:rFonts w:asciiTheme="majorHAnsi" w:hAnsiTheme="majorHAnsi"/>
                <w:sz w:val="20"/>
              </w:rPr>
            </w:pPr>
            <w:r>
              <w:rPr>
                <w:rFonts w:asciiTheme="majorHAnsi" w:hAnsiTheme="majorHAnsi"/>
                <w:sz w:val="20"/>
              </w:rPr>
              <w:t>CPCCST3024 Apply conservation principles and practices to heritage stonework</w:t>
            </w:r>
          </w:p>
          <w:p w14:paraId="5D5499D3" w14:textId="77777777" w:rsidR="00210708" w:rsidRPr="00DB5B92" w:rsidRDefault="00210708" w:rsidP="00210708">
            <w:pPr>
              <w:pStyle w:val="ListParagraph"/>
              <w:keepNext w:val="0"/>
              <w:keepLines w:val="0"/>
              <w:numPr>
                <w:ilvl w:val="0"/>
                <w:numId w:val="26"/>
              </w:numPr>
              <w:spacing w:before="120"/>
              <w:rPr>
                <w:rFonts w:asciiTheme="majorHAnsi" w:hAnsiTheme="majorHAnsi"/>
                <w:b/>
                <w:sz w:val="20"/>
              </w:rPr>
            </w:pPr>
            <w:r>
              <w:rPr>
                <w:rFonts w:asciiTheme="majorHAnsi" w:hAnsiTheme="majorHAnsi"/>
                <w:sz w:val="20"/>
              </w:rPr>
              <w:t>CPCCST3025 Carry out basic stonemasonry demolition</w:t>
            </w:r>
          </w:p>
        </w:tc>
      </w:tr>
      <w:tr w:rsidR="00210708" w:rsidRPr="005620C8" w14:paraId="67B942A8" w14:textId="77777777" w:rsidTr="007E44CB">
        <w:tblPrEx>
          <w:tblLook w:val="0600" w:firstRow="0" w:lastRow="0" w:firstColumn="0" w:lastColumn="0" w:noHBand="1" w:noVBand="1"/>
        </w:tblPrEx>
        <w:trPr>
          <w:cantSplit/>
          <w:trHeight w:val="819"/>
        </w:trPr>
        <w:tc>
          <w:tcPr>
            <w:tcW w:w="4642" w:type="dxa"/>
          </w:tcPr>
          <w:p w14:paraId="77A94A3E" w14:textId="77777777" w:rsidR="00210708" w:rsidRDefault="00210708" w:rsidP="00BF5485">
            <w:pPr>
              <w:rPr>
                <w:rFonts w:asciiTheme="majorHAnsi" w:hAnsiTheme="majorHAnsi"/>
                <w:sz w:val="20"/>
              </w:rPr>
            </w:pPr>
            <w:r>
              <w:rPr>
                <w:rFonts w:asciiTheme="majorHAnsi" w:hAnsiTheme="majorHAnsi"/>
                <w:sz w:val="20"/>
              </w:rPr>
              <w:t>Number of revised units of competency and their titles</w:t>
            </w:r>
          </w:p>
        </w:tc>
        <w:tc>
          <w:tcPr>
            <w:tcW w:w="4582" w:type="dxa"/>
          </w:tcPr>
          <w:p w14:paraId="349232F2" w14:textId="77777777" w:rsidR="00210708" w:rsidRPr="00DB5B92" w:rsidRDefault="00210708" w:rsidP="00BF5485">
            <w:pPr>
              <w:rPr>
                <w:rFonts w:asciiTheme="majorHAnsi" w:hAnsiTheme="majorHAnsi"/>
                <w:b/>
                <w:sz w:val="20"/>
              </w:rPr>
            </w:pPr>
            <w:r>
              <w:rPr>
                <w:rFonts w:asciiTheme="majorHAnsi" w:hAnsiTheme="majorHAnsi"/>
                <w:sz w:val="20"/>
              </w:rPr>
              <w:t>56 revised units of competency. – see Attachment 1.</w:t>
            </w:r>
          </w:p>
        </w:tc>
      </w:tr>
      <w:tr w:rsidR="00210708" w:rsidRPr="005620C8" w14:paraId="6CA81C94" w14:textId="77777777" w:rsidTr="007E44CB">
        <w:tblPrEx>
          <w:tblLook w:val="0600" w:firstRow="0" w:lastRow="0" w:firstColumn="0" w:lastColumn="0" w:noHBand="1" w:noVBand="1"/>
        </w:tblPrEx>
        <w:trPr>
          <w:cantSplit/>
          <w:trHeight w:val="672"/>
        </w:trPr>
        <w:tc>
          <w:tcPr>
            <w:tcW w:w="4642" w:type="dxa"/>
          </w:tcPr>
          <w:p w14:paraId="493F1194" w14:textId="77777777" w:rsidR="00210708" w:rsidRPr="00DB5B92" w:rsidRDefault="00210708" w:rsidP="00BF5485">
            <w:pPr>
              <w:rPr>
                <w:rFonts w:asciiTheme="majorHAnsi" w:hAnsiTheme="majorHAnsi"/>
                <w:sz w:val="20"/>
              </w:rPr>
            </w:pPr>
            <w:r>
              <w:rPr>
                <w:rFonts w:asciiTheme="majorHAnsi" w:hAnsiTheme="majorHAnsi"/>
                <w:sz w:val="20"/>
              </w:rPr>
              <w:t xml:space="preserve">Confirmation that the draft training package components are publication-ready </w:t>
            </w:r>
          </w:p>
        </w:tc>
        <w:tc>
          <w:tcPr>
            <w:tcW w:w="4582" w:type="dxa"/>
          </w:tcPr>
          <w:p w14:paraId="13923FD9" w14:textId="77777777" w:rsidR="00210708" w:rsidRPr="00DB5B92" w:rsidRDefault="00210708" w:rsidP="00BF5485">
            <w:pPr>
              <w:rPr>
                <w:rFonts w:asciiTheme="majorHAnsi" w:hAnsiTheme="majorHAnsi"/>
                <w:b/>
                <w:sz w:val="20"/>
              </w:rPr>
            </w:pPr>
            <w:r>
              <w:rPr>
                <w:rFonts w:asciiTheme="majorHAnsi" w:hAnsiTheme="majorHAnsi"/>
                <w:sz w:val="20"/>
              </w:rPr>
              <w:t xml:space="preserve">The draft components relating to bricklaying, </w:t>
            </w:r>
            <w:proofErr w:type="spellStart"/>
            <w:r>
              <w:rPr>
                <w:rFonts w:asciiTheme="majorHAnsi" w:hAnsiTheme="majorHAnsi"/>
                <w:sz w:val="20"/>
              </w:rPr>
              <w:t>blocklaying</w:t>
            </w:r>
            <w:proofErr w:type="spellEnd"/>
            <w:r>
              <w:rPr>
                <w:rFonts w:asciiTheme="majorHAnsi" w:hAnsiTheme="majorHAnsi"/>
                <w:sz w:val="20"/>
              </w:rPr>
              <w:t xml:space="preserve"> and stonemasonry reviewed meet the requirements of the Standards for Training Packages 2012 and are publication ready.</w:t>
            </w:r>
          </w:p>
        </w:tc>
      </w:tr>
      <w:tr w:rsidR="00210708" w:rsidRPr="005620C8" w14:paraId="38FCAF76" w14:textId="77777777" w:rsidTr="007E44CB">
        <w:tblPrEx>
          <w:tblLook w:val="0600" w:firstRow="0" w:lastRow="0" w:firstColumn="0" w:lastColumn="0" w:noHBand="1" w:noVBand="1"/>
        </w:tblPrEx>
        <w:trPr>
          <w:cantSplit/>
          <w:trHeight w:val="817"/>
        </w:trPr>
        <w:tc>
          <w:tcPr>
            <w:tcW w:w="4642" w:type="dxa"/>
          </w:tcPr>
          <w:p w14:paraId="085D552D" w14:textId="77777777" w:rsidR="00210708" w:rsidRDefault="00210708" w:rsidP="00BF5485">
            <w:pPr>
              <w:rPr>
                <w:rFonts w:asciiTheme="majorHAnsi" w:hAnsiTheme="majorHAnsi"/>
                <w:sz w:val="20"/>
              </w:rPr>
            </w:pPr>
            <w:r>
              <w:rPr>
                <w:rFonts w:asciiTheme="majorHAnsi" w:hAnsiTheme="majorHAnsi"/>
                <w:sz w:val="20"/>
              </w:rPr>
              <w:t>Is the Editorial Report prepared by a member of the Quality Assurance Panel? If ‘yes’ please provide a name.</w:t>
            </w:r>
          </w:p>
        </w:tc>
        <w:tc>
          <w:tcPr>
            <w:tcW w:w="4582" w:type="dxa"/>
          </w:tcPr>
          <w:p w14:paraId="7F99591D" w14:textId="77777777" w:rsidR="00210708" w:rsidRPr="00053373" w:rsidRDefault="00210708" w:rsidP="00BF5485">
            <w:pPr>
              <w:rPr>
                <w:rFonts w:asciiTheme="majorHAnsi" w:hAnsiTheme="majorHAnsi"/>
                <w:sz w:val="20"/>
              </w:rPr>
            </w:pPr>
            <w:r>
              <w:rPr>
                <w:rFonts w:asciiTheme="majorHAnsi" w:hAnsiTheme="majorHAnsi"/>
                <w:sz w:val="20"/>
              </w:rPr>
              <w:t>Yes - Sue Hamilton is a member of the Quality Assurance Panel.</w:t>
            </w:r>
          </w:p>
        </w:tc>
      </w:tr>
      <w:tr w:rsidR="00210708" w:rsidRPr="00C94994" w14:paraId="120750BD" w14:textId="77777777" w:rsidTr="007E44CB">
        <w:tblPrEx>
          <w:tblLook w:val="0600" w:firstRow="0" w:lastRow="0" w:firstColumn="0" w:lastColumn="0" w:noHBand="1" w:noVBand="1"/>
        </w:tblPrEx>
        <w:trPr>
          <w:cantSplit/>
          <w:trHeight w:val="94"/>
        </w:trPr>
        <w:tc>
          <w:tcPr>
            <w:tcW w:w="4642" w:type="dxa"/>
          </w:tcPr>
          <w:p w14:paraId="50E41A82" w14:textId="77777777" w:rsidR="00210708" w:rsidRPr="00C94994" w:rsidRDefault="00210708" w:rsidP="00BF5485">
            <w:pPr>
              <w:rPr>
                <w:rFonts w:asciiTheme="majorHAnsi" w:hAnsiTheme="majorHAnsi"/>
                <w:b/>
                <w:bCs/>
                <w:color w:val="000000" w:themeColor="text1"/>
                <w:sz w:val="20"/>
              </w:rPr>
            </w:pPr>
            <w:r w:rsidRPr="00C94994">
              <w:rPr>
                <w:rFonts w:asciiTheme="majorHAnsi" w:hAnsiTheme="majorHAnsi"/>
                <w:color w:val="000000" w:themeColor="text1"/>
                <w:sz w:val="20"/>
              </w:rPr>
              <w:t>Date of completion of the report</w:t>
            </w:r>
          </w:p>
        </w:tc>
        <w:tc>
          <w:tcPr>
            <w:tcW w:w="4582" w:type="dxa"/>
          </w:tcPr>
          <w:p w14:paraId="59D9C27E" w14:textId="77777777" w:rsidR="00210708" w:rsidRPr="00C94994" w:rsidRDefault="00210708" w:rsidP="00BF5485">
            <w:pPr>
              <w:rPr>
                <w:rFonts w:asciiTheme="majorHAnsi" w:hAnsiTheme="majorHAnsi"/>
                <w:b/>
                <w:color w:val="000000" w:themeColor="text1"/>
                <w:sz w:val="20"/>
              </w:rPr>
            </w:pPr>
            <w:r>
              <w:rPr>
                <w:rFonts w:asciiTheme="majorHAnsi" w:hAnsiTheme="majorHAnsi"/>
                <w:color w:val="000000" w:themeColor="text1"/>
                <w:sz w:val="20"/>
              </w:rPr>
              <w:t>19 December</w:t>
            </w:r>
            <w:r w:rsidRPr="00C94994">
              <w:rPr>
                <w:rFonts w:asciiTheme="majorHAnsi" w:hAnsiTheme="majorHAnsi"/>
                <w:color w:val="000000" w:themeColor="text1"/>
                <w:sz w:val="20"/>
              </w:rPr>
              <w:t xml:space="preserve"> 2019</w:t>
            </w:r>
          </w:p>
        </w:tc>
      </w:tr>
    </w:tbl>
    <w:p w14:paraId="3DB12AE4" w14:textId="3B4A609A" w:rsidR="00210708" w:rsidRDefault="00210708" w:rsidP="00210708">
      <w:pPr>
        <w:rPr>
          <w:lang w:val="en-US"/>
        </w:rPr>
      </w:pPr>
      <w:r w:rsidRPr="005620C8">
        <w:rPr>
          <w:lang w:val="en-US"/>
        </w:rPr>
        <w:br w:type="page"/>
      </w:r>
    </w:p>
    <w:tbl>
      <w:tblPr>
        <w:tblStyle w:val="LightList-Accent1"/>
        <w:tblW w:w="8789" w:type="dxa"/>
        <w:tblInd w:w="-426"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5603"/>
        <w:gridCol w:w="3186"/>
      </w:tblGrid>
      <w:tr w:rsidR="00210708" w:rsidRPr="00DB5B92" w14:paraId="29D2D4F2" w14:textId="77777777" w:rsidTr="004618BE">
        <w:trPr>
          <w:cantSplit/>
          <w:trHeight w:val="400"/>
          <w:tblHeader/>
        </w:trPr>
        <w:tc>
          <w:tcPr>
            <w:cnfStyle w:val="000010000000" w:firstRow="0" w:lastRow="0" w:firstColumn="0" w:lastColumn="0" w:oddVBand="1" w:evenVBand="0" w:oddHBand="0" w:evenHBand="0" w:firstRowFirstColumn="0" w:firstRowLastColumn="0" w:lastRowFirstColumn="0" w:lastRowLastColumn="0"/>
            <w:tcW w:w="5603" w:type="dxa"/>
            <w:tcBorders>
              <w:top w:val="none" w:sz="0" w:space="0" w:color="auto"/>
              <w:left w:val="none" w:sz="0" w:space="0" w:color="auto"/>
              <w:bottom w:val="none" w:sz="0" w:space="0" w:color="auto"/>
              <w:right w:val="none" w:sz="0" w:space="0" w:color="auto"/>
            </w:tcBorders>
            <w:shd w:val="clear" w:color="auto" w:fill="auto"/>
          </w:tcPr>
          <w:p w14:paraId="3DD7C87A" w14:textId="77777777" w:rsidR="00210708" w:rsidRPr="007E44CB" w:rsidRDefault="00210708" w:rsidP="004618BE">
            <w:pPr>
              <w:ind w:left="-97" w:firstLine="15"/>
              <w:rPr>
                <w:b/>
                <w:sz w:val="26"/>
                <w:szCs w:val="26"/>
              </w:rPr>
            </w:pPr>
            <w:r w:rsidRPr="007E44CB">
              <w:rPr>
                <w:b/>
                <w:sz w:val="26"/>
                <w:szCs w:val="26"/>
              </w:rPr>
              <w:lastRenderedPageBreak/>
              <w:t>2.   Content and structure</w:t>
            </w:r>
          </w:p>
        </w:tc>
        <w:tc>
          <w:tcPr>
            <w:tcW w:w="3186" w:type="dxa"/>
            <w:shd w:val="clear" w:color="auto" w:fill="auto"/>
          </w:tcPr>
          <w:p w14:paraId="1A32CC43" w14:textId="77777777" w:rsidR="00210708" w:rsidRPr="007E44CB" w:rsidRDefault="00210708" w:rsidP="00BF5485">
            <w:pPr>
              <w:cnfStyle w:val="000000000000" w:firstRow="0" w:lastRow="0" w:firstColumn="0" w:lastColumn="0" w:oddVBand="0" w:evenVBand="0" w:oddHBand="0" w:evenHBand="0" w:firstRowFirstColumn="0" w:firstRowLastColumn="0" w:lastRowFirstColumn="0" w:lastRowLastColumn="0"/>
            </w:pPr>
          </w:p>
        </w:tc>
      </w:tr>
    </w:tbl>
    <w:p w14:paraId="18402102" w14:textId="77777777" w:rsidR="00210708" w:rsidRPr="009252D3" w:rsidRDefault="00210708" w:rsidP="00210708">
      <w:pPr>
        <w:pStyle w:val="Heading4"/>
        <w:spacing w:before="0"/>
        <w:ind w:left="-567"/>
        <w:rPr>
          <w:rFonts w:asciiTheme="minorHAnsi" w:hAnsiTheme="minorHAnsi" w:cstheme="minorHAnsi"/>
          <w:b/>
          <w:i w:val="0"/>
          <w:color w:val="auto"/>
          <w:sz w:val="12"/>
          <w:szCs w:val="12"/>
        </w:rPr>
      </w:pPr>
    </w:p>
    <w:p w14:paraId="6F3EFC13" w14:textId="77777777" w:rsidR="00210708" w:rsidRPr="00BC1E15" w:rsidRDefault="00210708" w:rsidP="007E44CB">
      <w:pPr>
        <w:pStyle w:val="Heading4"/>
        <w:spacing w:before="0"/>
        <w:ind w:left="-426"/>
        <w:rPr>
          <w:rFonts w:asciiTheme="minorHAnsi" w:hAnsiTheme="minorHAnsi" w:cstheme="minorHAnsi"/>
          <w:b/>
          <w:i w:val="0"/>
          <w:color w:val="auto"/>
          <w:sz w:val="24"/>
          <w:szCs w:val="24"/>
        </w:rPr>
      </w:pPr>
      <w:r w:rsidRPr="00BC1E15">
        <w:rPr>
          <w:rFonts w:asciiTheme="minorHAnsi" w:hAnsiTheme="minorHAnsi" w:cstheme="minorHAnsi"/>
          <w:b/>
          <w:i w:val="0"/>
          <w:color w:val="auto"/>
          <w:sz w:val="24"/>
          <w:szCs w:val="24"/>
        </w:rPr>
        <w:t>Units of competency</w:t>
      </w:r>
    </w:p>
    <w:tbl>
      <w:tblPr>
        <w:tblStyle w:val="LightList-Accent1"/>
        <w:tblW w:w="9214" w:type="dxa"/>
        <w:tblInd w:w="-436" w:type="dxa"/>
        <w:tblBorders>
          <w:top w:val="single" w:sz="8" w:space="0" w:color="222A35" w:themeColor="text2" w:themeShade="80"/>
          <w:left w:val="single" w:sz="8" w:space="0" w:color="222A35" w:themeColor="text2" w:themeShade="80"/>
          <w:bottom w:val="single" w:sz="8" w:space="0" w:color="222A35" w:themeColor="text2" w:themeShade="80"/>
          <w:right w:val="single" w:sz="8" w:space="0" w:color="222A35" w:themeColor="text2" w:themeShade="80"/>
          <w:insideH w:val="single" w:sz="8" w:space="0" w:color="222A35" w:themeColor="text2" w:themeShade="80"/>
          <w:insideV w:val="single" w:sz="8" w:space="0" w:color="222A35" w:themeColor="text2" w:themeShade="80"/>
        </w:tblBorders>
        <w:tblLayout w:type="fixed"/>
        <w:tblLook w:val="0000" w:firstRow="0" w:lastRow="0" w:firstColumn="0" w:lastColumn="0" w:noHBand="0" w:noVBand="0"/>
      </w:tblPr>
      <w:tblGrid>
        <w:gridCol w:w="4112"/>
        <w:gridCol w:w="5102"/>
      </w:tblGrid>
      <w:tr w:rsidR="00210708" w:rsidRPr="00DB5B92" w14:paraId="289EFA72" w14:textId="77777777" w:rsidTr="007E44CB">
        <w:trPr>
          <w:cantSplit/>
          <w:trHeight w:val="360"/>
          <w:tblHeader/>
        </w:trPr>
        <w:tc>
          <w:tcPr>
            <w:cnfStyle w:val="000010000000" w:firstRow="0" w:lastRow="0" w:firstColumn="0" w:lastColumn="0" w:oddVBand="1" w:evenVBand="0" w:oddHBand="0" w:evenHBand="0" w:firstRowFirstColumn="0" w:firstRowLastColumn="0" w:lastRowFirstColumn="0" w:lastRowLastColumn="0"/>
            <w:tcW w:w="4112" w:type="dxa"/>
            <w:tcBorders>
              <w:top w:val="none" w:sz="0" w:space="0" w:color="auto"/>
              <w:left w:val="none" w:sz="0" w:space="0" w:color="auto"/>
              <w:right w:val="none" w:sz="0" w:space="0" w:color="auto"/>
            </w:tcBorders>
            <w:shd w:val="clear" w:color="auto" w:fill="auto"/>
          </w:tcPr>
          <w:p w14:paraId="5E596780" w14:textId="77777777" w:rsidR="00210708" w:rsidRPr="007E44CB" w:rsidRDefault="00210708" w:rsidP="00D25788">
            <w:pPr>
              <w:ind w:left="30"/>
              <w:rPr>
                <w:b/>
                <w:bCs/>
              </w:rPr>
            </w:pPr>
            <w:r w:rsidRPr="007E44CB">
              <w:rPr>
                <w:b/>
                <w:bCs/>
              </w:rPr>
              <w:t>Editorial requirements</w:t>
            </w:r>
          </w:p>
        </w:tc>
        <w:tc>
          <w:tcPr>
            <w:tcW w:w="5102" w:type="dxa"/>
            <w:tcBorders>
              <w:bottom w:val="single" w:sz="8" w:space="0" w:color="222A35" w:themeColor="text2" w:themeShade="80"/>
              <w:right w:val="single" w:sz="4" w:space="0" w:color="auto"/>
            </w:tcBorders>
            <w:shd w:val="clear" w:color="auto" w:fill="auto"/>
          </w:tcPr>
          <w:p w14:paraId="26E48A6B" w14:textId="77777777" w:rsidR="00210708" w:rsidRPr="007E44CB" w:rsidRDefault="00210708" w:rsidP="00D25788">
            <w:pPr>
              <w:cnfStyle w:val="000000000000" w:firstRow="0" w:lastRow="0" w:firstColumn="0" w:lastColumn="0" w:oddVBand="0" w:evenVBand="0" w:oddHBand="0" w:evenHBand="0" w:firstRowFirstColumn="0" w:firstRowLastColumn="0" w:lastRowFirstColumn="0" w:lastRowLastColumn="0"/>
              <w:rPr>
                <w:b/>
                <w:bCs/>
              </w:rPr>
            </w:pPr>
            <w:r w:rsidRPr="007E44CB">
              <w:rPr>
                <w:b/>
                <w:bCs/>
              </w:rPr>
              <w:t xml:space="preserve">Comments </w:t>
            </w:r>
          </w:p>
        </w:tc>
      </w:tr>
      <w:tr w:rsidR="00210708" w:rsidRPr="00DB5B92" w14:paraId="475F5A05" w14:textId="77777777" w:rsidTr="007E44CB">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4112" w:type="dxa"/>
            <w:tcBorders>
              <w:left w:val="none" w:sz="0" w:space="0" w:color="auto"/>
              <w:right w:val="none" w:sz="0" w:space="0" w:color="auto"/>
            </w:tcBorders>
          </w:tcPr>
          <w:p w14:paraId="75FABD81" w14:textId="77777777" w:rsidR="00210708" w:rsidRDefault="00210708" w:rsidP="00BF5485">
            <w:pPr>
              <w:tabs>
                <w:tab w:val="left" w:pos="1219"/>
              </w:tabs>
              <w:ind w:left="1219" w:hanging="1161"/>
              <w:rPr>
                <w:rFonts w:asciiTheme="majorHAnsi" w:hAnsiTheme="majorHAnsi"/>
                <w:bCs/>
                <w:sz w:val="20"/>
              </w:rPr>
            </w:pPr>
            <w:r w:rsidRPr="00F2552C">
              <w:rPr>
                <w:rFonts w:asciiTheme="majorHAnsi" w:hAnsiTheme="majorHAnsi"/>
                <w:bCs/>
                <w:sz w:val="20"/>
              </w:rPr>
              <w:t>Standard 5:</w:t>
            </w:r>
            <w:r w:rsidRPr="00F2552C">
              <w:rPr>
                <w:rFonts w:asciiTheme="majorHAnsi" w:hAnsiTheme="majorHAnsi"/>
                <w:bCs/>
                <w:sz w:val="20"/>
              </w:rPr>
              <w:tab/>
            </w:r>
          </w:p>
          <w:p w14:paraId="2F44F2C1" w14:textId="77777777" w:rsidR="00210708" w:rsidRPr="005D5FEF" w:rsidRDefault="00210708" w:rsidP="00210708">
            <w:pPr>
              <w:pStyle w:val="ListParagraph"/>
              <w:keepNext w:val="0"/>
              <w:keepLines w:val="0"/>
              <w:numPr>
                <w:ilvl w:val="0"/>
                <w:numId w:val="4"/>
              </w:numPr>
              <w:tabs>
                <w:tab w:val="left" w:pos="0"/>
              </w:tabs>
              <w:ind w:left="341" w:hanging="241"/>
              <w:rPr>
                <w:rFonts w:asciiTheme="majorHAnsi" w:hAnsiTheme="majorHAnsi"/>
                <w:bCs/>
                <w:sz w:val="20"/>
              </w:rPr>
            </w:pPr>
            <w:r w:rsidRPr="005D5FEF">
              <w:rPr>
                <w:rFonts w:asciiTheme="majorHAnsi" w:hAnsiTheme="majorHAnsi"/>
                <w:bCs/>
                <w:sz w:val="20"/>
              </w:rPr>
              <w:t>The structure of units of competency complies with the unit of competency template.</w:t>
            </w:r>
          </w:p>
        </w:tc>
        <w:tc>
          <w:tcPr>
            <w:tcW w:w="5102" w:type="dxa"/>
            <w:tcBorders>
              <w:top w:val="single" w:sz="8" w:space="0" w:color="222A35" w:themeColor="text2" w:themeShade="80"/>
              <w:bottom w:val="single" w:sz="4" w:space="0" w:color="auto"/>
              <w:right w:val="single" w:sz="4" w:space="0" w:color="auto"/>
            </w:tcBorders>
          </w:tcPr>
          <w:p w14:paraId="03219761" w14:textId="77777777" w:rsidR="00210708" w:rsidRDefault="00210708" w:rsidP="00BF5485">
            <w:pPr>
              <w:cnfStyle w:val="000000100000" w:firstRow="0" w:lastRow="0" w:firstColumn="0" w:lastColumn="0" w:oddVBand="0" w:evenVBand="0" w:oddHBand="1" w:evenHBand="0" w:firstRowFirstColumn="0" w:firstRowLastColumn="0" w:lastRowFirstColumn="0" w:lastRowLastColumn="0"/>
              <w:rPr>
                <w:sz w:val="20"/>
              </w:rPr>
            </w:pPr>
            <w:r w:rsidRPr="00CE0BBF">
              <w:rPr>
                <w:sz w:val="20"/>
              </w:rPr>
              <w:t xml:space="preserve">The structure of the </w:t>
            </w:r>
            <w:r>
              <w:rPr>
                <w:sz w:val="20"/>
              </w:rPr>
              <w:t>four</w:t>
            </w:r>
            <w:r w:rsidRPr="00CE0BBF">
              <w:rPr>
                <w:sz w:val="20"/>
              </w:rPr>
              <w:t xml:space="preserve"> new and </w:t>
            </w:r>
            <w:r>
              <w:rPr>
                <w:sz w:val="20"/>
              </w:rPr>
              <w:t>56</w:t>
            </w:r>
            <w:r w:rsidRPr="00CE0BBF">
              <w:rPr>
                <w:sz w:val="20"/>
              </w:rPr>
              <w:t xml:space="preserve"> revised units complies with the unit of competency template. </w:t>
            </w:r>
          </w:p>
          <w:p w14:paraId="3AB91FBB" w14:textId="77777777" w:rsidR="00210708" w:rsidRPr="00CE0BBF" w:rsidRDefault="00210708" w:rsidP="00BF5485">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The coding and titling of the units comply with the unit of competency template. The revised units that have been transitioned to meet the requirements of the Standards for Training Packages (2012) have retained their coding with the suffix removed. </w:t>
            </w:r>
          </w:p>
          <w:p w14:paraId="6B032B51" w14:textId="77777777" w:rsidR="00210708" w:rsidRPr="00CE0BBF" w:rsidRDefault="00210708" w:rsidP="00BF5485">
            <w:pPr>
              <w:cnfStyle w:val="000000100000" w:firstRow="0" w:lastRow="0" w:firstColumn="0" w:lastColumn="0" w:oddVBand="0" w:evenVBand="0" w:oddHBand="1" w:evenHBand="0" w:firstRowFirstColumn="0" w:firstRowLastColumn="0" w:lastRowFirstColumn="0" w:lastRowLastColumn="0"/>
              <w:rPr>
                <w:sz w:val="20"/>
              </w:rPr>
            </w:pPr>
            <w:r w:rsidRPr="00CE0BBF">
              <w:rPr>
                <w:sz w:val="20"/>
              </w:rPr>
              <w:t>No units have occupational licensing or certification requirements. The requirement for persons who carry out construction work, specified in the model Code of Practice for Construction Work, is noted appropriately in the Application field of each unit.</w:t>
            </w:r>
          </w:p>
          <w:p w14:paraId="73A19FDC" w14:textId="77777777" w:rsidR="00210708" w:rsidRPr="00CE0BBF" w:rsidRDefault="00210708" w:rsidP="00BF5485">
            <w:pPr>
              <w:cnfStyle w:val="000000100000" w:firstRow="0" w:lastRow="0" w:firstColumn="0" w:lastColumn="0" w:oddVBand="0" w:evenVBand="0" w:oddHBand="1" w:evenHBand="0" w:firstRowFirstColumn="0" w:firstRowLastColumn="0" w:lastRowFirstColumn="0" w:lastRowLastColumn="0"/>
              <w:rPr>
                <w:i/>
                <w:sz w:val="18"/>
              </w:rPr>
            </w:pPr>
            <w:r w:rsidRPr="00CE0BBF">
              <w:rPr>
                <w:i/>
                <w:sz w:val="18"/>
              </w:rPr>
              <w:t>“Completion of the general construction induction training program specified by the model Code of Practice for Construction Work is required for any person who is to carry out construction work. Achievement of CPCCWHS1001 Prepare to work safely in the construction industry meets this requirement.”</w:t>
            </w:r>
          </w:p>
          <w:p w14:paraId="1A7EA83F" w14:textId="77777777" w:rsidR="00210708" w:rsidRPr="00C94994" w:rsidRDefault="00210708" w:rsidP="00BF5485">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With the exception of four units, all other </w:t>
            </w:r>
            <w:r w:rsidRPr="00CE0BBF">
              <w:rPr>
                <w:sz w:val="20"/>
              </w:rPr>
              <w:t>unit</w:t>
            </w:r>
            <w:r>
              <w:rPr>
                <w:sz w:val="20"/>
              </w:rPr>
              <w:t>s</w:t>
            </w:r>
            <w:r w:rsidRPr="00CE0BBF">
              <w:rPr>
                <w:sz w:val="20"/>
              </w:rPr>
              <w:t xml:space="preserve"> contain the prerequisite unit </w:t>
            </w:r>
            <w:r w:rsidRPr="00CE0BBF">
              <w:rPr>
                <w:i/>
                <w:sz w:val="20"/>
              </w:rPr>
              <w:t>CPCCWHS2001 Apply WHS requirements, policies and procedures in the construction industry</w:t>
            </w:r>
            <w:r>
              <w:rPr>
                <w:i/>
                <w:sz w:val="20"/>
              </w:rPr>
              <w:t xml:space="preserve">. </w:t>
            </w:r>
            <w:r w:rsidRPr="00C94994">
              <w:rPr>
                <w:sz w:val="20"/>
              </w:rPr>
              <w:t>This unit is included as a core unit in both qualifications.</w:t>
            </w:r>
          </w:p>
          <w:p w14:paraId="08092CF7" w14:textId="77777777" w:rsidR="00210708" w:rsidRDefault="00210708" w:rsidP="00BF5485">
            <w:pPr>
              <w:cnfStyle w:val="000000100000" w:firstRow="0" w:lastRow="0" w:firstColumn="0" w:lastColumn="0" w:oddVBand="0" w:evenVBand="0" w:oddHBand="1" w:evenHBand="0" w:firstRowFirstColumn="0" w:firstRowLastColumn="0" w:lastRowFirstColumn="0" w:lastRowLastColumn="0"/>
              <w:rPr>
                <w:sz w:val="20"/>
              </w:rPr>
            </w:pPr>
            <w:r w:rsidRPr="00CE0BBF">
              <w:rPr>
                <w:sz w:val="20"/>
              </w:rPr>
              <w:t xml:space="preserve">Foundation skills are described in the appropriate field utilising skills as described in the Australian Core Skills Framework (ACSF). </w:t>
            </w:r>
            <w:r w:rsidRPr="00C94994">
              <w:rPr>
                <w:sz w:val="20"/>
              </w:rPr>
              <w:t xml:space="preserve">The additional employment skills of technology and </w:t>
            </w:r>
            <w:proofErr w:type="gramStart"/>
            <w:r w:rsidRPr="00C94994">
              <w:rPr>
                <w:sz w:val="20"/>
              </w:rPr>
              <w:t>team work</w:t>
            </w:r>
            <w:proofErr w:type="gramEnd"/>
            <w:r w:rsidRPr="00C94994">
              <w:rPr>
                <w:sz w:val="20"/>
              </w:rPr>
              <w:t xml:space="preserve"> have been included in some units</w:t>
            </w:r>
            <w:r w:rsidRPr="00CE0BBF">
              <w:rPr>
                <w:sz w:val="20"/>
              </w:rPr>
              <w:t>.</w:t>
            </w:r>
            <w:r w:rsidRPr="005F0B79">
              <w:rPr>
                <w:sz w:val="20"/>
              </w:rPr>
              <w:t xml:space="preserve"> </w:t>
            </w:r>
          </w:p>
          <w:p w14:paraId="630EBC6C" w14:textId="77777777" w:rsidR="00210708" w:rsidRPr="00DB5B92" w:rsidRDefault="00210708" w:rsidP="00BF548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rPr>
            </w:pPr>
            <w:r w:rsidRPr="005F0B79">
              <w:rPr>
                <w:sz w:val="20"/>
              </w:rPr>
              <w:t>The equivalence (old to revised/new) is stated in each unit.</w:t>
            </w:r>
          </w:p>
        </w:tc>
      </w:tr>
      <w:tr w:rsidR="00210708" w:rsidRPr="00DB5B92" w14:paraId="2B7A514C" w14:textId="77777777" w:rsidTr="007E44CB">
        <w:trPr>
          <w:trHeight w:val="144"/>
        </w:trPr>
        <w:tc>
          <w:tcPr>
            <w:cnfStyle w:val="000010000000" w:firstRow="0" w:lastRow="0" w:firstColumn="0" w:lastColumn="0" w:oddVBand="1" w:evenVBand="0" w:oddHBand="0" w:evenHBand="0" w:firstRowFirstColumn="0" w:firstRowLastColumn="0" w:lastRowFirstColumn="0" w:lastRowLastColumn="0"/>
            <w:tcW w:w="4112" w:type="dxa"/>
            <w:tcBorders>
              <w:left w:val="none" w:sz="0" w:space="0" w:color="auto"/>
              <w:bottom w:val="none" w:sz="0" w:space="0" w:color="auto"/>
              <w:right w:val="none" w:sz="0" w:space="0" w:color="auto"/>
            </w:tcBorders>
          </w:tcPr>
          <w:p w14:paraId="300D430A" w14:textId="77777777" w:rsidR="00210708" w:rsidRDefault="00210708" w:rsidP="00BF5485">
            <w:pPr>
              <w:tabs>
                <w:tab w:val="left" w:pos="1219"/>
              </w:tabs>
              <w:ind w:left="1219" w:hanging="1161"/>
              <w:rPr>
                <w:rFonts w:asciiTheme="majorHAnsi" w:hAnsiTheme="majorHAnsi"/>
                <w:bCs/>
                <w:sz w:val="20"/>
              </w:rPr>
            </w:pPr>
            <w:r w:rsidRPr="00220250">
              <w:rPr>
                <w:rFonts w:asciiTheme="majorHAnsi" w:hAnsiTheme="majorHAnsi"/>
                <w:bCs/>
                <w:sz w:val="20"/>
              </w:rPr>
              <w:t>Standard 7:</w:t>
            </w:r>
            <w:r w:rsidRPr="00220250">
              <w:rPr>
                <w:rFonts w:asciiTheme="majorHAnsi" w:hAnsiTheme="majorHAnsi"/>
                <w:bCs/>
                <w:sz w:val="20"/>
              </w:rPr>
              <w:tab/>
            </w:r>
          </w:p>
          <w:p w14:paraId="07D1AC94" w14:textId="77777777" w:rsidR="00210708" w:rsidRPr="005D5FEF" w:rsidRDefault="00210708" w:rsidP="00210708">
            <w:pPr>
              <w:pStyle w:val="ListParagraph"/>
              <w:keepNext w:val="0"/>
              <w:keepLines w:val="0"/>
              <w:numPr>
                <w:ilvl w:val="0"/>
                <w:numId w:val="4"/>
              </w:numPr>
              <w:tabs>
                <w:tab w:val="left" w:pos="0"/>
              </w:tabs>
              <w:ind w:left="341" w:hanging="241"/>
              <w:rPr>
                <w:rFonts w:asciiTheme="majorHAnsi" w:hAnsiTheme="majorHAnsi"/>
                <w:bCs/>
                <w:sz w:val="20"/>
              </w:rPr>
            </w:pPr>
            <w:r w:rsidRPr="005D5FEF">
              <w:rPr>
                <w:rFonts w:asciiTheme="majorHAnsi" w:hAnsiTheme="majorHAnsi"/>
                <w:bCs/>
                <w:sz w:val="20"/>
              </w:rPr>
              <w:t>The structure of assessment requirements complies with the assessment requirements template.</w:t>
            </w:r>
          </w:p>
        </w:tc>
        <w:tc>
          <w:tcPr>
            <w:tcW w:w="5102" w:type="dxa"/>
            <w:tcBorders>
              <w:top w:val="single" w:sz="4" w:space="0" w:color="auto"/>
            </w:tcBorders>
          </w:tcPr>
          <w:p w14:paraId="11D66A5B" w14:textId="77777777" w:rsidR="00210708" w:rsidRPr="00C94994" w:rsidRDefault="00210708" w:rsidP="00BF5485">
            <w:pPr>
              <w:cnfStyle w:val="000000000000" w:firstRow="0" w:lastRow="0" w:firstColumn="0" w:lastColumn="0" w:oddVBand="0" w:evenVBand="0" w:oddHBand="0" w:evenHBand="0" w:firstRowFirstColumn="0" w:firstRowLastColumn="0" w:lastRowFirstColumn="0" w:lastRowLastColumn="0"/>
              <w:rPr>
                <w:sz w:val="20"/>
              </w:rPr>
            </w:pPr>
            <w:r w:rsidRPr="00C94994">
              <w:rPr>
                <w:sz w:val="20"/>
              </w:rPr>
              <w:t xml:space="preserve">All </w:t>
            </w:r>
            <w:r>
              <w:rPr>
                <w:sz w:val="20"/>
              </w:rPr>
              <w:t>60</w:t>
            </w:r>
            <w:r w:rsidRPr="00C94994">
              <w:rPr>
                <w:color w:val="FF0000"/>
                <w:sz w:val="20"/>
              </w:rPr>
              <w:t xml:space="preserve"> </w:t>
            </w:r>
            <w:r w:rsidRPr="00C94994">
              <w:rPr>
                <w:sz w:val="20"/>
              </w:rPr>
              <w:t>units of competency have associated assessment requirements, which comply with the assessment requirements template and the Standards for Training Packages 2012.</w:t>
            </w:r>
          </w:p>
          <w:p w14:paraId="69BAEE90" w14:textId="77777777" w:rsidR="00210708" w:rsidRPr="00C94994" w:rsidRDefault="00210708" w:rsidP="00BF5485">
            <w:pPr>
              <w:cnfStyle w:val="000000000000" w:firstRow="0" w:lastRow="0" w:firstColumn="0" w:lastColumn="0" w:oddVBand="0" w:evenVBand="0" w:oddHBand="0" w:evenHBand="0" w:firstRowFirstColumn="0" w:firstRowLastColumn="0" w:lastRowFirstColumn="0" w:lastRowLastColumn="0"/>
              <w:rPr>
                <w:sz w:val="20"/>
              </w:rPr>
            </w:pPr>
            <w:r w:rsidRPr="00C94994">
              <w:rPr>
                <w:sz w:val="20"/>
              </w:rPr>
              <w:t>The assessment requirements are clearly written and have consistent breadth and depth. The performance evidence reflects workplace tasks and includes appropriate volume and frequency requirements.</w:t>
            </w:r>
          </w:p>
          <w:p w14:paraId="435EEB6B" w14:textId="77777777" w:rsidR="00210708" w:rsidRPr="00C94994" w:rsidRDefault="00210708" w:rsidP="00BF548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rPr>
            </w:pPr>
            <w:proofErr w:type="spellStart"/>
            <w:r w:rsidRPr="00C94994">
              <w:rPr>
                <w:sz w:val="20"/>
              </w:rPr>
              <w:t>Artibus</w:t>
            </w:r>
            <w:proofErr w:type="spellEnd"/>
            <w:r w:rsidRPr="00C94994">
              <w:rPr>
                <w:sz w:val="20"/>
              </w:rPr>
              <w:t xml:space="preserve"> Innovation has indicated that all aspects of the assessment requirements are approved by stakeholders and the Construction, Plumbing and Services Industry Reference Committee (IRC).</w:t>
            </w:r>
          </w:p>
        </w:tc>
      </w:tr>
    </w:tbl>
    <w:p w14:paraId="2F68D7D3" w14:textId="77777777" w:rsidR="00210708" w:rsidRPr="00580B2A" w:rsidRDefault="00210708" w:rsidP="00210708"/>
    <w:p w14:paraId="4835B039" w14:textId="35F664B6" w:rsidR="00E954F3" w:rsidRDefault="00E954F3" w:rsidP="00E954F3">
      <w:pPr>
        <w:pStyle w:val="NoSpacing"/>
        <w:ind w:right="-574"/>
        <w:rPr>
          <w:color w:val="FF0000"/>
        </w:rPr>
      </w:pPr>
    </w:p>
    <w:p w14:paraId="48826977" w14:textId="42C7A329" w:rsidR="007E44CB" w:rsidRDefault="007E44CB">
      <w:pPr>
        <w:keepNext w:val="0"/>
        <w:keepLines w:val="0"/>
        <w:rPr>
          <w:color w:val="FF0000"/>
        </w:rPr>
      </w:pPr>
      <w:r>
        <w:rPr>
          <w:color w:val="FF0000"/>
        </w:rPr>
        <w:br w:type="page"/>
      </w:r>
    </w:p>
    <w:p w14:paraId="7FCB3FB2" w14:textId="77777777" w:rsidR="00210708" w:rsidRDefault="00210708" w:rsidP="00E954F3">
      <w:pPr>
        <w:pStyle w:val="NoSpacing"/>
        <w:ind w:right="-574"/>
        <w:rPr>
          <w:color w:val="FF0000"/>
        </w:rPr>
      </w:pPr>
    </w:p>
    <w:p w14:paraId="0A7F5FF3" w14:textId="77777777" w:rsidR="00210708" w:rsidRPr="00BC1E15" w:rsidRDefault="00210708" w:rsidP="007E44CB">
      <w:pPr>
        <w:pStyle w:val="Heading4"/>
        <w:spacing w:before="0"/>
        <w:ind w:left="-426"/>
        <w:rPr>
          <w:rFonts w:asciiTheme="minorHAnsi" w:hAnsiTheme="minorHAnsi" w:cstheme="minorHAnsi"/>
          <w:b/>
          <w:i w:val="0"/>
          <w:color w:val="auto"/>
          <w:sz w:val="24"/>
          <w:szCs w:val="24"/>
        </w:rPr>
      </w:pPr>
      <w:r w:rsidRPr="00BC1E15">
        <w:rPr>
          <w:rFonts w:asciiTheme="minorHAnsi" w:hAnsiTheme="minorHAnsi" w:cstheme="minorHAnsi"/>
          <w:b/>
          <w:i w:val="0"/>
          <w:color w:val="auto"/>
          <w:sz w:val="24"/>
          <w:szCs w:val="24"/>
        </w:rPr>
        <w:t>Qualifications</w:t>
      </w:r>
    </w:p>
    <w:tbl>
      <w:tblPr>
        <w:tblStyle w:val="LightList-Accent1"/>
        <w:tblW w:w="9215" w:type="dxa"/>
        <w:tblInd w:w="-436" w:type="dxa"/>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ayout w:type="fixed"/>
        <w:tblLook w:val="0000" w:firstRow="0" w:lastRow="0" w:firstColumn="0" w:lastColumn="0" w:noHBand="0" w:noVBand="0"/>
      </w:tblPr>
      <w:tblGrid>
        <w:gridCol w:w="4254"/>
        <w:gridCol w:w="4961"/>
      </w:tblGrid>
      <w:tr w:rsidR="00210708" w:rsidRPr="00DB5B92" w14:paraId="624991B4" w14:textId="77777777" w:rsidTr="0024170C">
        <w:trPr>
          <w:cantSplit/>
          <w:trHeight w:val="318"/>
          <w:tblHeader/>
        </w:trPr>
        <w:tc>
          <w:tcPr>
            <w:cnfStyle w:val="000010000000" w:firstRow="0" w:lastRow="0" w:firstColumn="0" w:lastColumn="0" w:oddVBand="1" w:evenVBand="0" w:oddHBand="0" w:evenHBand="0" w:firstRowFirstColumn="0" w:firstRowLastColumn="0" w:lastRowFirstColumn="0" w:lastRowLastColumn="0"/>
            <w:tcW w:w="4254" w:type="dxa"/>
            <w:tcBorders>
              <w:top w:val="none" w:sz="0" w:space="0" w:color="auto"/>
              <w:left w:val="none" w:sz="0" w:space="0" w:color="auto"/>
              <w:right w:val="none" w:sz="0" w:space="0" w:color="auto"/>
            </w:tcBorders>
            <w:shd w:val="clear" w:color="auto" w:fill="auto"/>
          </w:tcPr>
          <w:p w14:paraId="53909F2E" w14:textId="77777777" w:rsidR="00210708" w:rsidRPr="007E44CB" w:rsidRDefault="00210708" w:rsidP="00BF5485">
            <w:pPr>
              <w:ind w:left="58"/>
              <w:rPr>
                <w:b/>
                <w:bCs/>
              </w:rPr>
            </w:pPr>
            <w:r w:rsidRPr="007E44CB">
              <w:rPr>
                <w:b/>
                <w:bCs/>
              </w:rPr>
              <w:t>Editorial requirements</w:t>
            </w:r>
          </w:p>
        </w:tc>
        <w:tc>
          <w:tcPr>
            <w:tcW w:w="4961" w:type="dxa"/>
            <w:shd w:val="clear" w:color="auto" w:fill="auto"/>
          </w:tcPr>
          <w:p w14:paraId="6E378080" w14:textId="77777777" w:rsidR="00210708" w:rsidRPr="007E44CB" w:rsidRDefault="00210708" w:rsidP="00BF5485">
            <w:pPr>
              <w:cnfStyle w:val="000000000000" w:firstRow="0" w:lastRow="0" w:firstColumn="0" w:lastColumn="0" w:oddVBand="0" w:evenVBand="0" w:oddHBand="0" w:evenHBand="0" w:firstRowFirstColumn="0" w:firstRowLastColumn="0" w:lastRowFirstColumn="0" w:lastRowLastColumn="0"/>
              <w:rPr>
                <w:b/>
                <w:bCs/>
              </w:rPr>
            </w:pPr>
            <w:r w:rsidRPr="007E44CB">
              <w:rPr>
                <w:b/>
                <w:bCs/>
              </w:rPr>
              <w:t xml:space="preserve">Comments by the editor </w:t>
            </w:r>
          </w:p>
        </w:tc>
      </w:tr>
      <w:tr w:rsidR="00210708" w:rsidRPr="00DB5B92" w14:paraId="1DF3DF9D" w14:textId="77777777" w:rsidTr="0024170C">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4254" w:type="dxa"/>
            <w:tcBorders>
              <w:top w:val="none" w:sz="0" w:space="0" w:color="auto"/>
              <w:left w:val="none" w:sz="0" w:space="0" w:color="auto"/>
              <w:bottom w:val="none" w:sz="0" w:space="0" w:color="auto"/>
              <w:right w:val="none" w:sz="0" w:space="0" w:color="auto"/>
            </w:tcBorders>
          </w:tcPr>
          <w:p w14:paraId="3B67931D" w14:textId="77777777" w:rsidR="00210708" w:rsidRDefault="00210708" w:rsidP="00BF5485">
            <w:pPr>
              <w:tabs>
                <w:tab w:val="left" w:pos="1219"/>
              </w:tabs>
              <w:ind w:left="1219" w:hanging="1161"/>
              <w:rPr>
                <w:rFonts w:asciiTheme="majorHAnsi" w:hAnsiTheme="majorHAnsi"/>
                <w:bCs/>
                <w:sz w:val="20"/>
              </w:rPr>
            </w:pPr>
            <w:r w:rsidRPr="00220250">
              <w:rPr>
                <w:rFonts w:asciiTheme="majorHAnsi" w:hAnsiTheme="majorHAnsi"/>
                <w:bCs/>
                <w:sz w:val="20"/>
              </w:rPr>
              <w:t>Standard 9:</w:t>
            </w:r>
            <w:r w:rsidRPr="00220250">
              <w:rPr>
                <w:rFonts w:asciiTheme="majorHAnsi" w:hAnsiTheme="majorHAnsi"/>
                <w:bCs/>
                <w:sz w:val="20"/>
              </w:rPr>
              <w:tab/>
            </w:r>
          </w:p>
          <w:p w14:paraId="0F838885" w14:textId="77777777" w:rsidR="00210708" w:rsidRPr="005D5FEF" w:rsidRDefault="00210708" w:rsidP="00210708">
            <w:pPr>
              <w:pStyle w:val="ListParagraph"/>
              <w:keepNext w:val="0"/>
              <w:keepLines w:val="0"/>
              <w:numPr>
                <w:ilvl w:val="0"/>
                <w:numId w:val="5"/>
              </w:numPr>
              <w:tabs>
                <w:tab w:val="left" w:pos="0"/>
              </w:tabs>
              <w:ind w:left="341" w:hanging="241"/>
              <w:rPr>
                <w:rFonts w:asciiTheme="majorHAnsi" w:hAnsiTheme="majorHAnsi"/>
                <w:bCs/>
                <w:sz w:val="20"/>
              </w:rPr>
            </w:pPr>
            <w:r w:rsidRPr="005D5FEF">
              <w:rPr>
                <w:rFonts w:asciiTheme="majorHAnsi" w:hAnsiTheme="majorHAnsi"/>
                <w:bCs/>
                <w:sz w:val="20"/>
              </w:rPr>
              <w:t>The structure of the information for qualification</w:t>
            </w:r>
            <w:r>
              <w:rPr>
                <w:rFonts w:asciiTheme="majorHAnsi" w:hAnsiTheme="majorHAnsi"/>
                <w:bCs/>
                <w:sz w:val="20"/>
              </w:rPr>
              <w:t>s</w:t>
            </w:r>
            <w:r w:rsidRPr="005D5FEF">
              <w:rPr>
                <w:rFonts w:asciiTheme="majorHAnsi" w:hAnsiTheme="majorHAnsi"/>
                <w:bCs/>
                <w:sz w:val="20"/>
              </w:rPr>
              <w:t xml:space="preserve"> complies with the qualification template.</w:t>
            </w:r>
          </w:p>
        </w:tc>
        <w:tc>
          <w:tcPr>
            <w:tcW w:w="4961" w:type="dxa"/>
            <w:tcBorders>
              <w:top w:val="none" w:sz="0" w:space="0" w:color="auto"/>
              <w:bottom w:val="none" w:sz="0" w:space="0" w:color="auto"/>
              <w:right w:val="none" w:sz="0" w:space="0" w:color="auto"/>
            </w:tcBorders>
          </w:tcPr>
          <w:p w14:paraId="441906A5" w14:textId="77777777" w:rsidR="00210708" w:rsidRDefault="00210708" w:rsidP="00BF5485">
            <w:pPr>
              <w:widowControl w:val="0"/>
              <w:cnfStyle w:val="000000100000" w:firstRow="0" w:lastRow="0" w:firstColumn="0" w:lastColumn="0" w:oddVBand="0" w:evenVBand="0" w:oddHBand="1" w:evenHBand="0" w:firstRowFirstColumn="0" w:firstRowLastColumn="0" w:lastRowFirstColumn="0" w:lastRowLastColumn="0"/>
              <w:rPr>
                <w:sz w:val="20"/>
              </w:rPr>
            </w:pPr>
            <w:r>
              <w:rPr>
                <w:sz w:val="20"/>
              </w:rPr>
              <w:t>The two revised qualifications comply with the qualification template with all required fields completed.</w:t>
            </w:r>
          </w:p>
          <w:p w14:paraId="0F20C7DA" w14:textId="77777777" w:rsidR="00210708" w:rsidRPr="00153DAB" w:rsidRDefault="00210708" w:rsidP="00210708">
            <w:pPr>
              <w:pStyle w:val="ListParagraph"/>
              <w:keepNext w:val="0"/>
              <w:keepLines w:val="0"/>
              <w:widowControl w:val="0"/>
              <w:numPr>
                <w:ilvl w:val="0"/>
                <w:numId w:val="28"/>
              </w:numPr>
              <w:spacing w:line="276" w:lineRule="auto"/>
              <w:cnfStyle w:val="000000100000" w:firstRow="0" w:lastRow="0" w:firstColumn="0" w:lastColumn="0" w:oddVBand="0" w:evenVBand="0" w:oddHBand="1" w:evenHBand="0" w:firstRowFirstColumn="0" w:firstRowLastColumn="0" w:lastRowFirstColumn="0" w:lastRowLastColumn="0"/>
              <w:rPr>
                <w:sz w:val="20"/>
              </w:rPr>
            </w:pPr>
            <w:r w:rsidRPr="00153DAB">
              <w:rPr>
                <w:sz w:val="20"/>
              </w:rPr>
              <w:t xml:space="preserve">Coding and titling are appropriate reflecting changes </w:t>
            </w:r>
            <w:r>
              <w:rPr>
                <w:sz w:val="20"/>
              </w:rPr>
              <w:t>from the previous version of each qualification.</w:t>
            </w:r>
          </w:p>
          <w:p w14:paraId="779FBCDA" w14:textId="77777777" w:rsidR="00210708" w:rsidRPr="009A446F" w:rsidRDefault="00210708" w:rsidP="00210708">
            <w:pPr>
              <w:pStyle w:val="ListParagraph"/>
              <w:keepNext w:val="0"/>
              <w:keepLines w:val="0"/>
              <w:widowControl w:val="0"/>
              <w:numPr>
                <w:ilvl w:val="0"/>
                <w:numId w:val="28"/>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rPr>
            </w:pPr>
            <w:r w:rsidRPr="009A446F">
              <w:rPr>
                <w:sz w:val="20"/>
              </w:rPr>
              <w:t xml:space="preserve">There are no entry requirements specified for either qualification </w:t>
            </w:r>
          </w:p>
          <w:p w14:paraId="461CDC0C" w14:textId="77777777" w:rsidR="00210708" w:rsidRPr="009F74E5" w:rsidRDefault="00210708" w:rsidP="00210708">
            <w:pPr>
              <w:pStyle w:val="ListParagraph"/>
              <w:keepNext w:val="0"/>
              <w:keepLines w:val="0"/>
              <w:widowControl w:val="0"/>
              <w:numPr>
                <w:ilvl w:val="0"/>
                <w:numId w:val="28"/>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rPr>
            </w:pPr>
            <w:r>
              <w:rPr>
                <w:sz w:val="20"/>
              </w:rPr>
              <w:t xml:space="preserve">The core and electives cover a broad range of units in the bricklaying and </w:t>
            </w:r>
            <w:proofErr w:type="spellStart"/>
            <w:r>
              <w:rPr>
                <w:sz w:val="20"/>
              </w:rPr>
              <w:t>blocklaying</w:t>
            </w:r>
            <w:proofErr w:type="spellEnd"/>
            <w:r>
              <w:rPr>
                <w:sz w:val="20"/>
              </w:rPr>
              <w:t>, stonemasonry and general construction sectors. The packaging rules allow for specialisations with units selected from groups of electives.</w:t>
            </w:r>
          </w:p>
          <w:p w14:paraId="5C32A514" w14:textId="77777777" w:rsidR="00210708" w:rsidRPr="00153DAB" w:rsidRDefault="00210708" w:rsidP="00210708">
            <w:pPr>
              <w:pStyle w:val="ListParagraph"/>
              <w:keepNext w:val="0"/>
              <w:keepLines w:val="0"/>
              <w:widowControl w:val="0"/>
              <w:numPr>
                <w:ilvl w:val="0"/>
                <w:numId w:val="28"/>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rPr>
            </w:pPr>
            <w:r w:rsidRPr="005F0B79">
              <w:rPr>
                <w:sz w:val="20"/>
              </w:rPr>
              <w:t>The equivalence</w:t>
            </w:r>
            <w:r>
              <w:rPr>
                <w:sz w:val="20"/>
              </w:rPr>
              <w:t xml:space="preserve"> of the </w:t>
            </w:r>
            <w:r w:rsidRPr="005F0B79">
              <w:rPr>
                <w:sz w:val="20"/>
              </w:rPr>
              <w:t>revised</w:t>
            </w:r>
            <w:r>
              <w:rPr>
                <w:sz w:val="20"/>
              </w:rPr>
              <w:t xml:space="preserve"> to previous version</w:t>
            </w:r>
            <w:r w:rsidRPr="005F0B79">
              <w:rPr>
                <w:sz w:val="20"/>
              </w:rPr>
              <w:t xml:space="preserve"> is stated in each </w:t>
            </w:r>
            <w:r>
              <w:rPr>
                <w:sz w:val="20"/>
              </w:rPr>
              <w:t>qualification</w:t>
            </w:r>
            <w:r w:rsidRPr="005F0B79">
              <w:rPr>
                <w:sz w:val="20"/>
              </w:rPr>
              <w:t>.</w:t>
            </w:r>
          </w:p>
        </w:tc>
      </w:tr>
      <w:tr w:rsidR="00210708" w:rsidRPr="00DB5B92" w14:paraId="71DE9EA4" w14:textId="77777777" w:rsidTr="0024170C">
        <w:trPr>
          <w:trHeight w:val="144"/>
        </w:trPr>
        <w:tc>
          <w:tcPr>
            <w:cnfStyle w:val="000010000000" w:firstRow="0" w:lastRow="0" w:firstColumn="0" w:lastColumn="0" w:oddVBand="1" w:evenVBand="0" w:oddHBand="0" w:evenHBand="0" w:firstRowFirstColumn="0" w:firstRowLastColumn="0" w:lastRowFirstColumn="0" w:lastRowLastColumn="0"/>
            <w:tcW w:w="4254" w:type="dxa"/>
            <w:tcBorders>
              <w:left w:val="none" w:sz="0" w:space="0" w:color="auto"/>
              <w:bottom w:val="none" w:sz="0" w:space="0" w:color="auto"/>
              <w:right w:val="none" w:sz="0" w:space="0" w:color="auto"/>
            </w:tcBorders>
          </w:tcPr>
          <w:p w14:paraId="2FD63A5D" w14:textId="77777777" w:rsidR="00210708" w:rsidRDefault="00210708" w:rsidP="00BF5485">
            <w:pPr>
              <w:tabs>
                <w:tab w:val="left" w:pos="1219"/>
              </w:tabs>
              <w:ind w:left="1219" w:hanging="1161"/>
              <w:rPr>
                <w:rFonts w:asciiTheme="majorHAnsi" w:hAnsiTheme="majorHAnsi"/>
                <w:bCs/>
                <w:sz w:val="20"/>
              </w:rPr>
            </w:pPr>
            <w:r w:rsidRPr="00220250">
              <w:rPr>
                <w:rFonts w:asciiTheme="majorHAnsi" w:hAnsiTheme="majorHAnsi"/>
                <w:bCs/>
                <w:sz w:val="20"/>
              </w:rPr>
              <w:t xml:space="preserve">Standard 10: </w:t>
            </w:r>
            <w:r w:rsidRPr="00220250">
              <w:rPr>
                <w:rFonts w:asciiTheme="majorHAnsi" w:hAnsiTheme="majorHAnsi"/>
                <w:bCs/>
                <w:sz w:val="20"/>
              </w:rPr>
              <w:tab/>
            </w:r>
          </w:p>
          <w:p w14:paraId="4889E1B1" w14:textId="77777777" w:rsidR="00210708" w:rsidRPr="005D5FEF" w:rsidRDefault="00210708" w:rsidP="00210708">
            <w:pPr>
              <w:pStyle w:val="ListParagraph"/>
              <w:keepNext w:val="0"/>
              <w:keepLines w:val="0"/>
              <w:numPr>
                <w:ilvl w:val="0"/>
                <w:numId w:val="5"/>
              </w:numPr>
              <w:tabs>
                <w:tab w:val="left" w:pos="0"/>
              </w:tabs>
              <w:ind w:left="341" w:hanging="241"/>
              <w:rPr>
                <w:rFonts w:asciiTheme="majorHAnsi" w:hAnsiTheme="majorHAnsi"/>
                <w:bCs/>
                <w:sz w:val="20"/>
              </w:rPr>
            </w:pPr>
            <w:r w:rsidRPr="005D5FEF">
              <w:rPr>
                <w:rFonts w:asciiTheme="majorHAnsi" w:hAnsiTheme="majorHAnsi"/>
                <w:bCs/>
                <w:sz w:val="20"/>
              </w:rPr>
              <w:t>Credit arrangements existing between Training Package qualifications and Higher Education qualifications are listed in a format that complies with the credit arrangements template.</w:t>
            </w:r>
          </w:p>
        </w:tc>
        <w:tc>
          <w:tcPr>
            <w:tcW w:w="4961" w:type="dxa"/>
          </w:tcPr>
          <w:p w14:paraId="6CA43052" w14:textId="77777777" w:rsidR="00210708" w:rsidRPr="00DB5B92" w:rsidRDefault="00210708" w:rsidP="00BF5485">
            <w:pPr>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rPr>
            </w:pPr>
            <w:r>
              <w:rPr>
                <w:sz w:val="20"/>
              </w:rPr>
              <w:t xml:space="preserve">No credit arrangements with Higher Education apply to either qualification reviewed. </w:t>
            </w:r>
            <w:proofErr w:type="spellStart"/>
            <w:r>
              <w:rPr>
                <w:sz w:val="20"/>
              </w:rPr>
              <w:t>Artibus</w:t>
            </w:r>
            <w:proofErr w:type="spellEnd"/>
            <w:r>
              <w:rPr>
                <w:sz w:val="20"/>
              </w:rPr>
              <w:t xml:space="preserve"> Innovation provided separate documentation in a </w:t>
            </w:r>
            <w:r w:rsidRPr="00BC0D58">
              <w:rPr>
                <w:sz w:val="20"/>
              </w:rPr>
              <w:t>format that complies with the credit arrangements template</w:t>
            </w:r>
            <w:r>
              <w:rPr>
                <w:sz w:val="20"/>
              </w:rPr>
              <w:t>.</w:t>
            </w:r>
          </w:p>
        </w:tc>
      </w:tr>
    </w:tbl>
    <w:p w14:paraId="0478E64E" w14:textId="6671E556" w:rsidR="00210708" w:rsidRDefault="00210708" w:rsidP="00210708">
      <w:pPr>
        <w:pStyle w:val="Heading4"/>
        <w:spacing w:before="0"/>
        <w:ind w:left="-567"/>
        <w:rPr>
          <w:rFonts w:asciiTheme="minorHAnsi" w:hAnsiTheme="minorHAnsi" w:cstheme="minorHAnsi"/>
          <w:b/>
          <w:i w:val="0"/>
          <w:color w:val="auto"/>
          <w:sz w:val="12"/>
          <w:szCs w:val="12"/>
        </w:rPr>
      </w:pPr>
    </w:p>
    <w:p w14:paraId="3A77FF2A" w14:textId="77777777" w:rsidR="0024170C" w:rsidRPr="0024170C" w:rsidRDefault="0024170C" w:rsidP="0024170C"/>
    <w:p w14:paraId="2D27E107" w14:textId="77777777" w:rsidR="00210708" w:rsidRPr="00125E76" w:rsidRDefault="00210708" w:rsidP="0024170C">
      <w:pPr>
        <w:pStyle w:val="Heading4"/>
        <w:spacing w:before="0"/>
        <w:ind w:left="-426"/>
        <w:rPr>
          <w:rFonts w:asciiTheme="minorHAnsi" w:hAnsiTheme="minorHAnsi" w:cstheme="minorHAnsi"/>
          <w:b/>
          <w:i w:val="0"/>
          <w:color w:val="auto"/>
          <w:sz w:val="24"/>
          <w:szCs w:val="24"/>
        </w:rPr>
      </w:pPr>
      <w:r w:rsidRPr="00125E76">
        <w:rPr>
          <w:rFonts w:asciiTheme="minorHAnsi" w:hAnsiTheme="minorHAnsi" w:cstheme="minorHAnsi"/>
          <w:b/>
          <w:i w:val="0"/>
          <w:color w:val="auto"/>
          <w:sz w:val="24"/>
          <w:szCs w:val="24"/>
        </w:rPr>
        <w:t>Companion Volumes</w:t>
      </w:r>
    </w:p>
    <w:tbl>
      <w:tblPr>
        <w:tblStyle w:val="LightList-Accent1"/>
        <w:tblW w:w="9215" w:type="dxa"/>
        <w:tblInd w:w="-43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000" w:firstRow="0" w:lastRow="0" w:firstColumn="0" w:lastColumn="0" w:noHBand="0" w:noVBand="0"/>
      </w:tblPr>
      <w:tblGrid>
        <w:gridCol w:w="4254"/>
        <w:gridCol w:w="4961"/>
      </w:tblGrid>
      <w:tr w:rsidR="00210708" w:rsidRPr="00DB5B92" w14:paraId="18894752" w14:textId="77777777" w:rsidTr="0024170C">
        <w:trPr>
          <w:cantSplit/>
          <w:trHeight w:val="393"/>
          <w:tblHeader/>
        </w:trPr>
        <w:tc>
          <w:tcPr>
            <w:cnfStyle w:val="000010000000" w:firstRow="0" w:lastRow="0" w:firstColumn="0" w:lastColumn="0" w:oddVBand="1" w:evenVBand="0" w:oddHBand="0" w:evenHBand="0" w:firstRowFirstColumn="0" w:firstRowLastColumn="0" w:lastRowFirstColumn="0" w:lastRowLastColumn="0"/>
            <w:tcW w:w="4254" w:type="dxa"/>
            <w:tcBorders>
              <w:top w:val="none" w:sz="0" w:space="0" w:color="auto"/>
              <w:left w:val="none" w:sz="0" w:space="0" w:color="auto"/>
              <w:right w:val="none" w:sz="0" w:space="0" w:color="auto"/>
            </w:tcBorders>
            <w:shd w:val="clear" w:color="auto" w:fill="auto"/>
          </w:tcPr>
          <w:p w14:paraId="6DF0A733" w14:textId="77777777" w:rsidR="00210708" w:rsidRPr="0024170C" w:rsidRDefault="00210708" w:rsidP="00BF5485">
            <w:pPr>
              <w:rPr>
                <w:b/>
                <w:bCs/>
              </w:rPr>
            </w:pPr>
            <w:r w:rsidRPr="0024170C">
              <w:rPr>
                <w:b/>
                <w:bCs/>
              </w:rPr>
              <w:t>Editorial requirements</w:t>
            </w:r>
          </w:p>
        </w:tc>
        <w:tc>
          <w:tcPr>
            <w:tcW w:w="4961" w:type="dxa"/>
            <w:shd w:val="clear" w:color="auto" w:fill="auto"/>
          </w:tcPr>
          <w:p w14:paraId="444B51AE" w14:textId="77777777" w:rsidR="00210708" w:rsidRPr="0024170C" w:rsidRDefault="00210708" w:rsidP="00BF5485">
            <w:pPr>
              <w:cnfStyle w:val="000000000000" w:firstRow="0" w:lastRow="0" w:firstColumn="0" w:lastColumn="0" w:oddVBand="0" w:evenVBand="0" w:oddHBand="0" w:evenHBand="0" w:firstRowFirstColumn="0" w:firstRowLastColumn="0" w:lastRowFirstColumn="0" w:lastRowLastColumn="0"/>
              <w:rPr>
                <w:b/>
                <w:bCs/>
              </w:rPr>
            </w:pPr>
            <w:r w:rsidRPr="0024170C">
              <w:rPr>
                <w:b/>
                <w:bCs/>
              </w:rPr>
              <w:t xml:space="preserve">Comments by the editor </w:t>
            </w:r>
          </w:p>
        </w:tc>
      </w:tr>
      <w:tr w:rsidR="00210708" w:rsidRPr="00DB5B92" w14:paraId="1CE4BCE7" w14:textId="77777777" w:rsidTr="0024170C">
        <w:trPr>
          <w:cnfStyle w:val="000000100000" w:firstRow="0" w:lastRow="0" w:firstColumn="0" w:lastColumn="0" w:oddVBand="0" w:evenVBand="0" w:oddHBand="1" w:evenHBand="0" w:firstRowFirstColumn="0" w:firstRowLastColumn="0" w:lastRowFirstColumn="0" w:lastRowLastColumn="0"/>
          <w:cantSplit/>
          <w:trHeight w:val="144"/>
        </w:trPr>
        <w:tc>
          <w:tcPr>
            <w:cnfStyle w:val="000010000000" w:firstRow="0" w:lastRow="0" w:firstColumn="0" w:lastColumn="0" w:oddVBand="1" w:evenVBand="0" w:oddHBand="0" w:evenHBand="0" w:firstRowFirstColumn="0" w:firstRowLastColumn="0" w:lastRowFirstColumn="0" w:lastRowLastColumn="0"/>
            <w:tcW w:w="4254" w:type="dxa"/>
            <w:tcBorders>
              <w:top w:val="none" w:sz="0" w:space="0" w:color="auto"/>
              <w:left w:val="none" w:sz="0" w:space="0" w:color="auto"/>
              <w:bottom w:val="none" w:sz="0" w:space="0" w:color="auto"/>
              <w:right w:val="none" w:sz="0" w:space="0" w:color="auto"/>
            </w:tcBorders>
          </w:tcPr>
          <w:p w14:paraId="6581D6B9" w14:textId="77777777" w:rsidR="00210708" w:rsidRDefault="00210708" w:rsidP="00BF5485">
            <w:pPr>
              <w:ind w:left="1219" w:hanging="1219"/>
              <w:rPr>
                <w:rFonts w:asciiTheme="majorHAnsi" w:hAnsiTheme="majorHAnsi"/>
                <w:bCs/>
                <w:sz w:val="20"/>
              </w:rPr>
            </w:pPr>
            <w:r w:rsidRPr="00220250">
              <w:rPr>
                <w:rFonts w:asciiTheme="majorHAnsi" w:hAnsiTheme="majorHAnsi"/>
                <w:bCs/>
                <w:sz w:val="20"/>
              </w:rPr>
              <w:t>Standard 11:</w:t>
            </w:r>
            <w:r w:rsidRPr="00220250">
              <w:rPr>
                <w:rFonts w:asciiTheme="majorHAnsi" w:hAnsiTheme="majorHAnsi"/>
                <w:bCs/>
                <w:sz w:val="20"/>
              </w:rPr>
              <w:tab/>
            </w:r>
          </w:p>
          <w:p w14:paraId="4117716A" w14:textId="77777777" w:rsidR="00210708" w:rsidRPr="005D5FEF" w:rsidRDefault="00210708" w:rsidP="00210708">
            <w:pPr>
              <w:pStyle w:val="ListParagraph"/>
              <w:keepNext w:val="0"/>
              <w:keepLines w:val="0"/>
              <w:numPr>
                <w:ilvl w:val="0"/>
                <w:numId w:val="5"/>
              </w:numPr>
              <w:ind w:left="341" w:hanging="241"/>
              <w:rPr>
                <w:rFonts w:asciiTheme="majorHAnsi" w:hAnsiTheme="majorHAnsi"/>
                <w:bCs/>
                <w:sz w:val="20"/>
              </w:rPr>
            </w:pPr>
            <w:r w:rsidRPr="00CE0BBF">
              <w:rPr>
                <w:rFonts w:asciiTheme="majorHAnsi" w:hAnsiTheme="majorHAnsi"/>
                <w:bCs/>
                <w:sz w:val="20"/>
              </w:rPr>
              <w:t>A quality assured companion volume implementation guide is available and complies</w:t>
            </w:r>
            <w:r w:rsidRPr="005D5FEF">
              <w:rPr>
                <w:rFonts w:asciiTheme="majorHAnsi" w:hAnsiTheme="majorHAnsi"/>
                <w:bCs/>
                <w:sz w:val="20"/>
              </w:rPr>
              <w:t xml:space="preserve"> with the companion volume implementation guide template. </w:t>
            </w:r>
          </w:p>
        </w:tc>
        <w:tc>
          <w:tcPr>
            <w:tcW w:w="4961" w:type="dxa"/>
            <w:tcBorders>
              <w:top w:val="none" w:sz="0" w:space="0" w:color="auto"/>
              <w:bottom w:val="none" w:sz="0" w:space="0" w:color="auto"/>
              <w:right w:val="none" w:sz="0" w:space="0" w:color="auto"/>
            </w:tcBorders>
          </w:tcPr>
          <w:p w14:paraId="3B66D32A" w14:textId="77777777" w:rsidR="00210708" w:rsidRDefault="00210708" w:rsidP="00BF5485">
            <w:pPr>
              <w:ind w:right="133"/>
              <w:cnfStyle w:val="000000100000" w:firstRow="0" w:lastRow="0" w:firstColumn="0" w:lastColumn="0" w:oddVBand="0" w:evenVBand="0" w:oddHBand="1" w:evenHBand="0" w:firstRowFirstColumn="0" w:firstRowLastColumn="0" w:lastRowFirstColumn="0" w:lastRowLastColumn="0"/>
              <w:rPr>
                <w:sz w:val="20"/>
              </w:rPr>
            </w:pPr>
            <w:r w:rsidRPr="00CE0BBF">
              <w:rPr>
                <w:sz w:val="20"/>
              </w:rPr>
              <w:t xml:space="preserve">The training package components in this submission are accompanied by the </w:t>
            </w:r>
            <w:r w:rsidRPr="00CE0BBF">
              <w:rPr>
                <w:i/>
                <w:sz w:val="20"/>
              </w:rPr>
              <w:t>CPC Construction, Plumbing and Services Training Package Companion Volume Implementation Guide, Release 5.0</w:t>
            </w:r>
            <w:r w:rsidRPr="00CE0BBF">
              <w:rPr>
                <w:sz w:val="20"/>
              </w:rPr>
              <w:t xml:space="preserve"> </w:t>
            </w:r>
          </w:p>
          <w:p w14:paraId="72BFBC0F" w14:textId="77777777" w:rsidR="00210708" w:rsidRPr="00CE0BBF" w:rsidRDefault="00210708" w:rsidP="00BF5485">
            <w:pPr>
              <w:ind w:right="133"/>
              <w:cnfStyle w:val="000000100000" w:firstRow="0" w:lastRow="0" w:firstColumn="0" w:lastColumn="0" w:oddVBand="0" w:evenVBand="0" w:oddHBand="1" w:evenHBand="0" w:firstRowFirstColumn="0" w:firstRowLastColumn="0" w:lastRowFirstColumn="0" w:lastRowLastColumn="0"/>
              <w:rPr>
                <w:sz w:val="20"/>
              </w:rPr>
            </w:pPr>
          </w:p>
          <w:p w14:paraId="409E886E" w14:textId="77777777" w:rsidR="00210708" w:rsidRPr="00DB5B92" w:rsidRDefault="00210708" w:rsidP="00BF5485">
            <w:pPr>
              <w:ind w:right="133"/>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rPr>
            </w:pPr>
            <w:r w:rsidRPr="00CE0BBF">
              <w:rPr>
                <w:sz w:val="20"/>
              </w:rPr>
              <w:t xml:space="preserve">The CPC CVIG complies with the companion volume implementation guide template included in the 2012 </w:t>
            </w:r>
            <w:proofErr w:type="gramStart"/>
            <w:r w:rsidRPr="00CE0BBF">
              <w:rPr>
                <w:sz w:val="20"/>
              </w:rPr>
              <w:t>Standards, and</w:t>
            </w:r>
            <w:proofErr w:type="gramEnd"/>
            <w:r w:rsidRPr="00CE0BBF">
              <w:rPr>
                <w:sz w:val="20"/>
              </w:rPr>
              <w:t xml:space="preserve"> has been quality assured in line with </w:t>
            </w:r>
            <w:proofErr w:type="spellStart"/>
            <w:r w:rsidRPr="00CE0BBF">
              <w:rPr>
                <w:sz w:val="20"/>
              </w:rPr>
              <w:t>Artibus</w:t>
            </w:r>
            <w:proofErr w:type="spellEnd"/>
            <w:r w:rsidRPr="00CE0BBF">
              <w:rPr>
                <w:sz w:val="20"/>
              </w:rPr>
              <w:t xml:space="preserve"> Innovation’s </w:t>
            </w:r>
            <w:r>
              <w:rPr>
                <w:sz w:val="20"/>
              </w:rPr>
              <w:t xml:space="preserve">internal </w:t>
            </w:r>
            <w:r w:rsidRPr="00CE0BBF">
              <w:rPr>
                <w:sz w:val="20"/>
              </w:rPr>
              <w:t>processes</w:t>
            </w:r>
            <w:r>
              <w:rPr>
                <w:sz w:val="20"/>
              </w:rPr>
              <w:t xml:space="preserve"> and editorial review</w:t>
            </w:r>
            <w:r w:rsidRPr="00CE0BBF">
              <w:rPr>
                <w:sz w:val="20"/>
              </w:rPr>
              <w:t>.</w:t>
            </w:r>
          </w:p>
        </w:tc>
      </w:tr>
    </w:tbl>
    <w:p w14:paraId="0E2FB4B3" w14:textId="4B7E2448" w:rsidR="00210708" w:rsidRDefault="00210708" w:rsidP="00210708">
      <w:pPr>
        <w:pStyle w:val="Heading4"/>
        <w:spacing w:before="0"/>
        <w:ind w:left="-567"/>
        <w:rPr>
          <w:rFonts w:asciiTheme="minorHAnsi" w:hAnsiTheme="minorHAnsi" w:cstheme="minorHAnsi"/>
          <w:b/>
          <w:i w:val="0"/>
          <w:color w:val="auto"/>
          <w:sz w:val="24"/>
          <w:szCs w:val="24"/>
        </w:rPr>
      </w:pPr>
    </w:p>
    <w:p w14:paraId="173029FC" w14:textId="2DC768C3" w:rsidR="0024170C" w:rsidRDefault="0024170C">
      <w:pPr>
        <w:keepNext w:val="0"/>
        <w:keepLines w:val="0"/>
      </w:pPr>
      <w:r>
        <w:br w:type="page"/>
      </w:r>
    </w:p>
    <w:tbl>
      <w:tblPr>
        <w:tblStyle w:val="LightList-Accent1"/>
        <w:tblW w:w="9073" w:type="dxa"/>
        <w:tblInd w:w="-436"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5154"/>
        <w:gridCol w:w="3919"/>
      </w:tblGrid>
      <w:tr w:rsidR="00210708" w:rsidRPr="00177652" w14:paraId="6051A8EF" w14:textId="77777777" w:rsidTr="0024170C">
        <w:trPr>
          <w:cantSplit/>
          <w:trHeight w:val="420"/>
          <w:tblHeader/>
        </w:trPr>
        <w:tc>
          <w:tcPr>
            <w:cnfStyle w:val="000010000000" w:firstRow="0" w:lastRow="0" w:firstColumn="0" w:lastColumn="0" w:oddVBand="1" w:evenVBand="0" w:oddHBand="0" w:evenHBand="0" w:firstRowFirstColumn="0" w:firstRowLastColumn="0" w:lastRowFirstColumn="0" w:lastRowLastColumn="0"/>
            <w:tcW w:w="5154" w:type="dxa"/>
            <w:tcBorders>
              <w:top w:val="none" w:sz="0" w:space="0" w:color="auto"/>
              <w:left w:val="none" w:sz="0" w:space="0" w:color="auto"/>
              <w:bottom w:val="none" w:sz="0" w:space="0" w:color="auto"/>
              <w:right w:val="none" w:sz="0" w:space="0" w:color="auto"/>
            </w:tcBorders>
            <w:shd w:val="clear" w:color="auto" w:fill="auto"/>
          </w:tcPr>
          <w:p w14:paraId="2D049106" w14:textId="77777777" w:rsidR="00210708" w:rsidRPr="0024170C" w:rsidRDefault="00210708" w:rsidP="004618BE">
            <w:pPr>
              <w:ind w:left="-96"/>
              <w:rPr>
                <w:b/>
                <w:sz w:val="26"/>
                <w:szCs w:val="26"/>
              </w:rPr>
            </w:pPr>
            <w:r w:rsidRPr="0024170C">
              <w:rPr>
                <w:b/>
                <w:sz w:val="26"/>
                <w:szCs w:val="26"/>
              </w:rPr>
              <w:lastRenderedPageBreak/>
              <w:t>3.     Proofreading</w:t>
            </w:r>
          </w:p>
        </w:tc>
        <w:tc>
          <w:tcPr>
            <w:tcW w:w="3919" w:type="dxa"/>
            <w:shd w:val="clear" w:color="auto" w:fill="auto"/>
          </w:tcPr>
          <w:p w14:paraId="233C6DEC" w14:textId="77777777" w:rsidR="00210708" w:rsidRPr="0024170C" w:rsidRDefault="00210708" w:rsidP="00BF5485">
            <w:pPr>
              <w:cnfStyle w:val="000000000000" w:firstRow="0" w:lastRow="0" w:firstColumn="0" w:lastColumn="0" w:oddVBand="0" w:evenVBand="0" w:oddHBand="0" w:evenHBand="0" w:firstRowFirstColumn="0" w:firstRowLastColumn="0" w:lastRowFirstColumn="0" w:lastRowLastColumn="0"/>
            </w:pPr>
          </w:p>
        </w:tc>
      </w:tr>
    </w:tbl>
    <w:p w14:paraId="37CACD7D" w14:textId="77777777" w:rsidR="00210708" w:rsidRPr="002F0F48" w:rsidRDefault="00210708" w:rsidP="00210708">
      <w:pPr>
        <w:rPr>
          <w:sz w:val="16"/>
          <w:szCs w:val="16"/>
        </w:rPr>
      </w:pPr>
    </w:p>
    <w:tbl>
      <w:tblPr>
        <w:tblStyle w:val="LightList-Accent1"/>
        <w:tblW w:w="9215" w:type="dxa"/>
        <w:tblInd w:w="-43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000" w:firstRow="0" w:lastRow="0" w:firstColumn="0" w:lastColumn="0" w:noHBand="0" w:noVBand="0"/>
      </w:tblPr>
      <w:tblGrid>
        <w:gridCol w:w="5364"/>
        <w:gridCol w:w="3851"/>
      </w:tblGrid>
      <w:tr w:rsidR="00210708" w:rsidRPr="00DB5B92" w14:paraId="1F8DB197" w14:textId="77777777" w:rsidTr="0024170C">
        <w:trPr>
          <w:cantSplit/>
          <w:trHeight w:val="261"/>
          <w:tblHeader/>
        </w:trPr>
        <w:tc>
          <w:tcPr>
            <w:cnfStyle w:val="000010000000" w:firstRow="0" w:lastRow="0" w:firstColumn="0" w:lastColumn="0" w:oddVBand="1" w:evenVBand="0" w:oddHBand="0" w:evenHBand="0" w:firstRowFirstColumn="0" w:firstRowLastColumn="0" w:lastRowFirstColumn="0" w:lastRowLastColumn="0"/>
            <w:tcW w:w="5364" w:type="dxa"/>
            <w:tcBorders>
              <w:top w:val="none" w:sz="0" w:space="0" w:color="auto"/>
              <w:left w:val="none" w:sz="0" w:space="0" w:color="auto"/>
              <w:right w:val="none" w:sz="0" w:space="0" w:color="auto"/>
            </w:tcBorders>
            <w:shd w:val="clear" w:color="auto" w:fill="auto"/>
          </w:tcPr>
          <w:p w14:paraId="7A3A0721" w14:textId="77777777" w:rsidR="00210708" w:rsidRPr="0024170C" w:rsidRDefault="00210708" w:rsidP="00BF5485">
            <w:pPr>
              <w:ind w:left="58"/>
              <w:rPr>
                <w:b/>
                <w:bCs/>
              </w:rPr>
            </w:pPr>
            <w:r w:rsidRPr="0024170C">
              <w:rPr>
                <w:b/>
                <w:bCs/>
              </w:rPr>
              <w:t>Editorial requirements</w:t>
            </w:r>
          </w:p>
        </w:tc>
        <w:tc>
          <w:tcPr>
            <w:tcW w:w="3851" w:type="dxa"/>
            <w:shd w:val="clear" w:color="auto" w:fill="auto"/>
          </w:tcPr>
          <w:p w14:paraId="1F306B36" w14:textId="77777777" w:rsidR="00210708" w:rsidRPr="0024170C" w:rsidRDefault="00210708" w:rsidP="00BF5485">
            <w:pPr>
              <w:cnfStyle w:val="000000000000" w:firstRow="0" w:lastRow="0" w:firstColumn="0" w:lastColumn="0" w:oddVBand="0" w:evenVBand="0" w:oddHBand="0" w:evenHBand="0" w:firstRowFirstColumn="0" w:firstRowLastColumn="0" w:lastRowFirstColumn="0" w:lastRowLastColumn="0"/>
              <w:rPr>
                <w:b/>
                <w:bCs/>
              </w:rPr>
            </w:pPr>
            <w:r w:rsidRPr="0024170C">
              <w:rPr>
                <w:b/>
                <w:bCs/>
              </w:rPr>
              <w:t xml:space="preserve">Comments by the editor </w:t>
            </w:r>
          </w:p>
        </w:tc>
      </w:tr>
      <w:tr w:rsidR="00210708" w:rsidRPr="00DB5B92" w14:paraId="18AE2FDF" w14:textId="77777777" w:rsidTr="0024170C">
        <w:trPr>
          <w:cnfStyle w:val="000000100000" w:firstRow="0" w:lastRow="0" w:firstColumn="0" w:lastColumn="0" w:oddVBand="0" w:evenVBand="0" w:oddHBand="1" w:evenHBand="0" w:firstRowFirstColumn="0" w:firstRowLastColumn="0" w:lastRowFirstColumn="0" w:lastRowLastColumn="0"/>
          <w:cantSplit/>
          <w:trHeight w:val="144"/>
        </w:trPr>
        <w:tc>
          <w:tcPr>
            <w:cnfStyle w:val="000010000000" w:firstRow="0" w:lastRow="0" w:firstColumn="0" w:lastColumn="0" w:oddVBand="1" w:evenVBand="0" w:oddHBand="0" w:evenHBand="0" w:firstRowFirstColumn="0" w:firstRowLastColumn="0" w:lastRowFirstColumn="0" w:lastRowLastColumn="0"/>
            <w:tcW w:w="5364" w:type="dxa"/>
            <w:tcBorders>
              <w:top w:val="none" w:sz="0" w:space="0" w:color="auto"/>
              <w:left w:val="none" w:sz="0" w:space="0" w:color="auto"/>
              <w:bottom w:val="none" w:sz="0" w:space="0" w:color="auto"/>
              <w:right w:val="none" w:sz="0" w:space="0" w:color="auto"/>
            </w:tcBorders>
          </w:tcPr>
          <w:p w14:paraId="19E29F76" w14:textId="77777777" w:rsidR="00210708" w:rsidRPr="005D5FEF" w:rsidRDefault="00210708" w:rsidP="00210708">
            <w:pPr>
              <w:pStyle w:val="ListParagraph"/>
              <w:keepNext w:val="0"/>
              <w:keepLines w:val="0"/>
              <w:widowControl w:val="0"/>
              <w:numPr>
                <w:ilvl w:val="0"/>
                <w:numId w:val="5"/>
              </w:numPr>
              <w:ind w:left="341" w:hanging="241"/>
              <w:rPr>
                <w:rFonts w:asciiTheme="majorHAnsi" w:hAnsiTheme="majorHAnsi"/>
                <w:sz w:val="20"/>
              </w:rPr>
            </w:pPr>
            <w:r w:rsidRPr="005D5FEF">
              <w:rPr>
                <w:rFonts w:asciiTheme="majorHAnsi" w:hAnsiTheme="majorHAnsi"/>
                <w:b/>
                <w:sz w:val="20"/>
                <w:lang w:val="en-US"/>
              </w:rPr>
              <w:t>Unit</w:t>
            </w:r>
            <w:r w:rsidRPr="005D5FEF">
              <w:rPr>
                <w:rFonts w:asciiTheme="majorHAnsi" w:hAnsiTheme="majorHAnsi"/>
                <w:sz w:val="20"/>
                <w:lang w:val="en-US"/>
              </w:rPr>
              <w:t xml:space="preserve"> </w:t>
            </w:r>
            <w:r w:rsidRPr="005D5FEF">
              <w:rPr>
                <w:rFonts w:asciiTheme="majorHAnsi" w:hAnsiTheme="majorHAnsi"/>
                <w:b/>
                <w:sz w:val="20"/>
                <w:lang w:val="en-US"/>
              </w:rPr>
              <w:t>codes and titles</w:t>
            </w:r>
            <w:r w:rsidRPr="005D5FEF">
              <w:rPr>
                <w:rFonts w:asciiTheme="majorHAnsi" w:hAnsiTheme="majorHAnsi"/>
                <w:sz w:val="20"/>
                <w:lang w:val="en-US"/>
              </w:rPr>
              <w:t xml:space="preserve"> and </w:t>
            </w:r>
            <w:r w:rsidRPr="005D5FEF">
              <w:rPr>
                <w:rFonts w:asciiTheme="majorHAnsi" w:hAnsiTheme="majorHAnsi"/>
                <w:b/>
                <w:sz w:val="20"/>
                <w:lang w:val="en-US"/>
              </w:rPr>
              <w:t xml:space="preserve">qualification codes and titles </w:t>
            </w:r>
            <w:r w:rsidRPr="005D5FEF">
              <w:rPr>
                <w:rFonts w:asciiTheme="majorHAnsi" w:hAnsiTheme="majorHAnsi"/>
                <w:sz w:val="20"/>
                <w:lang w:val="en-US"/>
              </w:rPr>
              <w:t xml:space="preserve">are accurately cross-referenced throughout the training </w:t>
            </w:r>
            <w:r>
              <w:rPr>
                <w:rFonts w:asciiTheme="majorHAnsi" w:hAnsiTheme="majorHAnsi"/>
                <w:sz w:val="20"/>
                <w:lang w:val="en-US"/>
              </w:rPr>
              <w:t xml:space="preserve">package </w:t>
            </w:r>
            <w:r w:rsidRPr="005D5FEF">
              <w:rPr>
                <w:rFonts w:asciiTheme="majorHAnsi" w:hAnsiTheme="majorHAnsi"/>
                <w:sz w:val="20"/>
                <w:lang w:val="en-US"/>
              </w:rPr>
              <w:t>product(s) including mapping information and packaging rules, and in the companion volume implementation guide.</w:t>
            </w:r>
          </w:p>
        </w:tc>
        <w:tc>
          <w:tcPr>
            <w:tcW w:w="3851" w:type="dxa"/>
            <w:tcBorders>
              <w:top w:val="none" w:sz="0" w:space="0" w:color="auto"/>
              <w:bottom w:val="none" w:sz="0" w:space="0" w:color="auto"/>
              <w:right w:val="none" w:sz="0" w:space="0" w:color="auto"/>
            </w:tcBorders>
          </w:tcPr>
          <w:p w14:paraId="260C2EC9" w14:textId="77777777" w:rsidR="00210708" w:rsidRPr="00CE0BBF" w:rsidRDefault="00210708" w:rsidP="00BF5485">
            <w:pPr>
              <w:ind w:right="133"/>
              <w:cnfStyle w:val="000000100000" w:firstRow="0" w:lastRow="0" w:firstColumn="0" w:lastColumn="0" w:oddVBand="0" w:evenVBand="0" w:oddHBand="1" w:evenHBand="0" w:firstRowFirstColumn="0" w:firstRowLastColumn="0" w:lastRowFirstColumn="0" w:lastRowLastColumn="0"/>
              <w:rPr>
                <w:sz w:val="20"/>
              </w:rPr>
            </w:pPr>
            <w:r w:rsidRPr="00CE0BBF">
              <w:rPr>
                <w:sz w:val="20"/>
              </w:rPr>
              <w:t xml:space="preserve">The unit codes and titles have been proofread and cross-referenced throughout all documentation provided – units, qualifications, </w:t>
            </w:r>
            <w:proofErr w:type="spellStart"/>
            <w:r w:rsidRPr="00CE0BBF">
              <w:rPr>
                <w:sz w:val="20"/>
              </w:rPr>
              <w:t>C</w:t>
            </w:r>
            <w:r>
              <w:rPr>
                <w:sz w:val="20"/>
              </w:rPr>
              <w:t>fE</w:t>
            </w:r>
            <w:proofErr w:type="spellEnd"/>
            <w:r w:rsidRPr="00CE0BBF">
              <w:rPr>
                <w:sz w:val="20"/>
              </w:rPr>
              <w:t xml:space="preserve"> and CPC CVIG. </w:t>
            </w:r>
          </w:p>
          <w:p w14:paraId="3C6BA259" w14:textId="77777777" w:rsidR="00210708" w:rsidRPr="00CE0BBF" w:rsidRDefault="00210708" w:rsidP="00BF5485">
            <w:pPr>
              <w:ind w:right="133"/>
              <w:cnfStyle w:val="000000100000" w:firstRow="0" w:lastRow="0" w:firstColumn="0" w:lastColumn="0" w:oddVBand="0" w:evenVBand="0" w:oddHBand="1" w:evenHBand="0" w:firstRowFirstColumn="0" w:firstRowLastColumn="0" w:lastRowFirstColumn="0" w:lastRowLastColumn="0"/>
              <w:rPr>
                <w:sz w:val="20"/>
              </w:rPr>
            </w:pPr>
            <w:proofErr w:type="spellStart"/>
            <w:r w:rsidRPr="00CE0BBF">
              <w:rPr>
                <w:sz w:val="20"/>
              </w:rPr>
              <w:t>Artibus</w:t>
            </w:r>
            <w:proofErr w:type="spellEnd"/>
            <w:r w:rsidRPr="00CE0BBF">
              <w:rPr>
                <w:sz w:val="20"/>
              </w:rPr>
              <w:t xml:space="preserve"> Innovation addressed a range of edits, sequencing </w:t>
            </w:r>
            <w:r>
              <w:rPr>
                <w:sz w:val="20"/>
              </w:rPr>
              <w:t xml:space="preserve">of units </w:t>
            </w:r>
            <w:r w:rsidRPr="00CE0BBF">
              <w:rPr>
                <w:sz w:val="20"/>
              </w:rPr>
              <w:t>and typographical errors noted during the editorial review.</w:t>
            </w:r>
          </w:p>
          <w:p w14:paraId="083FF532" w14:textId="77777777" w:rsidR="00210708" w:rsidRPr="00DB5B92" w:rsidRDefault="00210708" w:rsidP="00BF5485">
            <w:pPr>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rPr>
            </w:pPr>
          </w:p>
        </w:tc>
      </w:tr>
      <w:tr w:rsidR="00210708" w:rsidRPr="00DB5B92" w14:paraId="6E2C81EF" w14:textId="77777777" w:rsidTr="0024170C">
        <w:trPr>
          <w:cantSplit/>
          <w:trHeight w:val="339"/>
        </w:trPr>
        <w:tc>
          <w:tcPr>
            <w:cnfStyle w:val="000010000000" w:firstRow="0" w:lastRow="0" w:firstColumn="0" w:lastColumn="0" w:oddVBand="1" w:evenVBand="0" w:oddHBand="0" w:evenHBand="0" w:firstRowFirstColumn="0" w:firstRowLastColumn="0" w:lastRowFirstColumn="0" w:lastRowLastColumn="0"/>
            <w:tcW w:w="5364" w:type="dxa"/>
            <w:tcBorders>
              <w:left w:val="none" w:sz="0" w:space="0" w:color="auto"/>
              <w:right w:val="none" w:sz="0" w:space="0" w:color="auto"/>
            </w:tcBorders>
          </w:tcPr>
          <w:p w14:paraId="6D6F3408" w14:textId="77777777" w:rsidR="00210708" w:rsidRPr="005D5FEF" w:rsidRDefault="00210708" w:rsidP="00210708">
            <w:pPr>
              <w:pStyle w:val="ListParagraph"/>
              <w:keepNext w:val="0"/>
              <w:keepLines w:val="0"/>
              <w:widowControl w:val="0"/>
              <w:numPr>
                <w:ilvl w:val="0"/>
                <w:numId w:val="5"/>
              </w:numPr>
              <w:ind w:left="341" w:hanging="241"/>
              <w:rPr>
                <w:rFonts w:asciiTheme="majorHAnsi" w:hAnsiTheme="majorHAnsi"/>
                <w:sz w:val="20"/>
              </w:rPr>
            </w:pPr>
            <w:r w:rsidRPr="005D5FEF">
              <w:rPr>
                <w:rFonts w:asciiTheme="majorHAnsi" w:hAnsiTheme="majorHAnsi"/>
                <w:sz w:val="20"/>
              </w:rPr>
              <w:t xml:space="preserve">Units of competency and their </w:t>
            </w:r>
            <w:r w:rsidRPr="005D5FEF">
              <w:rPr>
                <w:rFonts w:asciiTheme="majorHAnsi" w:hAnsiTheme="majorHAnsi"/>
                <w:b/>
                <w:sz w:val="20"/>
              </w:rPr>
              <w:t>content</w:t>
            </w:r>
            <w:r w:rsidRPr="005D5FEF">
              <w:rPr>
                <w:rFonts w:asciiTheme="majorHAnsi" w:hAnsiTheme="majorHAnsi"/>
                <w:sz w:val="20"/>
              </w:rPr>
              <w:t xml:space="preserve"> are </w:t>
            </w:r>
            <w:r w:rsidRPr="005D5FEF">
              <w:rPr>
                <w:rFonts w:asciiTheme="majorHAnsi" w:hAnsiTheme="majorHAnsi"/>
                <w:b/>
                <w:sz w:val="20"/>
              </w:rPr>
              <w:t>presented in full</w:t>
            </w:r>
            <w:r w:rsidRPr="005D5FEF">
              <w:rPr>
                <w:rFonts w:asciiTheme="majorHAnsi" w:hAnsiTheme="majorHAnsi"/>
                <w:sz w:val="20"/>
              </w:rPr>
              <w:t>.</w:t>
            </w:r>
          </w:p>
        </w:tc>
        <w:tc>
          <w:tcPr>
            <w:tcW w:w="3851" w:type="dxa"/>
          </w:tcPr>
          <w:p w14:paraId="5E2C15AF" w14:textId="77777777" w:rsidR="00210708" w:rsidRDefault="00210708" w:rsidP="00BF5485">
            <w:pPr>
              <w:ind w:right="133"/>
              <w:cnfStyle w:val="000000000000" w:firstRow="0" w:lastRow="0" w:firstColumn="0" w:lastColumn="0" w:oddVBand="0" w:evenVBand="0" w:oddHBand="0" w:evenHBand="0" w:firstRowFirstColumn="0" w:firstRowLastColumn="0" w:lastRowFirstColumn="0" w:lastRowLastColumn="0"/>
              <w:rPr>
                <w:sz w:val="20"/>
              </w:rPr>
            </w:pPr>
            <w:r w:rsidRPr="00386AE2">
              <w:rPr>
                <w:sz w:val="20"/>
              </w:rPr>
              <w:t xml:space="preserve">All </w:t>
            </w:r>
            <w:r>
              <w:rPr>
                <w:sz w:val="20"/>
              </w:rPr>
              <w:t>60 units of competency and their associated assessment requirements were presented in full.</w:t>
            </w:r>
          </w:p>
          <w:p w14:paraId="5C48C14D" w14:textId="77777777" w:rsidR="00210708" w:rsidRPr="00DB5B92" w:rsidRDefault="00210708" w:rsidP="00BF5485">
            <w:pPr>
              <w:ind w:right="133"/>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210708" w:rsidRPr="00DB5B92" w14:paraId="221C5B51" w14:textId="77777777" w:rsidTr="0024170C">
        <w:trPr>
          <w:cnfStyle w:val="000000100000" w:firstRow="0" w:lastRow="0" w:firstColumn="0" w:lastColumn="0" w:oddVBand="0" w:evenVBand="0" w:oddHBand="1" w:evenHBand="0" w:firstRowFirstColumn="0" w:firstRowLastColumn="0" w:lastRowFirstColumn="0" w:lastRowLastColumn="0"/>
          <w:cantSplit/>
          <w:trHeight w:val="556"/>
        </w:trPr>
        <w:tc>
          <w:tcPr>
            <w:cnfStyle w:val="000010000000" w:firstRow="0" w:lastRow="0" w:firstColumn="0" w:lastColumn="0" w:oddVBand="1" w:evenVBand="0" w:oddHBand="0" w:evenHBand="0" w:firstRowFirstColumn="0" w:firstRowLastColumn="0" w:lastRowFirstColumn="0" w:lastRowLastColumn="0"/>
            <w:tcW w:w="5364" w:type="dxa"/>
            <w:tcBorders>
              <w:top w:val="none" w:sz="0" w:space="0" w:color="auto"/>
              <w:left w:val="none" w:sz="0" w:space="0" w:color="auto"/>
              <w:bottom w:val="none" w:sz="0" w:space="0" w:color="auto"/>
              <w:right w:val="none" w:sz="0" w:space="0" w:color="auto"/>
            </w:tcBorders>
          </w:tcPr>
          <w:p w14:paraId="3C819B4C" w14:textId="77777777" w:rsidR="00210708" w:rsidRPr="002722DC" w:rsidRDefault="00210708" w:rsidP="00210708">
            <w:pPr>
              <w:pStyle w:val="ListParagraph"/>
              <w:keepNext w:val="0"/>
              <w:keepLines w:val="0"/>
              <w:widowControl w:val="0"/>
              <w:numPr>
                <w:ilvl w:val="0"/>
                <w:numId w:val="6"/>
              </w:numPr>
              <w:ind w:left="341" w:hanging="241"/>
              <w:rPr>
                <w:rFonts w:asciiTheme="majorHAnsi" w:hAnsiTheme="majorHAnsi"/>
                <w:sz w:val="20"/>
              </w:rPr>
            </w:pPr>
            <w:r w:rsidRPr="002722DC">
              <w:rPr>
                <w:rFonts w:asciiTheme="majorHAnsi" w:hAnsiTheme="majorHAnsi"/>
                <w:sz w:val="20"/>
              </w:rPr>
              <w:t xml:space="preserve">The </w:t>
            </w:r>
            <w:r>
              <w:rPr>
                <w:rFonts w:asciiTheme="majorHAnsi" w:hAnsiTheme="majorHAnsi"/>
                <w:sz w:val="20"/>
              </w:rPr>
              <w:t>author</w:t>
            </w:r>
            <w:r w:rsidRPr="002722DC">
              <w:rPr>
                <w:rFonts w:asciiTheme="majorHAnsi" w:hAnsiTheme="majorHAnsi"/>
                <w:sz w:val="20"/>
              </w:rPr>
              <w:t xml:space="preserve"> of the Editorial Report is satisfied with the quality of the training products, specifically with regard to:</w:t>
            </w:r>
          </w:p>
          <w:p w14:paraId="532F749F" w14:textId="77777777" w:rsidR="00210708" w:rsidRPr="002722DC" w:rsidRDefault="00210708" w:rsidP="00210708">
            <w:pPr>
              <w:pStyle w:val="ListParagraph"/>
              <w:keepNext w:val="0"/>
              <w:keepLines w:val="0"/>
              <w:widowControl w:val="0"/>
              <w:numPr>
                <w:ilvl w:val="0"/>
                <w:numId w:val="3"/>
              </w:numPr>
              <w:ind w:left="625" w:hanging="284"/>
              <w:rPr>
                <w:rFonts w:asciiTheme="majorHAnsi" w:hAnsiTheme="majorHAnsi"/>
                <w:sz w:val="20"/>
              </w:rPr>
            </w:pPr>
            <w:r w:rsidRPr="002722DC">
              <w:rPr>
                <w:rFonts w:asciiTheme="majorHAnsi" w:hAnsiTheme="majorHAnsi"/>
                <w:sz w:val="20"/>
              </w:rPr>
              <w:t>absence of spelling, grammatical and typing mistakes</w:t>
            </w:r>
          </w:p>
          <w:p w14:paraId="5E99D293" w14:textId="77777777" w:rsidR="00210708" w:rsidRPr="002722DC" w:rsidRDefault="00210708" w:rsidP="00210708">
            <w:pPr>
              <w:keepNext w:val="0"/>
              <w:keepLines w:val="0"/>
              <w:widowControl w:val="0"/>
              <w:numPr>
                <w:ilvl w:val="0"/>
                <w:numId w:val="3"/>
              </w:numPr>
              <w:ind w:left="625" w:hanging="284"/>
              <w:rPr>
                <w:rFonts w:asciiTheme="majorHAnsi" w:hAnsiTheme="majorHAnsi"/>
                <w:sz w:val="20"/>
              </w:rPr>
            </w:pPr>
            <w:r w:rsidRPr="002722DC">
              <w:rPr>
                <w:rFonts w:asciiTheme="majorHAnsi" w:hAnsiTheme="majorHAnsi"/>
                <w:sz w:val="20"/>
              </w:rPr>
              <w:t>consistency of language and formatting</w:t>
            </w:r>
          </w:p>
          <w:p w14:paraId="4E3030EF" w14:textId="77777777" w:rsidR="00210708" w:rsidRDefault="00210708" w:rsidP="00210708">
            <w:pPr>
              <w:keepNext w:val="0"/>
              <w:keepLines w:val="0"/>
              <w:widowControl w:val="0"/>
              <w:numPr>
                <w:ilvl w:val="0"/>
                <w:numId w:val="3"/>
              </w:numPr>
              <w:ind w:left="625" w:hanging="284"/>
              <w:rPr>
                <w:rFonts w:asciiTheme="majorHAnsi" w:hAnsiTheme="majorHAnsi"/>
                <w:sz w:val="20"/>
              </w:rPr>
            </w:pPr>
            <w:r w:rsidRPr="002722DC">
              <w:rPr>
                <w:rFonts w:asciiTheme="majorHAnsi" w:hAnsiTheme="majorHAnsi"/>
                <w:sz w:val="20"/>
              </w:rPr>
              <w:t>logical structure a</w:t>
            </w:r>
            <w:r>
              <w:rPr>
                <w:rFonts w:asciiTheme="majorHAnsi" w:hAnsiTheme="majorHAnsi"/>
                <w:sz w:val="20"/>
              </w:rPr>
              <w:t>nd presentation of the document</w:t>
            </w:r>
          </w:p>
          <w:p w14:paraId="4475E8EC" w14:textId="77777777" w:rsidR="00210708" w:rsidRDefault="00210708" w:rsidP="00210708">
            <w:pPr>
              <w:keepNext w:val="0"/>
              <w:keepLines w:val="0"/>
              <w:widowControl w:val="0"/>
              <w:numPr>
                <w:ilvl w:val="0"/>
                <w:numId w:val="3"/>
              </w:numPr>
              <w:ind w:left="625" w:hanging="284"/>
              <w:rPr>
                <w:rFonts w:asciiTheme="majorHAnsi" w:hAnsiTheme="majorHAnsi"/>
                <w:sz w:val="20"/>
              </w:rPr>
            </w:pPr>
            <w:r>
              <w:rPr>
                <w:rFonts w:asciiTheme="majorHAnsi" w:hAnsiTheme="majorHAnsi"/>
                <w:sz w:val="20"/>
              </w:rPr>
              <w:t>compliance with the required templates</w:t>
            </w:r>
          </w:p>
          <w:p w14:paraId="065616FA" w14:textId="77777777" w:rsidR="0024170C" w:rsidRPr="0024170C" w:rsidRDefault="0024170C" w:rsidP="0024170C">
            <w:pPr>
              <w:rPr>
                <w:rFonts w:asciiTheme="majorHAnsi" w:hAnsiTheme="majorHAnsi"/>
                <w:sz w:val="20"/>
              </w:rPr>
            </w:pPr>
          </w:p>
          <w:p w14:paraId="62512709" w14:textId="77777777" w:rsidR="0024170C" w:rsidRPr="0024170C" w:rsidRDefault="0024170C" w:rsidP="0024170C">
            <w:pPr>
              <w:rPr>
                <w:rFonts w:asciiTheme="majorHAnsi" w:hAnsiTheme="majorHAnsi"/>
                <w:sz w:val="20"/>
              </w:rPr>
            </w:pPr>
          </w:p>
          <w:p w14:paraId="423F47F6" w14:textId="77777777" w:rsidR="0024170C" w:rsidRPr="0024170C" w:rsidRDefault="0024170C" w:rsidP="0024170C">
            <w:pPr>
              <w:rPr>
                <w:rFonts w:asciiTheme="majorHAnsi" w:hAnsiTheme="majorHAnsi"/>
                <w:sz w:val="20"/>
              </w:rPr>
            </w:pPr>
          </w:p>
          <w:p w14:paraId="10820746" w14:textId="77777777" w:rsidR="0024170C" w:rsidRPr="0024170C" w:rsidRDefault="0024170C" w:rsidP="0024170C">
            <w:pPr>
              <w:rPr>
                <w:rFonts w:asciiTheme="majorHAnsi" w:hAnsiTheme="majorHAnsi"/>
                <w:sz w:val="20"/>
              </w:rPr>
            </w:pPr>
          </w:p>
          <w:p w14:paraId="15571E6B" w14:textId="77777777" w:rsidR="0024170C" w:rsidRPr="0024170C" w:rsidRDefault="0024170C" w:rsidP="0024170C">
            <w:pPr>
              <w:rPr>
                <w:rFonts w:asciiTheme="majorHAnsi" w:hAnsiTheme="majorHAnsi"/>
                <w:sz w:val="20"/>
              </w:rPr>
            </w:pPr>
          </w:p>
          <w:p w14:paraId="2CDC838F" w14:textId="77777777" w:rsidR="0024170C" w:rsidRPr="0024170C" w:rsidRDefault="0024170C" w:rsidP="0024170C">
            <w:pPr>
              <w:rPr>
                <w:rFonts w:asciiTheme="majorHAnsi" w:hAnsiTheme="majorHAnsi"/>
                <w:sz w:val="20"/>
              </w:rPr>
            </w:pPr>
          </w:p>
          <w:p w14:paraId="4BDB2CE8" w14:textId="77777777" w:rsidR="0024170C" w:rsidRPr="0024170C" w:rsidRDefault="0024170C" w:rsidP="0024170C">
            <w:pPr>
              <w:rPr>
                <w:rFonts w:asciiTheme="majorHAnsi" w:hAnsiTheme="majorHAnsi"/>
                <w:sz w:val="20"/>
              </w:rPr>
            </w:pPr>
          </w:p>
          <w:p w14:paraId="3DDC7A86" w14:textId="77777777" w:rsidR="0024170C" w:rsidRPr="0024170C" w:rsidRDefault="0024170C" w:rsidP="0024170C">
            <w:pPr>
              <w:rPr>
                <w:rFonts w:asciiTheme="majorHAnsi" w:hAnsiTheme="majorHAnsi"/>
                <w:sz w:val="20"/>
              </w:rPr>
            </w:pPr>
          </w:p>
          <w:p w14:paraId="3548DAA1" w14:textId="77777777" w:rsidR="0024170C" w:rsidRPr="0024170C" w:rsidRDefault="0024170C" w:rsidP="0024170C">
            <w:pPr>
              <w:rPr>
                <w:rFonts w:asciiTheme="majorHAnsi" w:hAnsiTheme="majorHAnsi"/>
                <w:sz w:val="20"/>
              </w:rPr>
            </w:pPr>
          </w:p>
          <w:p w14:paraId="3A75DC6E" w14:textId="77777777" w:rsidR="0024170C" w:rsidRPr="0024170C" w:rsidRDefault="0024170C" w:rsidP="0024170C">
            <w:pPr>
              <w:rPr>
                <w:rFonts w:asciiTheme="majorHAnsi" w:hAnsiTheme="majorHAnsi"/>
                <w:sz w:val="20"/>
              </w:rPr>
            </w:pPr>
          </w:p>
          <w:p w14:paraId="5AC68568" w14:textId="77777777" w:rsidR="0024170C" w:rsidRPr="0024170C" w:rsidRDefault="0024170C" w:rsidP="0024170C">
            <w:pPr>
              <w:rPr>
                <w:rFonts w:asciiTheme="majorHAnsi" w:hAnsiTheme="majorHAnsi"/>
                <w:sz w:val="20"/>
              </w:rPr>
            </w:pPr>
          </w:p>
          <w:p w14:paraId="3EBA5D28" w14:textId="77777777" w:rsidR="0024170C" w:rsidRPr="0024170C" w:rsidRDefault="0024170C" w:rsidP="0024170C">
            <w:pPr>
              <w:rPr>
                <w:rFonts w:asciiTheme="majorHAnsi" w:hAnsiTheme="majorHAnsi"/>
                <w:sz w:val="20"/>
              </w:rPr>
            </w:pPr>
          </w:p>
          <w:p w14:paraId="77A643AE" w14:textId="77777777" w:rsidR="0024170C" w:rsidRPr="0024170C" w:rsidRDefault="0024170C" w:rsidP="0024170C">
            <w:pPr>
              <w:rPr>
                <w:rFonts w:asciiTheme="majorHAnsi" w:hAnsiTheme="majorHAnsi"/>
                <w:sz w:val="20"/>
              </w:rPr>
            </w:pPr>
          </w:p>
          <w:p w14:paraId="29D2315E" w14:textId="7FA47575" w:rsidR="0024170C" w:rsidRPr="0024170C" w:rsidRDefault="0024170C" w:rsidP="0024170C">
            <w:pPr>
              <w:rPr>
                <w:rFonts w:asciiTheme="majorHAnsi" w:hAnsiTheme="majorHAnsi"/>
                <w:sz w:val="20"/>
              </w:rPr>
            </w:pPr>
          </w:p>
        </w:tc>
        <w:tc>
          <w:tcPr>
            <w:tcW w:w="3851" w:type="dxa"/>
            <w:tcBorders>
              <w:top w:val="none" w:sz="0" w:space="0" w:color="auto"/>
              <w:bottom w:val="none" w:sz="0" w:space="0" w:color="auto"/>
              <w:right w:val="none" w:sz="0" w:space="0" w:color="auto"/>
            </w:tcBorders>
          </w:tcPr>
          <w:p w14:paraId="7FBCB63E" w14:textId="77777777" w:rsidR="00210708" w:rsidRDefault="00210708" w:rsidP="00BF5485">
            <w:pPr>
              <w:pStyle w:val="JOtext"/>
              <w:cnfStyle w:val="000000100000" w:firstRow="0" w:lastRow="0" w:firstColumn="0" w:lastColumn="0" w:oddVBand="0" w:evenVBand="0" w:oddHBand="1" w:evenHBand="0" w:firstRowFirstColumn="0" w:firstRowLastColumn="0" w:lastRowFirstColumn="0" w:lastRowLastColumn="0"/>
            </w:pPr>
            <w:r>
              <w:t>This editorial review has incorporated checking:</w:t>
            </w:r>
          </w:p>
          <w:p w14:paraId="05A8533A" w14:textId="77777777" w:rsidR="00210708" w:rsidRDefault="00210708" w:rsidP="00210708">
            <w:pPr>
              <w:pStyle w:val="ListParagraph"/>
              <w:keepNext w:val="0"/>
              <w:keepLines w:val="0"/>
              <w:numPr>
                <w:ilvl w:val="0"/>
                <w:numId w:val="27"/>
              </w:numPr>
              <w:ind w:right="133"/>
              <w:cnfStyle w:val="000000100000" w:firstRow="0" w:lastRow="0" w:firstColumn="0" w:lastColumn="0" w:oddVBand="0" w:evenVBand="0" w:oddHBand="1" w:evenHBand="0" w:firstRowFirstColumn="0" w:firstRowLastColumn="0" w:lastRowFirstColumn="0" w:lastRowLastColumn="0"/>
              <w:rPr>
                <w:sz w:val="20"/>
              </w:rPr>
            </w:pPr>
            <w:r>
              <w:rPr>
                <w:sz w:val="20"/>
              </w:rPr>
              <w:t>spelling/typing mistakes</w:t>
            </w:r>
          </w:p>
          <w:p w14:paraId="258D7E5C" w14:textId="77777777" w:rsidR="00210708" w:rsidRDefault="00210708" w:rsidP="00210708">
            <w:pPr>
              <w:pStyle w:val="ListParagraph"/>
              <w:keepNext w:val="0"/>
              <w:keepLines w:val="0"/>
              <w:numPr>
                <w:ilvl w:val="0"/>
                <w:numId w:val="27"/>
              </w:numPr>
              <w:ind w:right="133"/>
              <w:cnfStyle w:val="000000100000" w:firstRow="0" w:lastRow="0" w:firstColumn="0" w:lastColumn="0" w:oddVBand="0" w:evenVBand="0" w:oddHBand="1" w:evenHBand="0" w:firstRowFirstColumn="0" w:firstRowLastColumn="0" w:lastRowFirstColumn="0" w:lastRowLastColumn="0"/>
              <w:rPr>
                <w:sz w:val="20"/>
              </w:rPr>
            </w:pPr>
            <w:r>
              <w:rPr>
                <w:sz w:val="20"/>
              </w:rPr>
              <w:t xml:space="preserve">numbering (codes and performance criteria) </w:t>
            </w:r>
          </w:p>
          <w:p w14:paraId="4035624B" w14:textId="77777777" w:rsidR="00210708" w:rsidRDefault="00210708" w:rsidP="00210708">
            <w:pPr>
              <w:pStyle w:val="ListParagraph"/>
              <w:keepNext w:val="0"/>
              <w:keepLines w:val="0"/>
              <w:numPr>
                <w:ilvl w:val="0"/>
                <w:numId w:val="27"/>
              </w:numPr>
              <w:ind w:right="133"/>
              <w:cnfStyle w:val="000000100000" w:firstRow="0" w:lastRow="0" w:firstColumn="0" w:lastColumn="0" w:oddVBand="0" w:evenVBand="0" w:oddHBand="1" w:evenHBand="0" w:firstRowFirstColumn="0" w:firstRowLastColumn="0" w:lastRowFirstColumn="0" w:lastRowLastColumn="0"/>
              <w:rPr>
                <w:sz w:val="20"/>
              </w:rPr>
            </w:pPr>
            <w:r>
              <w:rPr>
                <w:sz w:val="20"/>
              </w:rPr>
              <w:t>checking acronyms</w:t>
            </w:r>
          </w:p>
          <w:p w14:paraId="5B08AD0A" w14:textId="77777777" w:rsidR="00210708" w:rsidRDefault="00210708" w:rsidP="00210708">
            <w:pPr>
              <w:pStyle w:val="ListParagraph"/>
              <w:keepNext w:val="0"/>
              <w:keepLines w:val="0"/>
              <w:numPr>
                <w:ilvl w:val="0"/>
                <w:numId w:val="27"/>
              </w:numPr>
              <w:ind w:right="133"/>
              <w:cnfStyle w:val="000000100000" w:firstRow="0" w:lastRow="0" w:firstColumn="0" w:lastColumn="0" w:oddVBand="0" w:evenVBand="0" w:oddHBand="1" w:evenHBand="0" w:firstRowFirstColumn="0" w:firstRowLastColumn="0" w:lastRowFirstColumn="0" w:lastRowLastColumn="0"/>
              <w:rPr>
                <w:sz w:val="20"/>
              </w:rPr>
            </w:pPr>
            <w:r>
              <w:rPr>
                <w:sz w:val="20"/>
              </w:rPr>
              <w:t>consistency of language throughout</w:t>
            </w:r>
          </w:p>
          <w:p w14:paraId="76E331A5" w14:textId="77777777" w:rsidR="00210708" w:rsidRDefault="00210708" w:rsidP="00210708">
            <w:pPr>
              <w:pStyle w:val="ListParagraph"/>
              <w:keepNext w:val="0"/>
              <w:keepLines w:val="0"/>
              <w:numPr>
                <w:ilvl w:val="0"/>
                <w:numId w:val="27"/>
              </w:numPr>
              <w:ind w:right="133"/>
              <w:cnfStyle w:val="000000100000" w:firstRow="0" w:lastRow="0" w:firstColumn="0" w:lastColumn="0" w:oddVBand="0" w:evenVBand="0" w:oddHBand="1" w:evenHBand="0" w:firstRowFirstColumn="0" w:firstRowLastColumn="0" w:lastRowFirstColumn="0" w:lastRowLastColumn="0"/>
              <w:rPr>
                <w:sz w:val="20"/>
              </w:rPr>
            </w:pPr>
            <w:r>
              <w:rPr>
                <w:sz w:val="20"/>
              </w:rPr>
              <w:t>structure and presentation of documents</w:t>
            </w:r>
          </w:p>
          <w:p w14:paraId="04F47F0E" w14:textId="77777777" w:rsidR="00210708" w:rsidRDefault="00210708" w:rsidP="00210708">
            <w:pPr>
              <w:pStyle w:val="ListParagraph"/>
              <w:keepNext w:val="0"/>
              <w:keepLines w:val="0"/>
              <w:numPr>
                <w:ilvl w:val="0"/>
                <w:numId w:val="27"/>
              </w:numPr>
              <w:ind w:right="133"/>
              <w:cnfStyle w:val="000000100000" w:firstRow="0" w:lastRow="0" w:firstColumn="0" w:lastColumn="0" w:oddVBand="0" w:evenVBand="0" w:oddHBand="1" w:evenHBand="0" w:firstRowFirstColumn="0" w:firstRowLastColumn="0" w:lastRowFirstColumn="0" w:lastRowLastColumn="0"/>
              <w:rPr>
                <w:sz w:val="20"/>
              </w:rPr>
            </w:pPr>
            <w:r>
              <w:rPr>
                <w:sz w:val="20"/>
              </w:rPr>
              <w:t xml:space="preserve">compliance with templates. </w:t>
            </w:r>
          </w:p>
          <w:p w14:paraId="32BAF628" w14:textId="77777777" w:rsidR="00210708" w:rsidRPr="00CE0BBF" w:rsidRDefault="00210708" w:rsidP="00BF5485">
            <w:pPr>
              <w:ind w:right="133"/>
              <w:cnfStyle w:val="000000100000" w:firstRow="0" w:lastRow="0" w:firstColumn="0" w:lastColumn="0" w:oddVBand="0" w:evenVBand="0" w:oddHBand="1" w:evenHBand="0" w:firstRowFirstColumn="0" w:firstRowLastColumn="0" w:lastRowFirstColumn="0" w:lastRowLastColumn="0"/>
              <w:rPr>
                <w:sz w:val="20"/>
              </w:rPr>
            </w:pPr>
          </w:p>
          <w:p w14:paraId="49822D9A" w14:textId="77777777" w:rsidR="00210708" w:rsidRPr="00DB5B92" w:rsidRDefault="00210708" w:rsidP="00BF5485">
            <w:pPr>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CE0BBF">
              <w:rPr>
                <w:sz w:val="20"/>
              </w:rPr>
              <w:t xml:space="preserve">Throughout this process, the </w:t>
            </w:r>
            <w:proofErr w:type="spellStart"/>
            <w:r w:rsidRPr="00CE0BBF">
              <w:rPr>
                <w:sz w:val="20"/>
              </w:rPr>
              <w:t>Artibus</w:t>
            </w:r>
            <w:proofErr w:type="spellEnd"/>
            <w:r w:rsidRPr="00CE0BBF">
              <w:rPr>
                <w:sz w:val="20"/>
              </w:rPr>
              <w:t xml:space="preserve"> Innovation team incorporated many of the suggestions provided in an interim report during the editorial review, or clearly explained why aspects should stay as they are.</w:t>
            </w:r>
            <w:r>
              <w:t xml:space="preserve"> </w:t>
            </w:r>
          </w:p>
        </w:tc>
      </w:tr>
    </w:tbl>
    <w:p w14:paraId="56CEEBD6" w14:textId="0FAE3E92" w:rsidR="0024170C" w:rsidRDefault="0024170C" w:rsidP="00E954F3">
      <w:pPr>
        <w:pStyle w:val="NoSpacing"/>
        <w:ind w:right="-574"/>
        <w:rPr>
          <w:color w:val="FF0000"/>
        </w:rPr>
      </w:pPr>
    </w:p>
    <w:p w14:paraId="2AA329BA" w14:textId="77777777" w:rsidR="0024170C" w:rsidRDefault="0024170C">
      <w:pPr>
        <w:keepNext w:val="0"/>
        <w:keepLines w:val="0"/>
        <w:rPr>
          <w:color w:val="FF0000"/>
        </w:rPr>
      </w:pPr>
      <w:r>
        <w:rPr>
          <w:color w:val="FF0000"/>
        </w:rPr>
        <w:br w:type="page"/>
      </w:r>
    </w:p>
    <w:tbl>
      <w:tblPr>
        <w:tblStyle w:val="LightList-Accent1"/>
        <w:tblW w:w="9360" w:type="dxa"/>
        <w:tblInd w:w="-42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360"/>
      </w:tblGrid>
      <w:tr w:rsidR="0024170C" w14:paraId="69BF8435" w14:textId="77777777" w:rsidTr="0024170C">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9360" w:type="dxa"/>
            <w:shd w:val="clear" w:color="auto" w:fill="auto"/>
            <w:vAlign w:val="center"/>
            <w:hideMark/>
          </w:tcPr>
          <w:p w14:paraId="08C9CA53" w14:textId="77777777" w:rsidR="0024170C" w:rsidRDefault="0024170C" w:rsidP="00BF5485">
            <w:pPr>
              <w:spacing w:before="60"/>
              <w:rPr>
                <w:b w:val="0"/>
                <w:bCs w:val="0"/>
                <w:sz w:val="28"/>
                <w:szCs w:val="28"/>
              </w:rPr>
            </w:pPr>
            <w:bookmarkStart w:id="41" w:name="_Hlk27733870"/>
            <w:r w:rsidRPr="0024170C">
              <w:rPr>
                <w:color w:val="auto"/>
                <w:sz w:val="28"/>
                <w:szCs w:val="28"/>
              </w:rPr>
              <w:lastRenderedPageBreak/>
              <w:t xml:space="preserve">Attachment 1: CPC training package components </w:t>
            </w:r>
          </w:p>
          <w:p w14:paraId="633B01C3" w14:textId="5084915F" w:rsidR="0024170C" w:rsidRPr="0024170C" w:rsidRDefault="0024170C" w:rsidP="00BF5485">
            <w:pPr>
              <w:spacing w:before="60"/>
              <w:rPr>
                <w:rFonts w:asciiTheme="minorHAnsi" w:hAnsiTheme="minorHAnsi" w:cstheme="minorHAnsi"/>
              </w:rPr>
            </w:pPr>
          </w:p>
        </w:tc>
      </w:tr>
    </w:tbl>
    <w:p w14:paraId="733FD472" w14:textId="77777777" w:rsidR="0024170C" w:rsidRPr="004618BE" w:rsidRDefault="0024170C" w:rsidP="0024170C">
      <w:pPr>
        <w:pStyle w:val="Heading3"/>
        <w:ind w:left="-284"/>
        <w:rPr>
          <w:color w:val="auto"/>
        </w:rPr>
      </w:pPr>
      <w:r w:rsidRPr="004618BE">
        <w:rPr>
          <w:color w:val="auto"/>
        </w:rPr>
        <w:t xml:space="preserve">Qualifications </w:t>
      </w:r>
    </w:p>
    <w:tbl>
      <w:tblPr>
        <w:tblStyle w:val="TableGrid"/>
        <w:tblW w:w="9215" w:type="dxa"/>
        <w:tblInd w:w="-289" w:type="dxa"/>
        <w:tblLook w:val="04A0" w:firstRow="1" w:lastRow="0" w:firstColumn="1" w:lastColumn="0" w:noHBand="0" w:noVBand="1"/>
      </w:tblPr>
      <w:tblGrid>
        <w:gridCol w:w="9215"/>
      </w:tblGrid>
      <w:tr w:rsidR="0024170C" w:rsidRPr="001027B0" w14:paraId="324231A2" w14:textId="77777777" w:rsidTr="0024170C">
        <w:trPr>
          <w:tblHeader/>
        </w:trPr>
        <w:tc>
          <w:tcPr>
            <w:tcW w:w="9215" w:type="dxa"/>
          </w:tcPr>
          <w:p w14:paraId="72C60888" w14:textId="77777777" w:rsidR="0024170C" w:rsidRPr="001027B0" w:rsidRDefault="0024170C" w:rsidP="00BF5485">
            <w:pPr>
              <w:rPr>
                <w:b/>
              </w:rPr>
            </w:pPr>
            <w:r>
              <w:rPr>
                <w:b/>
              </w:rPr>
              <w:t xml:space="preserve">CPC qualifications </w:t>
            </w:r>
          </w:p>
        </w:tc>
      </w:tr>
      <w:tr w:rsidR="0024170C" w:rsidRPr="00281E25" w14:paraId="6570B4A7" w14:textId="77777777" w:rsidTr="0024170C">
        <w:tc>
          <w:tcPr>
            <w:tcW w:w="9215" w:type="dxa"/>
          </w:tcPr>
          <w:p w14:paraId="3076E0CE" w14:textId="77777777" w:rsidR="0024170C" w:rsidRPr="008C6233" w:rsidRDefault="0024170C" w:rsidP="00BF5485">
            <w:pPr>
              <w:pStyle w:val="SIBodybullet"/>
              <w:contextualSpacing/>
              <w:rPr>
                <w:rFonts w:asciiTheme="minorHAnsi" w:hAnsiTheme="minorHAnsi" w:cstheme="minorHAnsi"/>
              </w:rPr>
            </w:pPr>
            <w:r w:rsidRPr="008C6233">
              <w:rPr>
                <w:rFonts w:asciiTheme="minorHAnsi" w:hAnsiTheme="minorHAnsi" w:cstheme="minorHAnsi"/>
              </w:rPr>
              <w:t>CPC301</w:t>
            </w:r>
            <w:r>
              <w:rPr>
                <w:rFonts w:asciiTheme="minorHAnsi" w:hAnsiTheme="minorHAnsi" w:cstheme="minorHAnsi"/>
              </w:rPr>
              <w:t>20</w:t>
            </w:r>
            <w:r w:rsidRPr="008C6233">
              <w:rPr>
                <w:rFonts w:asciiTheme="minorHAnsi" w:hAnsiTheme="minorHAnsi" w:cstheme="minorHAnsi"/>
              </w:rPr>
              <w:t xml:space="preserve"> Certificate III in Bricklaying and </w:t>
            </w:r>
            <w:proofErr w:type="spellStart"/>
            <w:r w:rsidRPr="008C6233">
              <w:rPr>
                <w:rFonts w:asciiTheme="minorHAnsi" w:hAnsiTheme="minorHAnsi" w:cstheme="minorHAnsi"/>
              </w:rPr>
              <w:t>Blocklaying</w:t>
            </w:r>
            <w:proofErr w:type="spellEnd"/>
          </w:p>
          <w:p w14:paraId="5B9B0737" w14:textId="77777777" w:rsidR="0024170C" w:rsidRPr="00A40394" w:rsidRDefault="0024170C" w:rsidP="00BF5485">
            <w:pPr>
              <w:pStyle w:val="SIBodybullet"/>
              <w:contextualSpacing/>
            </w:pPr>
            <w:r w:rsidRPr="008C6233">
              <w:rPr>
                <w:rFonts w:asciiTheme="minorHAnsi" w:hAnsiTheme="minorHAnsi" w:cstheme="minorHAnsi"/>
              </w:rPr>
              <w:t>CPC323</w:t>
            </w:r>
            <w:r>
              <w:rPr>
                <w:rFonts w:asciiTheme="minorHAnsi" w:hAnsiTheme="minorHAnsi" w:cstheme="minorHAnsi"/>
              </w:rPr>
              <w:t>20</w:t>
            </w:r>
            <w:r w:rsidRPr="008C6233">
              <w:rPr>
                <w:rFonts w:asciiTheme="minorHAnsi" w:hAnsiTheme="minorHAnsi" w:cstheme="minorHAnsi"/>
              </w:rPr>
              <w:t xml:space="preserve"> Certificate III in in Stonemasonry</w:t>
            </w:r>
            <w:r w:rsidRPr="00844D45">
              <w:t xml:space="preserve"> </w:t>
            </w:r>
          </w:p>
        </w:tc>
      </w:tr>
    </w:tbl>
    <w:p w14:paraId="4332D85F" w14:textId="77777777" w:rsidR="0024170C" w:rsidRDefault="0024170C" w:rsidP="0024170C">
      <w:pPr>
        <w:pStyle w:val="Heading3"/>
      </w:pPr>
    </w:p>
    <w:p w14:paraId="2FCF452F" w14:textId="40637957" w:rsidR="0024170C" w:rsidRPr="004618BE" w:rsidRDefault="0024170C" w:rsidP="0024170C">
      <w:pPr>
        <w:pStyle w:val="Heading3"/>
        <w:ind w:left="-284"/>
        <w:rPr>
          <w:color w:val="auto"/>
        </w:rPr>
      </w:pPr>
      <w:r w:rsidRPr="004618BE">
        <w:rPr>
          <w:color w:val="auto"/>
        </w:rPr>
        <w:t>Units of competency</w:t>
      </w:r>
    </w:p>
    <w:tbl>
      <w:tblPr>
        <w:tblStyle w:val="TableGrid"/>
        <w:tblW w:w="9215" w:type="dxa"/>
        <w:tblInd w:w="-289" w:type="dxa"/>
        <w:tblLook w:val="04A0" w:firstRow="1" w:lastRow="0" w:firstColumn="1" w:lastColumn="0" w:noHBand="0" w:noVBand="1"/>
      </w:tblPr>
      <w:tblGrid>
        <w:gridCol w:w="9215"/>
      </w:tblGrid>
      <w:tr w:rsidR="0024170C" w:rsidRPr="001027B0" w14:paraId="6C9D09F5" w14:textId="77777777" w:rsidTr="0024170C">
        <w:trPr>
          <w:tblHeader/>
        </w:trPr>
        <w:tc>
          <w:tcPr>
            <w:tcW w:w="9215" w:type="dxa"/>
          </w:tcPr>
          <w:p w14:paraId="3D9DDFBC" w14:textId="77777777" w:rsidR="0024170C" w:rsidRPr="001027B0" w:rsidRDefault="0024170C" w:rsidP="00BF5485">
            <w:pPr>
              <w:rPr>
                <w:b/>
              </w:rPr>
            </w:pPr>
            <w:r>
              <w:rPr>
                <w:b/>
              </w:rPr>
              <w:t xml:space="preserve">CPC </w:t>
            </w:r>
            <w:r w:rsidRPr="001027B0">
              <w:rPr>
                <w:b/>
              </w:rPr>
              <w:t>Unit</w:t>
            </w:r>
            <w:r>
              <w:rPr>
                <w:b/>
              </w:rPr>
              <w:t xml:space="preserve">s of Competency </w:t>
            </w:r>
          </w:p>
        </w:tc>
      </w:tr>
      <w:tr w:rsidR="0024170C" w:rsidRPr="001027B0" w14:paraId="4A031D3A" w14:textId="77777777" w:rsidTr="0024170C">
        <w:tc>
          <w:tcPr>
            <w:tcW w:w="9215" w:type="dxa"/>
          </w:tcPr>
          <w:p w14:paraId="5F93F3F6" w14:textId="77777777" w:rsidR="0024170C" w:rsidRDefault="0024170C" w:rsidP="00BF5485">
            <w:pPr>
              <w:rPr>
                <w:b/>
              </w:rPr>
            </w:pPr>
            <w:r>
              <w:rPr>
                <w:rFonts w:asciiTheme="majorHAnsi" w:hAnsiTheme="majorHAnsi"/>
                <w:b/>
                <w:sz w:val="20"/>
              </w:rPr>
              <w:t>New units</w:t>
            </w:r>
          </w:p>
        </w:tc>
      </w:tr>
      <w:tr w:rsidR="0024170C" w:rsidRPr="001027B0" w14:paraId="557CD561" w14:textId="77777777" w:rsidTr="0024170C">
        <w:tc>
          <w:tcPr>
            <w:tcW w:w="9215" w:type="dxa"/>
          </w:tcPr>
          <w:p w14:paraId="74851362" w14:textId="77777777" w:rsidR="0024170C" w:rsidRPr="008C6233" w:rsidRDefault="0024170C" w:rsidP="00BF5485">
            <w:pPr>
              <w:pStyle w:val="SIBodybullet"/>
              <w:contextualSpacing/>
              <w:rPr>
                <w:rFonts w:asciiTheme="minorHAnsi" w:hAnsiTheme="minorHAnsi" w:cstheme="minorHAnsi"/>
              </w:rPr>
            </w:pPr>
            <w:r w:rsidRPr="008C6233">
              <w:rPr>
                <w:rFonts w:asciiTheme="minorHAnsi" w:hAnsiTheme="minorHAnsi" w:cstheme="minorHAnsi"/>
              </w:rPr>
              <w:t xml:space="preserve">CPCCST2007 </w:t>
            </w:r>
            <w:r>
              <w:rPr>
                <w:rFonts w:asciiTheme="minorHAnsi" w:hAnsiTheme="minorHAnsi" w:cstheme="minorHAnsi"/>
              </w:rPr>
              <w:t>Use</w:t>
            </w:r>
            <w:r w:rsidRPr="008C6233">
              <w:rPr>
                <w:rFonts w:asciiTheme="minorHAnsi" w:hAnsiTheme="minorHAnsi" w:cstheme="minorHAnsi"/>
              </w:rPr>
              <w:t xml:space="preserve"> stonemasonry tools, plant and equipment</w:t>
            </w:r>
          </w:p>
          <w:p w14:paraId="30458439" w14:textId="77777777" w:rsidR="0024170C" w:rsidRPr="008C6233" w:rsidRDefault="0024170C" w:rsidP="00BF5485">
            <w:pPr>
              <w:pStyle w:val="SIBodybullet"/>
              <w:contextualSpacing/>
              <w:rPr>
                <w:rFonts w:asciiTheme="minorHAnsi" w:hAnsiTheme="minorHAnsi" w:cstheme="minorHAnsi"/>
              </w:rPr>
            </w:pPr>
            <w:r w:rsidRPr="008C6233">
              <w:rPr>
                <w:rFonts w:asciiTheme="minorHAnsi" w:hAnsiTheme="minorHAnsi" w:cstheme="minorHAnsi"/>
              </w:rPr>
              <w:t>CPCCST3023 Apply drawing principles to stonemasonry</w:t>
            </w:r>
          </w:p>
          <w:p w14:paraId="75EE4EA7" w14:textId="77777777" w:rsidR="0024170C" w:rsidRPr="008C6233" w:rsidRDefault="0024170C" w:rsidP="00BF5485">
            <w:pPr>
              <w:pStyle w:val="SIBodybullet"/>
              <w:contextualSpacing/>
              <w:rPr>
                <w:rFonts w:asciiTheme="minorHAnsi" w:hAnsiTheme="minorHAnsi" w:cstheme="minorHAnsi"/>
              </w:rPr>
            </w:pPr>
            <w:r w:rsidRPr="008C6233">
              <w:rPr>
                <w:rFonts w:asciiTheme="minorHAnsi" w:hAnsiTheme="minorHAnsi" w:cstheme="minorHAnsi"/>
              </w:rPr>
              <w:t>CPCCST3024 Apply conservation principles and practices to heritage stonework</w:t>
            </w:r>
          </w:p>
          <w:p w14:paraId="524C559A" w14:textId="77777777" w:rsidR="0024170C" w:rsidRDefault="0024170C" w:rsidP="00BF5485">
            <w:pPr>
              <w:pStyle w:val="SIBodybullet"/>
              <w:contextualSpacing/>
              <w:rPr>
                <w:b/>
              </w:rPr>
            </w:pPr>
            <w:r w:rsidRPr="008C6233">
              <w:rPr>
                <w:rFonts w:asciiTheme="minorHAnsi" w:hAnsiTheme="minorHAnsi" w:cstheme="minorHAnsi"/>
              </w:rPr>
              <w:t>CPCCST3025 Carry out basic stonemasonry demolition</w:t>
            </w:r>
          </w:p>
        </w:tc>
      </w:tr>
      <w:tr w:rsidR="0024170C" w:rsidRPr="001027B0" w14:paraId="36A8B412" w14:textId="77777777" w:rsidTr="0024170C">
        <w:trPr>
          <w:tblHeader/>
        </w:trPr>
        <w:tc>
          <w:tcPr>
            <w:tcW w:w="9215" w:type="dxa"/>
          </w:tcPr>
          <w:p w14:paraId="3112BB50" w14:textId="77777777" w:rsidR="0024170C" w:rsidRPr="001027B0" w:rsidRDefault="0024170C" w:rsidP="00BF5485">
            <w:pPr>
              <w:rPr>
                <w:b/>
              </w:rPr>
            </w:pPr>
            <w:r>
              <w:rPr>
                <w:b/>
              </w:rPr>
              <w:t xml:space="preserve">CPC </w:t>
            </w:r>
            <w:r w:rsidRPr="001027B0">
              <w:rPr>
                <w:b/>
              </w:rPr>
              <w:t>Unit</w:t>
            </w:r>
            <w:r>
              <w:rPr>
                <w:b/>
              </w:rPr>
              <w:t xml:space="preserve">s of Competency </w:t>
            </w:r>
          </w:p>
        </w:tc>
      </w:tr>
      <w:tr w:rsidR="0024170C" w:rsidRPr="001027B0" w14:paraId="7F560843" w14:textId="77777777" w:rsidTr="0024170C">
        <w:tc>
          <w:tcPr>
            <w:tcW w:w="9215" w:type="dxa"/>
          </w:tcPr>
          <w:p w14:paraId="0110DF60" w14:textId="77777777" w:rsidR="0024170C" w:rsidRPr="00C27F6A" w:rsidRDefault="0024170C" w:rsidP="00BF5485">
            <w:pPr>
              <w:rPr>
                <w:rFonts w:asciiTheme="majorHAnsi" w:hAnsiTheme="majorHAnsi"/>
                <w:b/>
                <w:sz w:val="20"/>
              </w:rPr>
            </w:pPr>
            <w:r>
              <w:rPr>
                <w:rFonts w:asciiTheme="majorHAnsi" w:hAnsiTheme="majorHAnsi"/>
                <w:b/>
                <w:sz w:val="20"/>
              </w:rPr>
              <w:t>Revised units</w:t>
            </w:r>
          </w:p>
        </w:tc>
      </w:tr>
      <w:tr w:rsidR="0024170C" w:rsidRPr="001027B0" w14:paraId="3F12DE2D" w14:textId="77777777" w:rsidTr="0024170C">
        <w:trPr>
          <w:trHeight w:val="4467"/>
        </w:trPr>
        <w:tc>
          <w:tcPr>
            <w:tcW w:w="9215" w:type="dxa"/>
          </w:tcPr>
          <w:p w14:paraId="228800DB"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 xml:space="preserve">CPCCBL2001 Handle and prepare bricklaying and </w:t>
            </w:r>
            <w:proofErr w:type="spellStart"/>
            <w:r w:rsidRPr="00D6265C">
              <w:rPr>
                <w:rFonts w:asciiTheme="minorHAnsi" w:hAnsiTheme="minorHAnsi" w:cstheme="minorHAnsi"/>
              </w:rPr>
              <w:t>blocklaying</w:t>
            </w:r>
            <w:proofErr w:type="spellEnd"/>
            <w:r w:rsidRPr="00D6265C">
              <w:rPr>
                <w:rFonts w:asciiTheme="minorHAnsi" w:hAnsiTheme="minorHAnsi" w:cstheme="minorHAnsi"/>
              </w:rPr>
              <w:t xml:space="preserve"> materials</w:t>
            </w:r>
          </w:p>
          <w:p w14:paraId="5695A301"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 xml:space="preserve">CPCCBL2002 Use bricklaying and </w:t>
            </w:r>
            <w:proofErr w:type="spellStart"/>
            <w:r w:rsidRPr="00D6265C">
              <w:rPr>
                <w:rFonts w:asciiTheme="minorHAnsi" w:hAnsiTheme="minorHAnsi" w:cstheme="minorHAnsi"/>
              </w:rPr>
              <w:t>blocklaying</w:t>
            </w:r>
            <w:proofErr w:type="spellEnd"/>
            <w:r w:rsidRPr="00D6265C">
              <w:rPr>
                <w:rFonts w:asciiTheme="minorHAnsi" w:hAnsiTheme="minorHAnsi" w:cstheme="minorHAnsi"/>
              </w:rPr>
              <w:t xml:space="preserve"> tools and equipment</w:t>
            </w:r>
          </w:p>
          <w:p w14:paraId="459B4836"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 xml:space="preserve">CPCCBL3001 Lay paving </w:t>
            </w:r>
          </w:p>
          <w:p w14:paraId="712E1A34"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CPCCBL3002 Carry out masonry veneer construction</w:t>
            </w:r>
          </w:p>
          <w:p w14:paraId="10B02DE3"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CPCCBL3003 Carry out cavity brick construction</w:t>
            </w:r>
          </w:p>
          <w:p w14:paraId="51DD0DA5"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CPCCBL3004 Construct masonry steps and stairs</w:t>
            </w:r>
          </w:p>
          <w:p w14:paraId="286144EA"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CPCCBL3005 Lay masonry walls and corners</w:t>
            </w:r>
          </w:p>
          <w:p w14:paraId="369D93E9"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CPCCBL3006 Lay multi-thickness walls and piers</w:t>
            </w:r>
          </w:p>
          <w:p w14:paraId="56400F62"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CPCCBL3007 Install glass blockwork</w:t>
            </w:r>
          </w:p>
          <w:p w14:paraId="729B1637"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 xml:space="preserve">CPCCBL3009 Install flashings and </w:t>
            </w:r>
            <w:proofErr w:type="gramStart"/>
            <w:r w:rsidRPr="00D6265C">
              <w:rPr>
                <w:rFonts w:asciiTheme="minorHAnsi" w:hAnsiTheme="minorHAnsi" w:cstheme="minorHAnsi"/>
              </w:rPr>
              <w:t>damp proof</w:t>
            </w:r>
            <w:proofErr w:type="gramEnd"/>
            <w:r w:rsidRPr="00D6265C">
              <w:rPr>
                <w:rFonts w:asciiTheme="minorHAnsi" w:hAnsiTheme="minorHAnsi" w:cstheme="minorHAnsi"/>
              </w:rPr>
              <w:t xml:space="preserve"> course</w:t>
            </w:r>
          </w:p>
          <w:p w14:paraId="42B0203C"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CPCCBL3010 Construct masonry arches</w:t>
            </w:r>
          </w:p>
          <w:p w14:paraId="79D17922"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CPCCBL3011 Construct curved walls</w:t>
            </w:r>
          </w:p>
          <w:p w14:paraId="7420F74C" w14:textId="77777777" w:rsidR="0024170C" w:rsidRPr="00C35295" w:rsidRDefault="0024170C" w:rsidP="00BF5485">
            <w:pPr>
              <w:pStyle w:val="SIBodybullet"/>
              <w:contextualSpacing/>
              <w:rPr>
                <w:rFonts w:asciiTheme="minorHAnsi" w:hAnsiTheme="minorHAnsi" w:cstheme="minorHAnsi"/>
              </w:rPr>
            </w:pPr>
            <w:r w:rsidRPr="00D6265C">
              <w:rPr>
                <w:rFonts w:asciiTheme="minorHAnsi" w:hAnsiTheme="minorHAnsi" w:cstheme="minorHAnsi"/>
              </w:rPr>
              <w:t xml:space="preserve">CPCCBL3012 Construct </w:t>
            </w:r>
            <w:proofErr w:type="gramStart"/>
            <w:r w:rsidRPr="00D6265C">
              <w:rPr>
                <w:rFonts w:asciiTheme="minorHAnsi" w:hAnsiTheme="minorHAnsi" w:cstheme="minorHAnsi"/>
              </w:rPr>
              <w:t>fire places</w:t>
            </w:r>
            <w:proofErr w:type="gramEnd"/>
            <w:r w:rsidRPr="00D6265C">
              <w:rPr>
                <w:rFonts w:asciiTheme="minorHAnsi" w:hAnsiTheme="minorHAnsi" w:cstheme="minorHAnsi"/>
              </w:rPr>
              <w:t xml:space="preserve"> </w:t>
            </w:r>
            <w:r w:rsidRPr="00C35295">
              <w:rPr>
                <w:rFonts w:asciiTheme="minorHAnsi" w:hAnsiTheme="minorHAnsi" w:cstheme="minorHAnsi"/>
              </w:rPr>
              <w:t>and chimneys</w:t>
            </w:r>
          </w:p>
          <w:p w14:paraId="2FBC18D2"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CPCCBL3013 Construct masonry structural systems</w:t>
            </w:r>
          </w:p>
          <w:p w14:paraId="5E10EDA7"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CPCCBL3014 Install fire-rated masonry construction</w:t>
            </w:r>
          </w:p>
          <w:p w14:paraId="4A7A16CE"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CPCCBL3015 Construct decorative brickwork</w:t>
            </w:r>
          </w:p>
          <w:p w14:paraId="48C9AF55"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CPCCBL3016 Construct battered masonry walls and piers.</w:t>
            </w:r>
          </w:p>
          <w:p w14:paraId="7C582931"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CPCCBL3017 Carry out tuck pointing to brickwork</w:t>
            </w:r>
          </w:p>
          <w:p w14:paraId="5D312A6B"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CPCCBL3018 Install aerated autoclaved concrete products</w:t>
            </w:r>
          </w:p>
          <w:p w14:paraId="4235412F"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CPCCPA3001 Prepare subgrade, base and bedding course for segmental paving</w:t>
            </w:r>
          </w:p>
          <w:p w14:paraId="10127AA6"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CPCCPA3002 Lay segmental paving</w:t>
            </w:r>
          </w:p>
          <w:p w14:paraId="2FF7EC3A"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CPCCPA3003 Cut segmental paving</w:t>
            </w:r>
          </w:p>
          <w:p w14:paraId="552E3035"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CPCCPA3004 Finish segmental paving</w:t>
            </w:r>
          </w:p>
          <w:p w14:paraId="67FC3180"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CPCCPA3005 Maintain and repair segmental paving</w:t>
            </w:r>
          </w:p>
          <w:p w14:paraId="5103E9F2"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CPCCST2001 Prepare for stonemasonry construction process</w:t>
            </w:r>
          </w:p>
          <w:p w14:paraId="1E32B8B7"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CPCCST2003 Finish stone</w:t>
            </w:r>
          </w:p>
          <w:p w14:paraId="1AE5091E"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CPCCST2004 Lay stone</w:t>
            </w:r>
          </w:p>
          <w:p w14:paraId="5F9B860F"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CPCCST2005 Carry out load slinging of off-site materials</w:t>
            </w:r>
          </w:p>
          <w:p w14:paraId="6C72D632"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CPCCST2006 Identify and use stone products</w:t>
            </w:r>
          </w:p>
          <w:p w14:paraId="0C9039D3"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CPCCST3001 Dress and mould stone</w:t>
            </w:r>
          </w:p>
          <w:p w14:paraId="1406F84C"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CPCCST3002 Shape solid stone</w:t>
            </w:r>
          </w:p>
          <w:p w14:paraId="6A702844"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CPCCST3003 Spilt stone manually</w:t>
            </w:r>
          </w:p>
          <w:p w14:paraId="6BC59C6E"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CPCCST3004 Dress stone manually</w:t>
            </w:r>
          </w:p>
          <w:p w14:paraId="170F1F1A"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CPCCST3006 Machine stone</w:t>
            </w:r>
          </w:p>
          <w:p w14:paraId="3A28D4BB"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CPCCST3007 Turn stone</w:t>
            </w:r>
          </w:p>
          <w:p w14:paraId="4B75CAD2"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CPCCST3009 Use computer-controlled static machinery to produce stone components</w:t>
            </w:r>
          </w:p>
          <w:p w14:paraId="00F2BFAC"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lastRenderedPageBreak/>
              <w:t>CPCCST3010 Set out and cut letters in stone</w:t>
            </w:r>
          </w:p>
          <w:p w14:paraId="7BAFD3BE"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CPCCST3011 Plan monument construction</w:t>
            </w:r>
          </w:p>
          <w:p w14:paraId="235B0AF3"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CPCCST3012 Build stone veneer walls</w:t>
            </w:r>
          </w:p>
          <w:p w14:paraId="76BFD315"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CPCCST3013 Carry out cemetery monument fixing</w:t>
            </w:r>
          </w:p>
          <w:p w14:paraId="3811BF6B"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CPCCST3014 Set and anchor stone facades</w:t>
            </w:r>
          </w:p>
          <w:p w14:paraId="1BE95034"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CPCCST3015 Apply gilding to stone</w:t>
            </w:r>
          </w:p>
          <w:p w14:paraId="60B696AF"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CPCCST3016 Build solid stonemasonry walls</w:t>
            </w:r>
          </w:p>
          <w:p w14:paraId="57BF8F77"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CPCCST3017 Construct stone arches</w:t>
            </w:r>
          </w:p>
          <w:p w14:paraId="6AEFA48A"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CPCCST3018 Inlay lead to stone</w:t>
            </w:r>
          </w:p>
          <w:p w14:paraId="068839F2"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CPCCST3019 Lay stonemasonry stairs</w:t>
            </w:r>
          </w:p>
          <w:p w14:paraId="3323BD79" w14:textId="77777777"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CPCCST3020 Produce reconstituted stone</w:t>
            </w:r>
          </w:p>
          <w:p w14:paraId="7D28AC83" w14:textId="6B543E7D" w:rsidR="0024170C" w:rsidRPr="00D6265C" w:rsidRDefault="0024170C" w:rsidP="00BF5485">
            <w:pPr>
              <w:pStyle w:val="SIBodybullet"/>
              <w:contextualSpacing/>
              <w:rPr>
                <w:rFonts w:asciiTheme="minorHAnsi" w:hAnsiTheme="minorHAnsi" w:cstheme="minorHAnsi"/>
              </w:rPr>
            </w:pPr>
            <w:r w:rsidRPr="00D6265C">
              <w:rPr>
                <w:rFonts w:asciiTheme="minorHAnsi" w:hAnsiTheme="minorHAnsi" w:cstheme="minorHAnsi"/>
              </w:rPr>
              <w:t xml:space="preserve">CPCCST3021 Restore </w:t>
            </w:r>
            <w:proofErr w:type="gramStart"/>
            <w:r w:rsidRPr="00D6265C">
              <w:rPr>
                <w:rFonts w:asciiTheme="minorHAnsi" w:hAnsiTheme="minorHAnsi" w:cstheme="minorHAnsi"/>
              </w:rPr>
              <w:t>stone</w:t>
            </w:r>
            <w:r>
              <w:rPr>
                <w:rFonts w:asciiTheme="minorHAnsi" w:hAnsiTheme="minorHAnsi" w:cstheme="minorHAnsi"/>
              </w:rPr>
              <w:t xml:space="preserve"> </w:t>
            </w:r>
            <w:r w:rsidRPr="00D6265C">
              <w:rPr>
                <w:rFonts w:asciiTheme="minorHAnsi" w:hAnsiTheme="minorHAnsi" w:cstheme="minorHAnsi"/>
              </w:rPr>
              <w:t>work</w:t>
            </w:r>
            <w:proofErr w:type="gramEnd"/>
            <w:r w:rsidRPr="00D6265C">
              <w:rPr>
                <w:rFonts w:asciiTheme="minorHAnsi" w:hAnsiTheme="minorHAnsi" w:cstheme="minorHAnsi"/>
              </w:rPr>
              <w:t xml:space="preserve"> </w:t>
            </w:r>
          </w:p>
          <w:p w14:paraId="1C6F0A77" w14:textId="77777777" w:rsidR="0024170C" w:rsidRDefault="0024170C" w:rsidP="00BF5485">
            <w:pPr>
              <w:pStyle w:val="SIBodybullet"/>
              <w:contextualSpacing/>
              <w:rPr>
                <w:rFonts w:asciiTheme="minorHAnsi" w:hAnsiTheme="minorHAnsi" w:cstheme="minorHAnsi"/>
              </w:rPr>
            </w:pPr>
            <w:r w:rsidRPr="00D6265C">
              <w:rPr>
                <w:rFonts w:asciiTheme="minorHAnsi" w:hAnsiTheme="minorHAnsi" w:cstheme="minorHAnsi"/>
              </w:rPr>
              <w:t>CPCCST3022 Carry out profile work</w:t>
            </w:r>
          </w:p>
          <w:p w14:paraId="6AF127DB" w14:textId="77777777" w:rsidR="0024170C" w:rsidRPr="00C35295" w:rsidRDefault="0024170C" w:rsidP="00BF5485">
            <w:pPr>
              <w:pStyle w:val="SIBodybullet"/>
              <w:contextualSpacing/>
              <w:rPr>
                <w:rFonts w:asciiTheme="minorHAnsi" w:hAnsiTheme="minorHAnsi" w:cstheme="minorHAnsi"/>
              </w:rPr>
            </w:pPr>
            <w:r w:rsidRPr="00C35295">
              <w:rPr>
                <w:rFonts w:asciiTheme="minorHAnsi" w:hAnsiTheme="minorHAnsi" w:cstheme="minorHAnsi"/>
              </w:rPr>
              <w:t>CPCCST4001 Prepare to undertake the heritage restoration process</w:t>
            </w:r>
          </w:p>
          <w:p w14:paraId="4092F857" w14:textId="77777777" w:rsidR="0024170C" w:rsidRPr="00C35295" w:rsidRDefault="0024170C" w:rsidP="00BF5485">
            <w:pPr>
              <w:pStyle w:val="SIBodybullet"/>
              <w:contextualSpacing/>
              <w:rPr>
                <w:rFonts w:asciiTheme="minorHAnsi" w:hAnsiTheme="minorHAnsi" w:cstheme="minorHAnsi"/>
              </w:rPr>
            </w:pPr>
            <w:r w:rsidRPr="00C35295">
              <w:rPr>
                <w:rFonts w:asciiTheme="minorHAnsi" w:hAnsiTheme="minorHAnsi" w:cstheme="minorHAnsi"/>
              </w:rPr>
              <w:t xml:space="preserve">CPCCST4002 Undertake the heritage restoration process </w:t>
            </w:r>
          </w:p>
          <w:p w14:paraId="614DFE24" w14:textId="77777777" w:rsidR="0024170C" w:rsidRDefault="0024170C" w:rsidP="00BF5485">
            <w:pPr>
              <w:pStyle w:val="SIBodybullet"/>
              <w:contextualSpacing/>
              <w:rPr>
                <w:rFonts w:asciiTheme="minorHAnsi" w:hAnsiTheme="minorHAnsi" w:cstheme="minorHAnsi"/>
              </w:rPr>
            </w:pPr>
            <w:r w:rsidRPr="00C35295">
              <w:rPr>
                <w:rFonts w:asciiTheme="minorHAnsi" w:hAnsiTheme="minorHAnsi" w:cstheme="minorHAnsi"/>
              </w:rPr>
              <w:t>CPCCST4003 Undertake preparations for refractory work</w:t>
            </w:r>
          </w:p>
          <w:p w14:paraId="081B916F" w14:textId="77777777" w:rsidR="0024170C" w:rsidRDefault="0024170C" w:rsidP="00BF5485">
            <w:pPr>
              <w:pStyle w:val="SIBodybullet"/>
              <w:contextualSpacing/>
              <w:rPr>
                <w:rFonts w:asciiTheme="minorHAnsi" w:hAnsiTheme="minorHAnsi" w:cstheme="minorHAnsi"/>
              </w:rPr>
            </w:pPr>
            <w:r w:rsidRPr="00C8156E">
              <w:rPr>
                <w:rFonts w:asciiTheme="minorHAnsi" w:hAnsiTheme="minorHAnsi" w:cstheme="minorHAnsi"/>
              </w:rPr>
              <w:t>CPCCST4004 Initiate the heritage works process</w:t>
            </w:r>
          </w:p>
          <w:p w14:paraId="24A70773" w14:textId="77777777" w:rsidR="0024170C" w:rsidRDefault="0024170C" w:rsidP="00BF5485">
            <w:pPr>
              <w:pStyle w:val="SIBodybullet"/>
              <w:contextualSpacing/>
              <w:rPr>
                <w:rFonts w:asciiTheme="minorHAnsi" w:hAnsiTheme="minorHAnsi" w:cstheme="minorHAnsi"/>
              </w:rPr>
            </w:pPr>
            <w:r w:rsidRPr="00C8156E">
              <w:rPr>
                <w:rFonts w:asciiTheme="minorHAnsi" w:hAnsiTheme="minorHAnsi" w:cstheme="minorHAnsi"/>
              </w:rPr>
              <w:t xml:space="preserve">CPCCST4005 Prepare drawings for heritage works </w:t>
            </w:r>
          </w:p>
          <w:p w14:paraId="36D57C21" w14:textId="77777777" w:rsidR="0024170C" w:rsidRPr="00925C0C" w:rsidRDefault="0024170C" w:rsidP="00BF5485">
            <w:pPr>
              <w:pStyle w:val="SIBodybullet"/>
              <w:contextualSpacing/>
              <w:rPr>
                <w:rFonts w:asciiTheme="minorHAnsi" w:hAnsiTheme="minorHAnsi" w:cstheme="minorHAnsi"/>
              </w:rPr>
            </w:pPr>
            <w:r w:rsidRPr="00C8156E">
              <w:rPr>
                <w:rFonts w:asciiTheme="minorHAnsi" w:hAnsiTheme="minorHAnsi" w:cstheme="minorHAnsi"/>
              </w:rPr>
              <w:t>CPCCST4006 Prepare report for heritage restoration work</w:t>
            </w:r>
          </w:p>
          <w:p w14:paraId="3707BE0E" w14:textId="77777777" w:rsidR="0024170C" w:rsidRPr="00D6265C" w:rsidRDefault="0024170C" w:rsidP="00BF5485">
            <w:pPr>
              <w:pStyle w:val="SIBodybullet"/>
              <w:contextualSpacing/>
              <w:rPr>
                <w:rFonts w:asciiTheme="minorHAnsi" w:hAnsiTheme="minorHAnsi" w:cstheme="minorHAnsi"/>
              </w:rPr>
            </w:pPr>
            <w:bookmarkStart w:id="42" w:name="_Hlk512505531"/>
            <w:r w:rsidRPr="00C8156E">
              <w:rPr>
                <w:rFonts w:asciiTheme="minorHAnsi" w:hAnsiTheme="minorHAnsi" w:cstheme="minorHAnsi"/>
              </w:rPr>
              <w:t>CPCC</w:t>
            </w:r>
            <w:bookmarkEnd w:id="42"/>
            <w:r w:rsidRPr="00C8156E">
              <w:rPr>
                <w:rFonts w:asciiTheme="minorHAnsi" w:hAnsiTheme="minorHAnsi" w:cstheme="minorHAnsi"/>
              </w:rPr>
              <w:t>ST4007 Construct a fire brick wall and arch using refractory materials</w:t>
            </w:r>
          </w:p>
        </w:tc>
      </w:tr>
    </w:tbl>
    <w:bookmarkEnd w:id="41"/>
    <w:p w14:paraId="32E21937" w14:textId="703ADED7" w:rsidR="009A70F6" w:rsidRDefault="009A70F6" w:rsidP="009A70F6">
      <w:pPr>
        <w:ind w:left="-426"/>
        <w:rPr>
          <w:b/>
          <w:bCs/>
          <w:sz w:val="28"/>
          <w:szCs w:val="28"/>
        </w:rPr>
      </w:pPr>
      <w:r w:rsidRPr="009A70F6">
        <w:rPr>
          <w:b/>
          <w:bCs/>
          <w:sz w:val="28"/>
          <w:szCs w:val="28"/>
        </w:rPr>
        <w:lastRenderedPageBreak/>
        <w:t>Equity Report Template</w:t>
      </w:r>
    </w:p>
    <w:p w14:paraId="1D83E0B5" w14:textId="4C9FADF5" w:rsidR="009A70F6" w:rsidRDefault="009A70F6" w:rsidP="009A70F6">
      <w:pPr>
        <w:rPr>
          <w:b/>
          <w:bCs/>
          <w:sz w:val="28"/>
          <w:szCs w:val="28"/>
        </w:rPr>
      </w:pPr>
    </w:p>
    <w:p w14:paraId="24E171B6" w14:textId="1C079303" w:rsidR="001F20D8" w:rsidRPr="001F20D8" w:rsidRDefault="001F20D8" w:rsidP="00927422">
      <w:pPr>
        <w:ind w:left="-426"/>
        <w:rPr>
          <w:b/>
          <w:bCs/>
          <w:sz w:val="26"/>
          <w:szCs w:val="26"/>
        </w:rPr>
      </w:pPr>
      <w:r w:rsidRPr="001F20D8">
        <w:rPr>
          <w:b/>
          <w:bCs/>
          <w:sz w:val="26"/>
          <w:szCs w:val="26"/>
        </w:rPr>
        <w:t>Section 1 – Cover page</w:t>
      </w:r>
    </w:p>
    <w:p w14:paraId="1A9EF871" w14:textId="77777777" w:rsidR="009A70F6" w:rsidRPr="00907236" w:rsidRDefault="009A70F6" w:rsidP="009A70F6"/>
    <w:tbl>
      <w:tblPr>
        <w:tblStyle w:val="TableGrid"/>
        <w:tblW w:w="5245" w:type="pct"/>
        <w:tblInd w:w="-43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600" w:firstRow="0" w:lastRow="0" w:firstColumn="0" w:lastColumn="0" w:noHBand="1" w:noVBand="1"/>
      </w:tblPr>
      <w:tblGrid>
        <w:gridCol w:w="3875"/>
        <w:gridCol w:w="5334"/>
      </w:tblGrid>
      <w:tr w:rsidR="009A70F6" w:rsidRPr="005620C8" w14:paraId="4C91044F" w14:textId="77777777" w:rsidTr="009A70F6">
        <w:trPr>
          <w:tblHeader/>
        </w:trPr>
        <w:tc>
          <w:tcPr>
            <w:tcW w:w="2104" w:type="pct"/>
            <w:shd w:val="clear" w:color="auto" w:fill="auto"/>
          </w:tcPr>
          <w:p w14:paraId="5FADBA3A" w14:textId="77777777" w:rsidR="009A70F6" w:rsidRPr="009A70F6" w:rsidRDefault="009A70F6" w:rsidP="00BF5485">
            <w:pPr>
              <w:rPr>
                <w:b/>
                <w:bCs/>
              </w:rPr>
            </w:pPr>
            <w:r w:rsidRPr="009A70F6">
              <w:rPr>
                <w:b/>
                <w:bCs/>
              </w:rPr>
              <w:t>Information required</w:t>
            </w:r>
          </w:p>
        </w:tc>
        <w:tc>
          <w:tcPr>
            <w:tcW w:w="2896" w:type="pct"/>
            <w:shd w:val="clear" w:color="auto" w:fill="auto"/>
          </w:tcPr>
          <w:p w14:paraId="26CE1F3C" w14:textId="77777777" w:rsidR="009A70F6" w:rsidRPr="009A70F6" w:rsidRDefault="009A70F6" w:rsidP="00BF5485">
            <w:pPr>
              <w:rPr>
                <w:b/>
                <w:bCs/>
              </w:rPr>
            </w:pPr>
            <w:r w:rsidRPr="009A70F6">
              <w:rPr>
                <w:b/>
                <w:bCs/>
              </w:rPr>
              <w:t>Detail</w:t>
            </w:r>
          </w:p>
        </w:tc>
      </w:tr>
      <w:tr w:rsidR="009A70F6" w:rsidRPr="005620C8" w14:paraId="7355BC6E" w14:textId="77777777" w:rsidTr="009A70F6">
        <w:tc>
          <w:tcPr>
            <w:tcW w:w="2104" w:type="pct"/>
          </w:tcPr>
          <w:p w14:paraId="725F176C" w14:textId="77777777" w:rsidR="009A70F6" w:rsidRPr="00393680" w:rsidRDefault="009A70F6" w:rsidP="00BF5485">
            <w:pPr>
              <w:rPr>
                <w:rFonts w:cs="Calibri"/>
                <w:b/>
                <w:bCs/>
                <w:color w:val="FFFFFF"/>
                <w:szCs w:val="22"/>
              </w:rPr>
            </w:pPr>
            <w:r w:rsidRPr="00393680">
              <w:rPr>
                <w:rFonts w:cs="Calibri"/>
                <w:szCs w:val="22"/>
              </w:rPr>
              <w:t>Training Package title and code</w:t>
            </w:r>
          </w:p>
        </w:tc>
        <w:tc>
          <w:tcPr>
            <w:tcW w:w="2896" w:type="pct"/>
          </w:tcPr>
          <w:p w14:paraId="45128A70" w14:textId="77777777" w:rsidR="009A70F6" w:rsidRPr="00393680" w:rsidRDefault="009A70F6" w:rsidP="00BF5485">
            <w:pPr>
              <w:rPr>
                <w:rFonts w:cs="Calibri"/>
                <w:szCs w:val="22"/>
              </w:rPr>
            </w:pPr>
            <w:r w:rsidRPr="00393680">
              <w:rPr>
                <w:rFonts w:cs="Calibri"/>
                <w:szCs w:val="22"/>
              </w:rPr>
              <w:t>CPC Construction, Plumbing and Services Training Package, Release 5.0</w:t>
            </w:r>
          </w:p>
        </w:tc>
      </w:tr>
      <w:tr w:rsidR="009A70F6" w:rsidRPr="005620C8" w14:paraId="037C7415" w14:textId="77777777" w:rsidTr="009A70F6">
        <w:tc>
          <w:tcPr>
            <w:tcW w:w="2104" w:type="pct"/>
          </w:tcPr>
          <w:p w14:paraId="3B2ACEAF" w14:textId="77777777" w:rsidR="009A70F6" w:rsidRPr="00393680" w:rsidRDefault="009A70F6" w:rsidP="00BF5485">
            <w:pPr>
              <w:rPr>
                <w:rFonts w:cs="Calibri"/>
                <w:b/>
                <w:bCs/>
                <w:szCs w:val="22"/>
              </w:rPr>
            </w:pPr>
            <w:r w:rsidRPr="00393680">
              <w:rPr>
                <w:rFonts w:cs="Calibri"/>
                <w:szCs w:val="22"/>
              </w:rPr>
              <w:t xml:space="preserve">Number of new qualifications and their titles </w:t>
            </w:r>
            <w:r w:rsidRPr="00393680">
              <w:rPr>
                <w:rStyle w:val="FootnoteReference"/>
                <w:rFonts w:cs="Calibri"/>
                <w:szCs w:val="22"/>
              </w:rPr>
              <w:footnoteReference w:id="2"/>
            </w:r>
            <w:r w:rsidRPr="00393680">
              <w:rPr>
                <w:rFonts w:cs="Calibri"/>
                <w:szCs w:val="22"/>
              </w:rPr>
              <w:t xml:space="preserve"> </w:t>
            </w:r>
          </w:p>
        </w:tc>
        <w:tc>
          <w:tcPr>
            <w:tcW w:w="2896" w:type="pct"/>
          </w:tcPr>
          <w:p w14:paraId="7447D9D3" w14:textId="77777777" w:rsidR="009A70F6" w:rsidRPr="00393680" w:rsidRDefault="009A70F6" w:rsidP="00BF5485">
            <w:pPr>
              <w:rPr>
                <w:rFonts w:cs="Calibri"/>
                <w:szCs w:val="22"/>
              </w:rPr>
            </w:pPr>
            <w:r w:rsidRPr="00393680">
              <w:rPr>
                <w:rFonts w:cs="Calibri"/>
                <w:szCs w:val="22"/>
              </w:rPr>
              <w:t>Nil</w:t>
            </w:r>
          </w:p>
        </w:tc>
      </w:tr>
      <w:tr w:rsidR="009A70F6" w:rsidRPr="005620C8" w14:paraId="463478CD" w14:textId="77777777" w:rsidTr="009A70F6">
        <w:tc>
          <w:tcPr>
            <w:tcW w:w="2104" w:type="pct"/>
          </w:tcPr>
          <w:p w14:paraId="587E09FE" w14:textId="77777777" w:rsidR="009A70F6" w:rsidRPr="00393680" w:rsidRDefault="009A70F6" w:rsidP="00BF5485">
            <w:pPr>
              <w:rPr>
                <w:rFonts w:cs="Calibri"/>
                <w:szCs w:val="22"/>
              </w:rPr>
            </w:pPr>
            <w:r w:rsidRPr="00393680">
              <w:rPr>
                <w:rFonts w:cs="Calibri"/>
                <w:szCs w:val="22"/>
              </w:rPr>
              <w:t>Number of revised qualifications and their titles</w:t>
            </w:r>
          </w:p>
        </w:tc>
        <w:tc>
          <w:tcPr>
            <w:tcW w:w="2896" w:type="pct"/>
          </w:tcPr>
          <w:p w14:paraId="7652303C" w14:textId="77777777" w:rsidR="009A70F6" w:rsidRPr="00393680" w:rsidRDefault="009A70F6" w:rsidP="00BF5485">
            <w:pPr>
              <w:rPr>
                <w:rFonts w:cs="Calibri"/>
                <w:szCs w:val="22"/>
              </w:rPr>
            </w:pPr>
            <w:r w:rsidRPr="00393680">
              <w:rPr>
                <w:rFonts w:cs="Calibri"/>
                <w:szCs w:val="22"/>
              </w:rPr>
              <w:t>There are two revised qualifications:</w:t>
            </w:r>
          </w:p>
          <w:p w14:paraId="4A115B44" w14:textId="77777777" w:rsidR="009A70F6" w:rsidRPr="00393680" w:rsidRDefault="009A70F6" w:rsidP="009A70F6">
            <w:pPr>
              <w:pStyle w:val="ListParagraph"/>
              <w:keepNext w:val="0"/>
              <w:keepLines w:val="0"/>
              <w:numPr>
                <w:ilvl w:val="0"/>
                <w:numId w:val="26"/>
              </w:numPr>
              <w:spacing w:before="120"/>
              <w:rPr>
                <w:rFonts w:cs="Calibri"/>
                <w:szCs w:val="22"/>
              </w:rPr>
            </w:pPr>
            <w:r w:rsidRPr="00393680">
              <w:rPr>
                <w:rFonts w:cs="Calibri"/>
                <w:szCs w:val="22"/>
              </w:rPr>
              <w:t xml:space="preserve">CPC30120 Certificate III in Bricklaying and </w:t>
            </w:r>
            <w:proofErr w:type="spellStart"/>
            <w:r w:rsidRPr="00393680">
              <w:rPr>
                <w:rFonts w:cs="Calibri"/>
                <w:szCs w:val="22"/>
              </w:rPr>
              <w:t>Blocklaying</w:t>
            </w:r>
            <w:proofErr w:type="spellEnd"/>
          </w:p>
          <w:p w14:paraId="16E72815" w14:textId="77777777" w:rsidR="009A70F6" w:rsidRPr="00393680" w:rsidRDefault="009A70F6" w:rsidP="009A70F6">
            <w:pPr>
              <w:pStyle w:val="ListParagraph"/>
              <w:keepNext w:val="0"/>
              <w:keepLines w:val="0"/>
              <w:numPr>
                <w:ilvl w:val="0"/>
                <w:numId w:val="26"/>
              </w:numPr>
              <w:spacing w:before="120"/>
              <w:rPr>
                <w:rFonts w:cs="Calibri"/>
                <w:szCs w:val="22"/>
              </w:rPr>
            </w:pPr>
            <w:r w:rsidRPr="00393680">
              <w:rPr>
                <w:rFonts w:cs="Calibri"/>
                <w:szCs w:val="22"/>
              </w:rPr>
              <w:t xml:space="preserve">CPC32320 Certificate III in in Stonemasonry </w:t>
            </w:r>
          </w:p>
          <w:p w14:paraId="3CF96214" w14:textId="77777777" w:rsidR="009A70F6" w:rsidRPr="00393680" w:rsidRDefault="009A70F6" w:rsidP="00BF5485">
            <w:pPr>
              <w:rPr>
                <w:rFonts w:cs="Calibri"/>
                <w:szCs w:val="22"/>
              </w:rPr>
            </w:pPr>
          </w:p>
        </w:tc>
      </w:tr>
      <w:tr w:rsidR="009A70F6" w:rsidRPr="005620C8" w14:paraId="74F00997" w14:textId="77777777" w:rsidTr="009A70F6">
        <w:tc>
          <w:tcPr>
            <w:tcW w:w="2104" w:type="pct"/>
          </w:tcPr>
          <w:p w14:paraId="660B1AA6" w14:textId="77777777" w:rsidR="009A70F6" w:rsidRPr="00393680" w:rsidRDefault="009A70F6" w:rsidP="00BF5485">
            <w:pPr>
              <w:rPr>
                <w:rFonts w:cs="Calibri"/>
                <w:szCs w:val="22"/>
              </w:rPr>
            </w:pPr>
            <w:r w:rsidRPr="00393680">
              <w:rPr>
                <w:rFonts w:cs="Calibri"/>
                <w:szCs w:val="22"/>
              </w:rPr>
              <w:t>Number of new units of competency and their titles</w:t>
            </w:r>
          </w:p>
        </w:tc>
        <w:tc>
          <w:tcPr>
            <w:tcW w:w="2896" w:type="pct"/>
          </w:tcPr>
          <w:p w14:paraId="530A4BC3" w14:textId="77777777" w:rsidR="009A70F6" w:rsidRPr="00393680" w:rsidRDefault="009A70F6" w:rsidP="00BF5485">
            <w:pPr>
              <w:rPr>
                <w:rFonts w:cs="Calibri"/>
                <w:szCs w:val="22"/>
              </w:rPr>
            </w:pPr>
            <w:r w:rsidRPr="00393680">
              <w:rPr>
                <w:rFonts w:cs="Calibri"/>
                <w:color w:val="000000" w:themeColor="text1"/>
                <w:szCs w:val="22"/>
              </w:rPr>
              <w:t xml:space="preserve">Four </w:t>
            </w:r>
            <w:r w:rsidRPr="00393680">
              <w:rPr>
                <w:rFonts w:cs="Calibri"/>
                <w:szCs w:val="22"/>
              </w:rPr>
              <w:t>new units of competency have been developed:</w:t>
            </w:r>
          </w:p>
          <w:p w14:paraId="4D09628A" w14:textId="77777777" w:rsidR="009A70F6" w:rsidRPr="00393680" w:rsidRDefault="009A70F6" w:rsidP="009A70F6">
            <w:pPr>
              <w:pStyle w:val="ListParagraph"/>
              <w:keepNext w:val="0"/>
              <w:keepLines w:val="0"/>
              <w:numPr>
                <w:ilvl w:val="0"/>
                <w:numId w:val="26"/>
              </w:numPr>
              <w:spacing w:before="120"/>
              <w:rPr>
                <w:rFonts w:cs="Calibri"/>
                <w:szCs w:val="22"/>
              </w:rPr>
            </w:pPr>
            <w:r w:rsidRPr="00393680">
              <w:rPr>
                <w:rFonts w:cs="Calibri"/>
                <w:szCs w:val="22"/>
              </w:rPr>
              <w:t>CPCCST2007 Use stonemasonry tools, plant and equipment</w:t>
            </w:r>
          </w:p>
          <w:p w14:paraId="7C1614C8" w14:textId="77777777" w:rsidR="009A70F6" w:rsidRPr="00393680" w:rsidRDefault="009A70F6" w:rsidP="009A70F6">
            <w:pPr>
              <w:pStyle w:val="ListParagraph"/>
              <w:keepNext w:val="0"/>
              <w:keepLines w:val="0"/>
              <w:numPr>
                <w:ilvl w:val="0"/>
                <w:numId w:val="26"/>
              </w:numPr>
              <w:spacing w:before="120"/>
              <w:rPr>
                <w:rFonts w:cs="Calibri"/>
                <w:szCs w:val="22"/>
              </w:rPr>
            </w:pPr>
            <w:r w:rsidRPr="00393680">
              <w:rPr>
                <w:rFonts w:cs="Calibri"/>
                <w:szCs w:val="22"/>
              </w:rPr>
              <w:t>CPCCST3023 Apply drawing principles to stonemasonry</w:t>
            </w:r>
          </w:p>
          <w:p w14:paraId="762835E3" w14:textId="77777777" w:rsidR="009A70F6" w:rsidRPr="00393680" w:rsidRDefault="009A70F6" w:rsidP="009A70F6">
            <w:pPr>
              <w:pStyle w:val="ListParagraph"/>
              <w:keepNext w:val="0"/>
              <w:keepLines w:val="0"/>
              <w:numPr>
                <w:ilvl w:val="0"/>
                <w:numId w:val="26"/>
              </w:numPr>
              <w:spacing w:before="120"/>
              <w:rPr>
                <w:rFonts w:cs="Calibri"/>
                <w:szCs w:val="22"/>
              </w:rPr>
            </w:pPr>
            <w:r w:rsidRPr="00393680">
              <w:rPr>
                <w:rFonts w:cs="Calibri"/>
                <w:szCs w:val="22"/>
              </w:rPr>
              <w:t>CPCCST3024 Apply conservation principles and practices to heritage stonework</w:t>
            </w:r>
          </w:p>
          <w:p w14:paraId="7FA841C4" w14:textId="77777777" w:rsidR="009A70F6" w:rsidRPr="00393680" w:rsidRDefault="009A70F6" w:rsidP="009A70F6">
            <w:pPr>
              <w:pStyle w:val="ListParagraph"/>
              <w:keepNext w:val="0"/>
              <w:keepLines w:val="0"/>
              <w:numPr>
                <w:ilvl w:val="0"/>
                <w:numId w:val="26"/>
              </w:numPr>
              <w:spacing w:before="120"/>
              <w:rPr>
                <w:rFonts w:cs="Calibri"/>
                <w:b/>
                <w:szCs w:val="22"/>
              </w:rPr>
            </w:pPr>
            <w:r w:rsidRPr="00393680">
              <w:rPr>
                <w:rFonts w:cs="Calibri"/>
                <w:szCs w:val="22"/>
              </w:rPr>
              <w:t>CPCCST3025 Carry out basic stonemasonry demolition</w:t>
            </w:r>
          </w:p>
        </w:tc>
      </w:tr>
      <w:tr w:rsidR="009A70F6" w:rsidRPr="005620C8" w14:paraId="3886D715" w14:textId="77777777" w:rsidTr="009A70F6">
        <w:tc>
          <w:tcPr>
            <w:tcW w:w="2104" w:type="pct"/>
          </w:tcPr>
          <w:p w14:paraId="37ACDCC4" w14:textId="77777777" w:rsidR="009A70F6" w:rsidRPr="00393680" w:rsidRDefault="009A70F6" w:rsidP="00BF5485">
            <w:pPr>
              <w:rPr>
                <w:rFonts w:cs="Calibri"/>
                <w:b/>
                <w:bCs/>
                <w:szCs w:val="22"/>
              </w:rPr>
            </w:pPr>
            <w:r w:rsidRPr="00393680">
              <w:rPr>
                <w:rFonts w:cs="Calibri"/>
                <w:szCs w:val="22"/>
              </w:rPr>
              <w:t>Number of revised units of competency and their titles</w:t>
            </w:r>
          </w:p>
        </w:tc>
        <w:tc>
          <w:tcPr>
            <w:tcW w:w="2896" w:type="pct"/>
          </w:tcPr>
          <w:p w14:paraId="7D9E2F3B" w14:textId="77777777" w:rsidR="009A70F6" w:rsidRPr="00393680" w:rsidRDefault="009A70F6" w:rsidP="00BF5485">
            <w:pPr>
              <w:rPr>
                <w:rFonts w:cs="Calibri"/>
                <w:b/>
                <w:szCs w:val="22"/>
              </w:rPr>
            </w:pPr>
            <w:r w:rsidRPr="00393680">
              <w:rPr>
                <w:rFonts w:cs="Calibri"/>
                <w:szCs w:val="22"/>
              </w:rPr>
              <w:t>56 revised units of competency. – see Attachment 1.</w:t>
            </w:r>
          </w:p>
        </w:tc>
      </w:tr>
      <w:tr w:rsidR="009A70F6" w:rsidRPr="005620C8" w14:paraId="603737A4" w14:textId="77777777" w:rsidTr="009A70F6">
        <w:trPr>
          <w:trHeight w:val="1084"/>
        </w:trPr>
        <w:tc>
          <w:tcPr>
            <w:tcW w:w="2104" w:type="pct"/>
          </w:tcPr>
          <w:p w14:paraId="27F602CB" w14:textId="77777777" w:rsidR="009A70F6" w:rsidRPr="00393680" w:rsidRDefault="009A70F6" w:rsidP="00BF5485">
            <w:pPr>
              <w:rPr>
                <w:rFonts w:cs="Calibri"/>
                <w:b/>
                <w:bCs/>
                <w:szCs w:val="22"/>
              </w:rPr>
            </w:pPr>
            <w:r w:rsidRPr="00393680">
              <w:rPr>
                <w:rFonts w:cs="Calibri"/>
                <w:szCs w:val="22"/>
              </w:rPr>
              <w:t xml:space="preserve">Confirmation that the draft training package components meet the requirements in Section 2 </w:t>
            </w:r>
            <w:r w:rsidRPr="00393680">
              <w:rPr>
                <w:rFonts w:cs="Calibri"/>
                <w:i/>
                <w:szCs w:val="22"/>
              </w:rPr>
              <w:t>Equity checklist of draft training package components</w:t>
            </w:r>
          </w:p>
        </w:tc>
        <w:tc>
          <w:tcPr>
            <w:tcW w:w="2896" w:type="pct"/>
          </w:tcPr>
          <w:p w14:paraId="23D5E822" w14:textId="77777777" w:rsidR="009A70F6" w:rsidRPr="00393680" w:rsidRDefault="009A70F6" w:rsidP="00BF5485">
            <w:pPr>
              <w:rPr>
                <w:rFonts w:cs="Calibri"/>
                <w:szCs w:val="22"/>
              </w:rPr>
            </w:pPr>
            <w:r w:rsidRPr="00393680">
              <w:rPr>
                <w:rFonts w:cs="Calibri"/>
                <w:szCs w:val="22"/>
              </w:rPr>
              <w:t xml:space="preserve">The draft components relating to bricklaying, </w:t>
            </w:r>
            <w:proofErr w:type="spellStart"/>
            <w:r w:rsidRPr="00393680">
              <w:rPr>
                <w:rFonts w:cs="Calibri"/>
                <w:szCs w:val="22"/>
              </w:rPr>
              <w:t>blocklaying</w:t>
            </w:r>
            <w:proofErr w:type="spellEnd"/>
            <w:r w:rsidRPr="00393680">
              <w:rPr>
                <w:rFonts w:cs="Calibri"/>
                <w:szCs w:val="22"/>
              </w:rPr>
              <w:t xml:space="preserve"> and stonemasonry reviewed meet the requirements of the Standards for Training Packages 2012. </w:t>
            </w:r>
          </w:p>
        </w:tc>
      </w:tr>
      <w:tr w:rsidR="009A70F6" w:rsidRPr="005620C8" w14:paraId="2EF7FFAA" w14:textId="77777777" w:rsidTr="009A70F6">
        <w:tc>
          <w:tcPr>
            <w:tcW w:w="2104" w:type="pct"/>
          </w:tcPr>
          <w:p w14:paraId="415E7FDF" w14:textId="77777777" w:rsidR="009A70F6" w:rsidRPr="00393680" w:rsidRDefault="009A70F6" w:rsidP="00BF5485">
            <w:pPr>
              <w:rPr>
                <w:rFonts w:cs="Calibri"/>
                <w:szCs w:val="22"/>
              </w:rPr>
            </w:pPr>
            <w:r w:rsidRPr="00393680">
              <w:rPr>
                <w:rFonts w:cs="Calibri"/>
                <w:szCs w:val="22"/>
              </w:rPr>
              <w:t>Is the Equity Report prepared by a member of the Quality Assurance Panel? If ‘yes’ please provide the name.</w:t>
            </w:r>
          </w:p>
        </w:tc>
        <w:tc>
          <w:tcPr>
            <w:tcW w:w="2896" w:type="pct"/>
          </w:tcPr>
          <w:p w14:paraId="615C5A10" w14:textId="77777777" w:rsidR="009A70F6" w:rsidRPr="00393680" w:rsidRDefault="009A70F6" w:rsidP="00BF5485">
            <w:pPr>
              <w:rPr>
                <w:rFonts w:cs="Calibri"/>
                <w:b/>
                <w:szCs w:val="22"/>
              </w:rPr>
            </w:pPr>
            <w:r w:rsidRPr="00393680">
              <w:rPr>
                <w:rFonts w:cs="Calibri"/>
                <w:szCs w:val="22"/>
              </w:rPr>
              <w:t>Yes - Sue Hamilton is a member of the Quality Assurance Panel.</w:t>
            </w:r>
          </w:p>
        </w:tc>
      </w:tr>
      <w:tr w:rsidR="009A70F6" w:rsidRPr="00993D62" w14:paraId="5F3301C7" w14:textId="77777777" w:rsidTr="009A70F6">
        <w:tc>
          <w:tcPr>
            <w:tcW w:w="2104" w:type="pct"/>
          </w:tcPr>
          <w:p w14:paraId="7B17ED27" w14:textId="77777777" w:rsidR="009A70F6" w:rsidRPr="00393680" w:rsidRDefault="009A70F6" w:rsidP="00BF5485">
            <w:pPr>
              <w:rPr>
                <w:rFonts w:cs="Calibri"/>
                <w:b/>
                <w:bCs/>
                <w:color w:val="000000" w:themeColor="text1"/>
                <w:szCs w:val="22"/>
              </w:rPr>
            </w:pPr>
            <w:r w:rsidRPr="00393680">
              <w:rPr>
                <w:rFonts w:cs="Calibri"/>
                <w:color w:val="000000" w:themeColor="text1"/>
                <w:szCs w:val="22"/>
              </w:rPr>
              <w:t>Date of completion of the report</w:t>
            </w:r>
          </w:p>
        </w:tc>
        <w:tc>
          <w:tcPr>
            <w:tcW w:w="2896" w:type="pct"/>
          </w:tcPr>
          <w:p w14:paraId="5FF1ED8C" w14:textId="77777777" w:rsidR="009A70F6" w:rsidRPr="00393680" w:rsidRDefault="009A70F6" w:rsidP="00BF5485">
            <w:pPr>
              <w:rPr>
                <w:rFonts w:cs="Calibri"/>
                <w:color w:val="000000" w:themeColor="text1"/>
                <w:szCs w:val="22"/>
              </w:rPr>
            </w:pPr>
            <w:r w:rsidRPr="00393680">
              <w:rPr>
                <w:rFonts w:cs="Calibri"/>
                <w:color w:val="000000" w:themeColor="text1"/>
                <w:szCs w:val="22"/>
              </w:rPr>
              <w:t>19 December 2019</w:t>
            </w:r>
          </w:p>
        </w:tc>
      </w:tr>
    </w:tbl>
    <w:p w14:paraId="69A61128" w14:textId="4F12BA65" w:rsidR="009A70F6" w:rsidRDefault="009A70F6" w:rsidP="00E954F3">
      <w:pPr>
        <w:pStyle w:val="NoSpacing"/>
        <w:ind w:right="-574"/>
        <w:rPr>
          <w:color w:val="FF0000"/>
        </w:rPr>
      </w:pPr>
    </w:p>
    <w:p w14:paraId="1C85962D" w14:textId="77777777" w:rsidR="009A70F6" w:rsidRDefault="009A70F6">
      <w:pPr>
        <w:keepNext w:val="0"/>
        <w:keepLines w:val="0"/>
        <w:rPr>
          <w:color w:val="FF0000"/>
        </w:rPr>
      </w:pPr>
      <w:r>
        <w:rPr>
          <w:color w:val="FF0000"/>
        </w:rPr>
        <w:br w:type="page"/>
      </w:r>
    </w:p>
    <w:p w14:paraId="3EDA12DF" w14:textId="33A308D2" w:rsidR="00210708" w:rsidRPr="001F20D8" w:rsidRDefault="001F20D8" w:rsidP="00927422">
      <w:pPr>
        <w:pStyle w:val="NoSpacing"/>
        <w:ind w:left="-426" w:right="-574"/>
        <w:rPr>
          <w:b/>
          <w:bCs/>
          <w:sz w:val="26"/>
          <w:szCs w:val="26"/>
        </w:rPr>
      </w:pPr>
      <w:r>
        <w:rPr>
          <w:b/>
          <w:bCs/>
          <w:sz w:val="26"/>
          <w:szCs w:val="26"/>
        </w:rPr>
        <w:lastRenderedPageBreak/>
        <w:t>Section 2 – Equity checklist of draft training package components</w:t>
      </w:r>
    </w:p>
    <w:p w14:paraId="7ACC21DB" w14:textId="77777777" w:rsidR="009A70F6" w:rsidRPr="00907236" w:rsidRDefault="009A70F6" w:rsidP="009A70F6"/>
    <w:tbl>
      <w:tblPr>
        <w:tblStyle w:val="TableGrid"/>
        <w:tblW w:w="5248" w:type="pct"/>
        <w:tblInd w:w="-431" w:type="dxa"/>
        <w:tblLook w:val="0600" w:firstRow="0" w:lastRow="0" w:firstColumn="0" w:lastColumn="0" w:noHBand="1" w:noVBand="1"/>
      </w:tblPr>
      <w:tblGrid>
        <w:gridCol w:w="4253"/>
        <w:gridCol w:w="4961"/>
      </w:tblGrid>
      <w:tr w:rsidR="009A70F6" w:rsidRPr="00390FD8" w14:paraId="7E93A906" w14:textId="77777777" w:rsidTr="00927422">
        <w:trPr>
          <w:trHeight w:val="147"/>
          <w:tblHeader/>
        </w:trPr>
        <w:tc>
          <w:tcPr>
            <w:tcW w:w="2308" w:type="pct"/>
            <w:shd w:val="clear" w:color="auto" w:fill="auto"/>
          </w:tcPr>
          <w:p w14:paraId="043BBA02" w14:textId="77777777" w:rsidR="009A70F6" w:rsidRPr="00393680" w:rsidRDefault="009A70F6" w:rsidP="00BF5485">
            <w:pPr>
              <w:rPr>
                <w:rFonts w:asciiTheme="minorHAnsi" w:hAnsiTheme="minorHAnsi" w:cstheme="minorHAnsi"/>
                <w:b/>
                <w:bCs/>
                <w:szCs w:val="22"/>
              </w:rPr>
            </w:pPr>
            <w:r w:rsidRPr="00393680">
              <w:rPr>
                <w:rFonts w:asciiTheme="minorHAnsi" w:hAnsiTheme="minorHAnsi" w:cstheme="minorHAnsi"/>
                <w:b/>
                <w:bCs/>
                <w:szCs w:val="22"/>
              </w:rPr>
              <w:t>Equity requirements</w:t>
            </w:r>
          </w:p>
        </w:tc>
        <w:tc>
          <w:tcPr>
            <w:tcW w:w="2692" w:type="pct"/>
            <w:shd w:val="clear" w:color="auto" w:fill="auto"/>
          </w:tcPr>
          <w:p w14:paraId="025BA47D" w14:textId="77777777" w:rsidR="009A70F6" w:rsidRPr="00393680" w:rsidRDefault="009A70F6" w:rsidP="00BF5485">
            <w:pPr>
              <w:jc w:val="center"/>
              <w:rPr>
                <w:rFonts w:asciiTheme="minorHAnsi" w:hAnsiTheme="minorHAnsi" w:cstheme="minorHAnsi"/>
                <w:b/>
                <w:bCs/>
                <w:szCs w:val="22"/>
              </w:rPr>
            </w:pPr>
            <w:r w:rsidRPr="00393680">
              <w:rPr>
                <w:rFonts w:asciiTheme="minorHAnsi" w:hAnsiTheme="minorHAnsi" w:cstheme="minorHAnsi"/>
                <w:b/>
                <w:bCs/>
                <w:szCs w:val="22"/>
              </w:rPr>
              <w:t xml:space="preserve"> Equity reviewer comments</w:t>
            </w:r>
          </w:p>
          <w:p w14:paraId="10C20703" w14:textId="77777777" w:rsidR="009A70F6" w:rsidRPr="00393680" w:rsidRDefault="009A70F6" w:rsidP="00BF5485">
            <w:pPr>
              <w:jc w:val="center"/>
              <w:rPr>
                <w:rFonts w:asciiTheme="minorHAnsi" w:hAnsiTheme="minorHAnsi" w:cstheme="minorHAnsi"/>
                <w:b/>
                <w:bCs/>
                <w:szCs w:val="22"/>
              </w:rPr>
            </w:pPr>
            <w:r w:rsidRPr="00393680">
              <w:rPr>
                <w:rFonts w:asciiTheme="minorHAnsi" w:hAnsiTheme="minorHAnsi" w:cstheme="minorHAnsi"/>
                <w:b/>
                <w:bCs/>
                <w:szCs w:val="22"/>
              </w:rPr>
              <w:t>Provide brief commentary on whether the draft endorsed components meet each of the equity requirements</w:t>
            </w:r>
          </w:p>
        </w:tc>
      </w:tr>
      <w:tr w:rsidR="009A70F6" w:rsidRPr="00E172AC" w14:paraId="6A43D251" w14:textId="77777777" w:rsidTr="00927422">
        <w:trPr>
          <w:trHeight w:val="147"/>
        </w:trPr>
        <w:tc>
          <w:tcPr>
            <w:tcW w:w="2308" w:type="pct"/>
          </w:tcPr>
          <w:p w14:paraId="01C83F19" w14:textId="77777777" w:rsidR="009A70F6" w:rsidRPr="00393680" w:rsidRDefault="009A70F6" w:rsidP="00BF5485">
            <w:pPr>
              <w:widowControl w:val="0"/>
              <w:rPr>
                <w:rFonts w:asciiTheme="minorHAnsi" w:hAnsiTheme="minorHAnsi" w:cstheme="minorHAnsi"/>
                <w:szCs w:val="22"/>
              </w:rPr>
            </w:pPr>
          </w:p>
          <w:p w14:paraId="7A29558E" w14:textId="77777777" w:rsidR="009A70F6" w:rsidRPr="00393680" w:rsidRDefault="009A70F6" w:rsidP="00BF5485">
            <w:pPr>
              <w:widowControl w:val="0"/>
              <w:rPr>
                <w:rFonts w:asciiTheme="minorHAnsi" w:hAnsiTheme="minorHAnsi" w:cstheme="minorHAnsi"/>
                <w:szCs w:val="22"/>
              </w:rPr>
            </w:pPr>
            <w:r w:rsidRPr="00393680">
              <w:rPr>
                <w:rFonts w:asciiTheme="minorHAnsi" w:hAnsiTheme="minorHAnsi" w:cstheme="minorHAnsi"/>
                <w:szCs w:val="22"/>
              </w:rPr>
              <w:t xml:space="preserve">The training package component(s) comply with Standard 2 of the </w:t>
            </w:r>
            <w:r w:rsidRPr="00393680">
              <w:rPr>
                <w:rFonts w:asciiTheme="minorHAnsi" w:hAnsiTheme="minorHAnsi" w:cstheme="minorHAnsi"/>
                <w:i/>
                <w:szCs w:val="22"/>
              </w:rPr>
              <w:t>Standards for Training Packages 2012</w:t>
            </w:r>
            <w:r w:rsidRPr="00393680">
              <w:rPr>
                <w:rFonts w:asciiTheme="minorHAnsi" w:hAnsiTheme="minorHAnsi" w:cstheme="minorHAnsi"/>
                <w:szCs w:val="22"/>
              </w:rPr>
              <w:t xml:space="preserve">. The standard requires compliance with the </w:t>
            </w:r>
            <w:r w:rsidRPr="00393680">
              <w:rPr>
                <w:rFonts w:asciiTheme="minorHAnsi" w:hAnsiTheme="minorHAnsi" w:cstheme="minorHAnsi"/>
                <w:i/>
                <w:szCs w:val="22"/>
              </w:rPr>
              <w:t>Training Package Products Policy</w:t>
            </w:r>
            <w:r w:rsidRPr="00393680">
              <w:rPr>
                <w:rFonts w:asciiTheme="minorHAnsi" w:hAnsiTheme="minorHAnsi" w:cstheme="minorHAnsi"/>
                <w:szCs w:val="22"/>
              </w:rPr>
              <w:t>, specifically with the access and equity requirements:</w:t>
            </w:r>
          </w:p>
          <w:p w14:paraId="1EC420A0" w14:textId="77777777" w:rsidR="009A70F6" w:rsidRPr="00393680" w:rsidRDefault="009A70F6" w:rsidP="009A70F6">
            <w:pPr>
              <w:pStyle w:val="ListParagraph"/>
              <w:keepNext w:val="0"/>
              <w:keepLines w:val="0"/>
              <w:widowControl w:val="0"/>
              <w:numPr>
                <w:ilvl w:val="0"/>
                <w:numId w:val="8"/>
              </w:numPr>
              <w:ind w:left="164" w:hanging="142"/>
              <w:rPr>
                <w:rFonts w:asciiTheme="minorHAnsi" w:hAnsiTheme="minorHAnsi" w:cstheme="minorHAnsi"/>
                <w:szCs w:val="22"/>
              </w:rPr>
            </w:pPr>
            <w:r w:rsidRPr="00393680">
              <w:rPr>
                <w:rFonts w:asciiTheme="minorHAnsi" w:hAnsiTheme="minorHAnsi" w:cstheme="minorHAnsi"/>
                <w:szCs w:val="22"/>
              </w:rPr>
              <w:t>Training Package developers must meet their obligations under Commonwealth anti-discrimination legislation and associated standards and regulations.</w:t>
            </w:r>
          </w:p>
          <w:p w14:paraId="6524643A" w14:textId="77777777" w:rsidR="009A70F6" w:rsidRPr="00393680" w:rsidRDefault="009A70F6" w:rsidP="009A70F6">
            <w:pPr>
              <w:pStyle w:val="ListParagraph"/>
              <w:keepNext w:val="0"/>
              <w:keepLines w:val="0"/>
              <w:widowControl w:val="0"/>
              <w:numPr>
                <w:ilvl w:val="0"/>
                <w:numId w:val="8"/>
              </w:numPr>
              <w:ind w:left="164" w:hanging="142"/>
              <w:rPr>
                <w:rFonts w:asciiTheme="minorHAnsi" w:hAnsiTheme="minorHAnsi" w:cstheme="minorHAnsi"/>
                <w:szCs w:val="22"/>
              </w:rPr>
            </w:pPr>
            <w:r w:rsidRPr="00393680">
              <w:rPr>
                <w:rFonts w:asciiTheme="minorHAnsi" w:hAnsiTheme="minorHAnsi" w:cstheme="minorHAnsi"/>
                <w:szCs w:val="22"/>
              </w:rPr>
              <w:t>Training Package developers must ensure that Training Packages are flexible and that they provide guidance and recommendations to enable reasonable adjustments in implementation.</w:t>
            </w:r>
          </w:p>
        </w:tc>
        <w:tc>
          <w:tcPr>
            <w:tcW w:w="2692" w:type="pct"/>
          </w:tcPr>
          <w:p w14:paraId="4025F790" w14:textId="77777777" w:rsidR="009A70F6" w:rsidRPr="00393680" w:rsidRDefault="009A70F6" w:rsidP="00BF5485">
            <w:pPr>
              <w:pStyle w:val="BodyText1"/>
              <w:rPr>
                <w:sz w:val="22"/>
                <w:szCs w:val="22"/>
              </w:rPr>
            </w:pPr>
          </w:p>
          <w:p w14:paraId="0B9717C6" w14:textId="77777777" w:rsidR="009A70F6" w:rsidRPr="00393680" w:rsidRDefault="009A70F6" w:rsidP="00BF5485">
            <w:pPr>
              <w:pStyle w:val="BodyText1"/>
              <w:spacing w:after="120"/>
              <w:rPr>
                <w:sz w:val="22"/>
                <w:szCs w:val="22"/>
              </w:rPr>
            </w:pPr>
            <w:r w:rsidRPr="00393680">
              <w:rPr>
                <w:sz w:val="22"/>
                <w:szCs w:val="22"/>
              </w:rPr>
              <w:t xml:space="preserve">The 60 (new and revised) units of competency and two qualifications reviewed comply with Standard 2 of the </w:t>
            </w:r>
            <w:r w:rsidRPr="00393680">
              <w:rPr>
                <w:i/>
                <w:sz w:val="22"/>
                <w:szCs w:val="22"/>
              </w:rPr>
              <w:t>Standards for Training Packages</w:t>
            </w:r>
            <w:r w:rsidRPr="00393680">
              <w:rPr>
                <w:sz w:val="22"/>
                <w:szCs w:val="22"/>
              </w:rPr>
              <w:t xml:space="preserve"> and the Training Package Products Policy. </w:t>
            </w:r>
          </w:p>
          <w:p w14:paraId="3E77ACD8" w14:textId="77777777" w:rsidR="009A70F6" w:rsidRPr="00393680" w:rsidRDefault="009A70F6" w:rsidP="00BF5485">
            <w:pPr>
              <w:pStyle w:val="BodyText1"/>
              <w:rPr>
                <w:sz w:val="22"/>
                <w:szCs w:val="22"/>
              </w:rPr>
            </w:pPr>
            <w:r w:rsidRPr="00393680">
              <w:rPr>
                <w:sz w:val="22"/>
                <w:szCs w:val="22"/>
              </w:rPr>
              <w:t xml:space="preserve">The </w:t>
            </w:r>
            <w:r w:rsidRPr="00393680">
              <w:rPr>
                <w:i/>
                <w:sz w:val="22"/>
                <w:szCs w:val="22"/>
              </w:rPr>
              <w:t xml:space="preserve">CPC Companion Volume Implementation Guide, Release 5. </w:t>
            </w:r>
            <w:r w:rsidRPr="00393680">
              <w:rPr>
                <w:sz w:val="22"/>
                <w:szCs w:val="22"/>
              </w:rPr>
              <w:t>(CPC CVIG</w:t>
            </w:r>
            <w:r w:rsidRPr="00393680">
              <w:rPr>
                <w:i/>
                <w:sz w:val="22"/>
                <w:szCs w:val="22"/>
              </w:rPr>
              <w:t>)</w:t>
            </w:r>
            <w:r w:rsidRPr="00393680">
              <w:rPr>
                <w:sz w:val="22"/>
                <w:szCs w:val="22"/>
              </w:rPr>
              <w:t xml:space="preserve"> includes guidance to ensure that learners are not discriminated against, and guidance around reasonable adjustment to accommodate learners with disabilities or particular needs. Reference has been made to </w:t>
            </w:r>
            <w:r w:rsidRPr="00393680">
              <w:rPr>
                <w:i/>
                <w:sz w:val="22"/>
                <w:szCs w:val="22"/>
              </w:rPr>
              <w:t>Disability Standards for Education, 2005</w:t>
            </w:r>
            <w:r w:rsidRPr="00393680">
              <w:rPr>
                <w:sz w:val="22"/>
                <w:szCs w:val="22"/>
              </w:rPr>
              <w:t>.</w:t>
            </w:r>
          </w:p>
          <w:p w14:paraId="102EB0DD" w14:textId="77777777" w:rsidR="009A70F6" w:rsidRPr="00393680" w:rsidRDefault="009A70F6" w:rsidP="00BF5485">
            <w:pPr>
              <w:pStyle w:val="BodyText1"/>
              <w:rPr>
                <w:sz w:val="22"/>
                <w:szCs w:val="22"/>
              </w:rPr>
            </w:pPr>
          </w:p>
        </w:tc>
      </w:tr>
    </w:tbl>
    <w:p w14:paraId="46E86AEE" w14:textId="77777777" w:rsidR="009A70F6" w:rsidRDefault="009A70F6" w:rsidP="009A70F6">
      <w:pPr>
        <w:pStyle w:val="Heading2"/>
      </w:pPr>
    </w:p>
    <w:p w14:paraId="60D5CD3D" w14:textId="77777777" w:rsidR="009A70F6" w:rsidRPr="009A70F6" w:rsidRDefault="009A70F6" w:rsidP="009A70F6">
      <w:pPr>
        <w:pStyle w:val="Heading2"/>
        <w:ind w:left="-426"/>
        <w:rPr>
          <w:rFonts w:asciiTheme="minorHAnsi" w:hAnsiTheme="minorHAnsi" w:cstheme="minorHAnsi"/>
          <w:b/>
          <w:bCs/>
          <w:sz w:val="26"/>
        </w:rPr>
      </w:pPr>
      <w:r w:rsidRPr="009A70F6">
        <w:rPr>
          <w:rFonts w:asciiTheme="minorHAnsi" w:hAnsiTheme="minorHAnsi" w:cstheme="minorHAnsi"/>
          <w:b/>
          <w:bCs/>
          <w:sz w:val="26"/>
        </w:rPr>
        <w:t>Section 3 - Training Package Quality Principles</w:t>
      </w:r>
    </w:p>
    <w:p w14:paraId="052F9786" w14:textId="77777777" w:rsidR="009A70F6" w:rsidRDefault="009A70F6" w:rsidP="009A70F6">
      <w:pPr>
        <w:pStyle w:val="Heading3"/>
        <w:spacing w:before="0"/>
        <w:ind w:left="426"/>
        <w:rPr>
          <w:sz w:val="20"/>
          <w:szCs w:val="20"/>
        </w:rPr>
      </w:pPr>
    </w:p>
    <w:p w14:paraId="0DD4948C" w14:textId="77777777" w:rsidR="009A70F6" w:rsidRPr="009A70F6" w:rsidRDefault="009A70F6" w:rsidP="009A70F6">
      <w:pPr>
        <w:pStyle w:val="Heading3"/>
        <w:spacing w:before="0"/>
        <w:ind w:left="-426"/>
        <w:rPr>
          <w:rFonts w:asciiTheme="minorHAnsi" w:hAnsiTheme="minorHAnsi" w:cstheme="minorHAnsi"/>
          <w:b/>
          <w:bCs/>
          <w:color w:val="auto"/>
          <w:sz w:val="22"/>
          <w:szCs w:val="22"/>
        </w:rPr>
      </w:pPr>
      <w:r w:rsidRPr="009A70F6">
        <w:rPr>
          <w:rFonts w:asciiTheme="minorHAnsi" w:hAnsiTheme="minorHAnsi" w:cstheme="minorHAnsi"/>
          <w:b/>
          <w:bCs/>
          <w:color w:val="auto"/>
          <w:sz w:val="22"/>
          <w:szCs w:val="22"/>
        </w:rPr>
        <w:t xml:space="preserve">Quality Principle 4 </w:t>
      </w:r>
    </w:p>
    <w:p w14:paraId="2F53806C" w14:textId="77777777" w:rsidR="009A70F6" w:rsidRPr="009A70F6" w:rsidRDefault="009A70F6" w:rsidP="009A70F6">
      <w:pPr>
        <w:ind w:left="-426"/>
        <w:rPr>
          <w:rFonts w:cs="Calibri"/>
          <w:szCs w:val="22"/>
        </w:rPr>
      </w:pPr>
      <w:r w:rsidRPr="009A70F6">
        <w:rPr>
          <w:rFonts w:cs="Calibri"/>
          <w:szCs w:val="22"/>
        </w:rPr>
        <w:t xml:space="preserve">Be </w:t>
      </w:r>
      <w:r w:rsidRPr="009A70F6">
        <w:rPr>
          <w:rFonts w:cs="Calibri"/>
          <w:b/>
          <w:bCs/>
          <w:szCs w:val="22"/>
        </w:rPr>
        <w:t>flexible</w:t>
      </w:r>
      <w:r w:rsidRPr="009A70F6">
        <w:rPr>
          <w:rFonts w:cs="Calibri"/>
          <w:b/>
          <w:szCs w:val="22"/>
        </w:rPr>
        <w:t xml:space="preserve"> </w:t>
      </w:r>
      <w:r w:rsidRPr="009A70F6">
        <w:rPr>
          <w:rFonts w:cs="Calibri"/>
          <w:szCs w:val="22"/>
        </w:rPr>
        <w:t>to meet the diversity of individual and employer needs, including the capacity to adapt to changing job roles and workplaces.</w:t>
      </w:r>
    </w:p>
    <w:p w14:paraId="3172869A" w14:textId="77777777" w:rsidR="009A70F6" w:rsidRPr="009A70F6" w:rsidRDefault="009A70F6" w:rsidP="009A70F6">
      <w:pPr>
        <w:pStyle w:val="Heading4"/>
        <w:spacing w:before="0"/>
        <w:ind w:left="-426"/>
        <w:rPr>
          <w:rFonts w:ascii="Calibri" w:hAnsi="Calibri" w:cs="Calibri"/>
          <w:szCs w:val="22"/>
        </w:rPr>
      </w:pPr>
    </w:p>
    <w:p w14:paraId="11A293D8" w14:textId="77777777" w:rsidR="009A70F6" w:rsidRPr="009A70F6" w:rsidRDefault="009A70F6" w:rsidP="009A70F6">
      <w:pPr>
        <w:pStyle w:val="Heading4"/>
        <w:spacing w:before="0"/>
        <w:ind w:left="-426"/>
        <w:rPr>
          <w:rFonts w:ascii="Calibri" w:hAnsi="Calibri" w:cs="Calibri"/>
          <w:color w:val="auto"/>
          <w:szCs w:val="22"/>
        </w:rPr>
      </w:pPr>
      <w:r w:rsidRPr="009A70F6">
        <w:rPr>
          <w:rFonts w:ascii="Calibri" w:hAnsi="Calibri" w:cs="Calibri"/>
          <w:color w:val="auto"/>
          <w:szCs w:val="22"/>
        </w:rPr>
        <w:t>Key features</w:t>
      </w:r>
    </w:p>
    <w:p w14:paraId="250E8D67" w14:textId="77777777" w:rsidR="009A70F6" w:rsidRPr="009A70F6" w:rsidRDefault="009A70F6" w:rsidP="009A70F6">
      <w:pPr>
        <w:ind w:left="-426"/>
        <w:rPr>
          <w:rFonts w:cs="Calibri"/>
          <w:szCs w:val="22"/>
        </w:rPr>
      </w:pPr>
      <w:r w:rsidRPr="009A70F6">
        <w:rPr>
          <w:rFonts w:cs="Calibri"/>
          <w:szCs w:val="22"/>
        </w:rPr>
        <w:t>Do the units of competency meet the diversity of individual and employer needs and support equitable access and progression of learners?</w:t>
      </w:r>
    </w:p>
    <w:p w14:paraId="3A536A48" w14:textId="77777777" w:rsidR="009A70F6" w:rsidRPr="009A70F6" w:rsidRDefault="009A70F6" w:rsidP="009A70F6">
      <w:pPr>
        <w:ind w:left="-426"/>
        <w:rPr>
          <w:rFonts w:cs="Calibri"/>
          <w:szCs w:val="22"/>
        </w:rPr>
      </w:pPr>
      <w:r w:rsidRPr="009A70F6">
        <w:rPr>
          <w:rFonts w:cs="Calibri"/>
          <w:szCs w:val="22"/>
        </w:rPr>
        <w:t>What evidence demonstrates that the units of competency and their associated assessment requirements are clearly written and have consistent breadth and depth so that they support implementation across a range of settings?</w:t>
      </w:r>
    </w:p>
    <w:p w14:paraId="2D211909" w14:textId="77777777" w:rsidR="009A70F6" w:rsidRPr="009A70F6" w:rsidRDefault="009A70F6" w:rsidP="009A70F6">
      <w:pPr>
        <w:spacing w:after="240"/>
        <w:ind w:left="-426"/>
        <w:rPr>
          <w:rFonts w:cs="Calibri"/>
          <w:szCs w:val="22"/>
        </w:rPr>
      </w:pPr>
      <w:r w:rsidRPr="009A70F6">
        <w:rPr>
          <w:rFonts w:cs="Calibri"/>
          <w:szCs w:val="22"/>
        </w:rPr>
        <w:t>Are there other examples that demonstrate how the key features of flexibility are being achieved?</w:t>
      </w:r>
    </w:p>
    <w:tbl>
      <w:tblPr>
        <w:tblStyle w:val="TableGrid"/>
        <w:tblW w:w="5248" w:type="pct"/>
        <w:tblInd w:w="-43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600" w:firstRow="0" w:lastRow="0" w:firstColumn="0" w:lastColumn="0" w:noHBand="1" w:noVBand="1"/>
      </w:tblPr>
      <w:tblGrid>
        <w:gridCol w:w="3936"/>
        <w:gridCol w:w="5278"/>
      </w:tblGrid>
      <w:tr w:rsidR="009A70F6" w:rsidRPr="00390FD8" w14:paraId="281CFE81" w14:textId="77777777" w:rsidTr="004618BE">
        <w:trPr>
          <w:trHeight w:val="324"/>
          <w:tblHeader/>
        </w:trPr>
        <w:tc>
          <w:tcPr>
            <w:tcW w:w="2136" w:type="pct"/>
            <w:shd w:val="clear" w:color="auto" w:fill="auto"/>
          </w:tcPr>
          <w:p w14:paraId="69CA2FAE" w14:textId="77777777" w:rsidR="009A70F6" w:rsidRPr="009A70F6" w:rsidRDefault="009A70F6" w:rsidP="00BF5485">
            <w:pPr>
              <w:rPr>
                <w:rFonts w:cs="Calibri"/>
                <w:b/>
                <w:bCs/>
                <w:szCs w:val="22"/>
              </w:rPr>
            </w:pPr>
            <w:r w:rsidRPr="009A70F6">
              <w:rPr>
                <w:rFonts w:cs="Calibri"/>
                <w:b/>
                <w:bCs/>
                <w:szCs w:val="22"/>
              </w:rPr>
              <w:lastRenderedPageBreak/>
              <w:t>Equity requirements</w:t>
            </w:r>
          </w:p>
        </w:tc>
        <w:tc>
          <w:tcPr>
            <w:tcW w:w="2864" w:type="pct"/>
            <w:shd w:val="clear" w:color="auto" w:fill="auto"/>
          </w:tcPr>
          <w:p w14:paraId="0C941602" w14:textId="77777777" w:rsidR="009A70F6" w:rsidRPr="009A70F6" w:rsidRDefault="009A70F6" w:rsidP="00BF5485">
            <w:pPr>
              <w:rPr>
                <w:rFonts w:cs="Calibri"/>
                <w:b/>
                <w:bCs/>
                <w:szCs w:val="22"/>
              </w:rPr>
            </w:pPr>
            <w:r w:rsidRPr="009A70F6">
              <w:rPr>
                <w:rFonts w:cs="Calibri"/>
                <w:b/>
                <w:bCs/>
                <w:szCs w:val="22"/>
              </w:rPr>
              <w:t xml:space="preserve"> Equity reviewer comments</w:t>
            </w:r>
          </w:p>
        </w:tc>
      </w:tr>
      <w:tr w:rsidR="009A70F6" w:rsidRPr="00E172AC" w14:paraId="37A29EBC" w14:textId="77777777" w:rsidTr="004618BE">
        <w:trPr>
          <w:trHeight w:val="147"/>
        </w:trPr>
        <w:tc>
          <w:tcPr>
            <w:tcW w:w="2136" w:type="pct"/>
          </w:tcPr>
          <w:p w14:paraId="7B5C620B" w14:textId="77777777" w:rsidR="009A70F6" w:rsidRPr="00393680" w:rsidRDefault="009A70F6" w:rsidP="00BF5485">
            <w:pPr>
              <w:spacing w:after="60"/>
              <w:rPr>
                <w:rFonts w:asciiTheme="minorHAnsi" w:hAnsiTheme="minorHAnsi" w:cstheme="minorHAnsi"/>
                <w:szCs w:val="22"/>
                <w:highlight w:val="yellow"/>
              </w:rPr>
            </w:pPr>
            <w:r w:rsidRPr="00393680">
              <w:rPr>
                <w:rFonts w:asciiTheme="minorHAnsi" w:hAnsiTheme="minorHAnsi" w:cstheme="minorHAnsi"/>
                <w:szCs w:val="22"/>
              </w:rPr>
              <w:t>1. What evidence demonstrates that the draft components provide flexible qualifications/units of competency that enable application in different contexts?’</w:t>
            </w:r>
          </w:p>
        </w:tc>
        <w:tc>
          <w:tcPr>
            <w:tcW w:w="2864" w:type="pct"/>
          </w:tcPr>
          <w:p w14:paraId="222A2F44" w14:textId="77777777" w:rsidR="009A70F6" w:rsidRPr="00393680" w:rsidRDefault="009A70F6" w:rsidP="00BF5485">
            <w:pPr>
              <w:pStyle w:val="JOtext"/>
              <w:rPr>
                <w:rFonts w:asciiTheme="minorHAnsi" w:hAnsiTheme="minorHAnsi" w:cstheme="minorHAnsi"/>
                <w:sz w:val="22"/>
                <w:szCs w:val="22"/>
              </w:rPr>
            </w:pPr>
            <w:r w:rsidRPr="00393680">
              <w:rPr>
                <w:rFonts w:asciiTheme="minorHAnsi" w:hAnsiTheme="minorHAnsi" w:cstheme="minorHAnsi"/>
                <w:sz w:val="22"/>
                <w:szCs w:val="22"/>
              </w:rPr>
              <w:t>Two qualifications have undergone a major revision to provide more flexible qualifications and improve pathways. This includes:</w:t>
            </w:r>
          </w:p>
          <w:p w14:paraId="47641380" w14:textId="77777777" w:rsidR="009A70F6" w:rsidRPr="00393680" w:rsidRDefault="009A70F6" w:rsidP="009A70F6">
            <w:pPr>
              <w:pStyle w:val="JOtext"/>
              <w:numPr>
                <w:ilvl w:val="0"/>
                <w:numId w:val="30"/>
              </w:numPr>
              <w:rPr>
                <w:rFonts w:asciiTheme="minorHAnsi" w:hAnsiTheme="minorHAnsi" w:cstheme="minorHAnsi"/>
                <w:sz w:val="22"/>
                <w:szCs w:val="22"/>
              </w:rPr>
            </w:pPr>
            <w:r w:rsidRPr="00393680">
              <w:rPr>
                <w:rFonts w:asciiTheme="minorHAnsi" w:hAnsiTheme="minorHAnsi" w:cstheme="minorHAnsi"/>
                <w:sz w:val="22"/>
                <w:szCs w:val="22"/>
              </w:rPr>
              <w:t>merging the Certificate III in Paving and the Certificate III in Bricklaying/</w:t>
            </w:r>
            <w:proofErr w:type="spellStart"/>
            <w:r w:rsidRPr="00393680">
              <w:rPr>
                <w:rFonts w:asciiTheme="minorHAnsi" w:hAnsiTheme="minorHAnsi" w:cstheme="minorHAnsi"/>
                <w:sz w:val="22"/>
                <w:szCs w:val="22"/>
              </w:rPr>
              <w:t>Blocklaying</w:t>
            </w:r>
            <w:proofErr w:type="spellEnd"/>
            <w:r w:rsidRPr="00393680">
              <w:rPr>
                <w:rFonts w:asciiTheme="minorHAnsi" w:hAnsiTheme="minorHAnsi" w:cstheme="minorHAnsi"/>
                <w:sz w:val="22"/>
                <w:szCs w:val="22"/>
              </w:rPr>
              <w:t xml:space="preserve"> to develop a qualification that meets the broader needs of the sector (CPC30120 Certificate III in Bricklaying and </w:t>
            </w:r>
            <w:proofErr w:type="spellStart"/>
            <w:r w:rsidRPr="00393680">
              <w:rPr>
                <w:rFonts w:asciiTheme="minorHAnsi" w:hAnsiTheme="minorHAnsi" w:cstheme="minorHAnsi"/>
                <w:sz w:val="22"/>
                <w:szCs w:val="22"/>
              </w:rPr>
              <w:t>Blocklaying</w:t>
            </w:r>
            <w:proofErr w:type="spellEnd"/>
            <w:r w:rsidRPr="00393680">
              <w:rPr>
                <w:rFonts w:asciiTheme="minorHAnsi" w:hAnsiTheme="minorHAnsi" w:cstheme="minorHAnsi"/>
                <w:sz w:val="22"/>
                <w:szCs w:val="22"/>
              </w:rPr>
              <w:t>)</w:t>
            </w:r>
          </w:p>
          <w:p w14:paraId="654D007F" w14:textId="77777777" w:rsidR="009A70F6" w:rsidRPr="00393680" w:rsidRDefault="009A70F6" w:rsidP="009A70F6">
            <w:pPr>
              <w:pStyle w:val="JOtext"/>
              <w:numPr>
                <w:ilvl w:val="0"/>
                <w:numId w:val="30"/>
              </w:numPr>
              <w:rPr>
                <w:rFonts w:asciiTheme="minorHAnsi" w:hAnsiTheme="minorHAnsi" w:cstheme="minorHAnsi"/>
                <w:sz w:val="22"/>
                <w:szCs w:val="22"/>
              </w:rPr>
            </w:pPr>
            <w:r w:rsidRPr="00393680">
              <w:rPr>
                <w:rFonts w:asciiTheme="minorHAnsi" w:hAnsiTheme="minorHAnsi" w:cstheme="minorHAnsi"/>
                <w:sz w:val="22"/>
                <w:szCs w:val="22"/>
              </w:rPr>
              <w:t>addressing skills gaps in the stonemasonry sector - four new units were developed for the revised qualification (CPC32320 Certificate III in Stonemasonry)</w:t>
            </w:r>
          </w:p>
          <w:p w14:paraId="5618F0A9" w14:textId="77777777" w:rsidR="009A70F6" w:rsidRPr="00393680" w:rsidRDefault="009A70F6" w:rsidP="00BF5485">
            <w:pPr>
              <w:pStyle w:val="BodyText1"/>
              <w:rPr>
                <w:sz w:val="22"/>
                <w:szCs w:val="22"/>
              </w:rPr>
            </w:pPr>
            <w:r w:rsidRPr="00393680">
              <w:rPr>
                <w:sz w:val="22"/>
                <w:szCs w:val="22"/>
              </w:rPr>
              <w:t xml:space="preserve">Both qualifications include CPC units from other sectors, imported units and the ability to import additional electives from suitable training packages which allows mobility across sectors. They also group electives to provide options for individuals and employers in different contexts or in specialist occupational areas. </w:t>
            </w:r>
          </w:p>
          <w:p w14:paraId="15D56C26" w14:textId="77777777" w:rsidR="009A70F6" w:rsidRPr="00393680" w:rsidRDefault="009A70F6" w:rsidP="00BF5485">
            <w:pPr>
              <w:spacing w:after="60"/>
              <w:rPr>
                <w:rFonts w:asciiTheme="minorHAnsi" w:hAnsiTheme="minorHAnsi" w:cstheme="minorHAnsi"/>
                <w:szCs w:val="22"/>
              </w:rPr>
            </w:pPr>
            <w:r w:rsidRPr="00393680">
              <w:rPr>
                <w:rFonts w:asciiTheme="minorHAnsi" w:hAnsiTheme="minorHAnsi" w:cstheme="minorHAnsi"/>
                <w:szCs w:val="22"/>
              </w:rPr>
              <w:t>The assessment requirements of all the units submitted for review, specify that assessment must take place in a workplace or in a simulated workplace environment. This allows for assessment to occur in a range of different contexts.</w:t>
            </w:r>
          </w:p>
        </w:tc>
      </w:tr>
      <w:tr w:rsidR="009A70F6" w:rsidRPr="00E172AC" w14:paraId="26A437CE" w14:textId="77777777" w:rsidTr="004618BE">
        <w:trPr>
          <w:trHeight w:val="147"/>
        </w:trPr>
        <w:tc>
          <w:tcPr>
            <w:tcW w:w="2136" w:type="pct"/>
          </w:tcPr>
          <w:p w14:paraId="74B05D39" w14:textId="77777777" w:rsidR="009A70F6" w:rsidRPr="00393680" w:rsidRDefault="009A70F6" w:rsidP="00BF5485">
            <w:pPr>
              <w:spacing w:after="60"/>
              <w:rPr>
                <w:rFonts w:asciiTheme="minorHAnsi" w:hAnsiTheme="minorHAnsi" w:cstheme="minorHAnsi"/>
                <w:szCs w:val="22"/>
                <w:highlight w:val="yellow"/>
              </w:rPr>
            </w:pPr>
            <w:r w:rsidRPr="00393680">
              <w:rPr>
                <w:rFonts w:asciiTheme="minorHAnsi" w:hAnsiTheme="minorHAnsi" w:cstheme="minorHAnsi"/>
                <w:szCs w:val="22"/>
              </w:rPr>
              <w:t>2. Is there evidence of multiple entry and exit points?</w:t>
            </w:r>
          </w:p>
        </w:tc>
        <w:tc>
          <w:tcPr>
            <w:tcW w:w="2864" w:type="pct"/>
          </w:tcPr>
          <w:p w14:paraId="2CF54620" w14:textId="77777777" w:rsidR="009A70F6" w:rsidRPr="00393680" w:rsidRDefault="009A70F6" w:rsidP="00BF5485">
            <w:pPr>
              <w:pStyle w:val="BodyText1"/>
              <w:rPr>
                <w:sz w:val="22"/>
                <w:szCs w:val="22"/>
              </w:rPr>
            </w:pPr>
            <w:r w:rsidRPr="00393680">
              <w:rPr>
                <w:sz w:val="22"/>
                <w:szCs w:val="22"/>
              </w:rPr>
              <w:t>Both qualifications make use of ‘common’ construction and work health and safety units across different indicative AQF levels that would gain credits in qualifications in a number of construction sectors. They also provide groupings of electives to allow specialist skills to be developed.</w:t>
            </w:r>
          </w:p>
          <w:p w14:paraId="588FFB30" w14:textId="77777777" w:rsidR="009A70F6" w:rsidRPr="00393680" w:rsidRDefault="009A70F6" w:rsidP="00BF5485">
            <w:pPr>
              <w:pStyle w:val="BodyText1"/>
              <w:rPr>
                <w:sz w:val="22"/>
                <w:szCs w:val="22"/>
              </w:rPr>
            </w:pPr>
            <w:r w:rsidRPr="00393680">
              <w:rPr>
                <w:sz w:val="22"/>
                <w:szCs w:val="22"/>
              </w:rPr>
              <w:t>At this stage there is limited information in the CPC CVIG outlining pathway options (refer to Quality Principle 5).</w:t>
            </w:r>
          </w:p>
        </w:tc>
      </w:tr>
      <w:tr w:rsidR="009A70F6" w:rsidRPr="00E172AC" w14:paraId="5498804B" w14:textId="77777777" w:rsidTr="004618BE">
        <w:trPr>
          <w:trHeight w:val="147"/>
        </w:trPr>
        <w:tc>
          <w:tcPr>
            <w:tcW w:w="2136" w:type="pct"/>
          </w:tcPr>
          <w:p w14:paraId="04FDABBD" w14:textId="77777777" w:rsidR="009A70F6" w:rsidRPr="00393680" w:rsidRDefault="009A70F6" w:rsidP="00BF5485">
            <w:pPr>
              <w:spacing w:after="60"/>
              <w:rPr>
                <w:rFonts w:asciiTheme="minorHAnsi" w:hAnsiTheme="minorHAnsi" w:cstheme="minorHAnsi"/>
                <w:szCs w:val="22"/>
                <w:highlight w:val="yellow"/>
              </w:rPr>
            </w:pPr>
            <w:r w:rsidRPr="00393680">
              <w:rPr>
                <w:rFonts w:asciiTheme="minorHAnsi" w:hAnsiTheme="minorHAnsi" w:cstheme="minorHAnsi"/>
                <w:szCs w:val="22"/>
              </w:rPr>
              <w:t xml:space="preserve">3. Have prerequisite units of competency been minimised where possible? </w:t>
            </w:r>
          </w:p>
        </w:tc>
        <w:tc>
          <w:tcPr>
            <w:tcW w:w="2864" w:type="pct"/>
          </w:tcPr>
          <w:p w14:paraId="12B2133B" w14:textId="77777777" w:rsidR="009A70F6" w:rsidRPr="00393680" w:rsidRDefault="009A70F6" w:rsidP="00BF5485">
            <w:pPr>
              <w:rPr>
                <w:rFonts w:asciiTheme="minorHAnsi" w:hAnsiTheme="minorHAnsi" w:cstheme="minorHAnsi"/>
                <w:i/>
                <w:szCs w:val="22"/>
              </w:rPr>
            </w:pPr>
            <w:r w:rsidRPr="00393680">
              <w:rPr>
                <w:rFonts w:asciiTheme="minorHAnsi" w:hAnsiTheme="minorHAnsi" w:cstheme="minorHAnsi"/>
                <w:szCs w:val="22"/>
              </w:rPr>
              <w:t xml:space="preserve">With the exception of four units, all other units contain the prerequisite unit </w:t>
            </w:r>
            <w:r w:rsidRPr="00393680">
              <w:rPr>
                <w:rFonts w:asciiTheme="minorHAnsi" w:hAnsiTheme="minorHAnsi" w:cstheme="minorHAnsi"/>
                <w:i/>
                <w:szCs w:val="22"/>
              </w:rPr>
              <w:t xml:space="preserve">CPCCWHS2001 Apply WHS requirements, policies and procedures in the construction industry. </w:t>
            </w:r>
            <w:r w:rsidRPr="00393680">
              <w:rPr>
                <w:rFonts w:asciiTheme="minorHAnsi" w:hAnsiTheme="minorHAnsi" w:cstheme="minorHAnsi"/>
                <w:szCs w:val="22"/>
              </w:rPr>
              <w:t>This unit is included as a core unit in both qualifications and once completed should not limit flexibility in accessing other units.</w:t>
            </w:r>
          </w:p>
        </w:tc>
      </w:tr>
      <w:tr w:rsidR="009A70F6" w:rsidRPr="00E172AC" w14:paraId="727B1DA3" w14:textId="77777777" w:rsidTr="004618BE">
        <w:trPr>
          <w:trHeight w:val="147"/>
        </w:trPr>
        <w:tc>
          <w:tcPr>
            <w:tcW w:w="2136" w:type="pct"/>
          </w:tcPr>
          <w:p w14:paraId="797EB07C" w14:textId="77777777" w:rsidR="009A70F6" w:rsidRPr="00393680" w:rsidRDefault="009A70F6" w:rsidP="00BF5485">
            <w:pPr>
              <w:spacing w:after="60"/>
              <w:rPr>
                <w:rFonts w:asciiTheme="minorHAnsi" w:hAnsiTheme="minorHAnsi" w:cstheme="minorHAnsi"/>
                <w:szCs w:val="22"/>
              </w:rPr>
            </w:pPr>
            <w:r w:rsidRPr="00393680">
              <w:rPr>
                <w:rFonts w:asciiTheme="minorHAnsi" w:hAnsiTheme="minorHAnsi" w:cstheme="minorHAnsi"/>
                <w:szCs w:val="22"/>
              </w:rPr>
              <w:t>4. Are there other examples of evidence that demonstrate how the key features of the flexibility principle are being achieved?</w:t>
            </w:r>
          </w:p>
        </w:tc>
        <w:tc>
          <w:tcPr>
            <w:tcW w:w="2864" w:type="pct"/>
          </w:tcPr>
          <w:p w14:paraId="0C456CD3" w14:textId="77777777" w:rsidR="009A70F6" w:rsidRPr="00393680" w:rsidRDefault="009A70F6" w:rsidP="00BF5485">
            <w:pPr>
              <w:pStyle w:val="BodyText1"/>
              <w:rPr>
                <w:sz w:val="22"/>
                <w:szCs w:val="22"/>
              </w:rPr>
            </w:pPr>
            <w:r w:rsidRPr="00393680">
              <w:rPr>
                <w:sz w:val="22"/>
                <w:szCs w:val="22"/>
              </w:rPr>
              <w:t xml:space="preserve">Both revised qualifications include options in the packaging rules that allow for a general or specialist occupational outcome. </w:t>
            </w:r>
          </w:p>
          <w:p w14:paraId="5E6CA428" w14:textId="77777777" w:rsidR="009A70F6" w:rsidRPr="00393680" w:rsidRDefault="009A70F6" w:rsidP="00BF5485">
            <w:pPr>
              <w:pStyle w:val="BodyText1"/>
              <w:rPr>
                <w:sz w:val="22"/>
                <w:szCs w:val="22"/>
              </w:rPr>
            </w:pPr>
            <w:r w:rsidRPr="00393680">
              <w:rPr>
                <w:sz w:val="22"/>
                <w:szCs w:val="22"/>
              </w:rPr>
              <w:t>The qualifications include imported units within the electives and the packaging rules allow for additional units to be imported as elective units.</w:t>
            </w:r>
          </w:p>
          <w:p w14:paraId="08E273A4" w14:textId="77777777" w:rsidR="009A70F6" w:rsidRPr="00393680" w:rsidRDefault="009A70F6" w:rsidP="00BF5485">
            <w:pPr>
              <w:pStyle w:val="BodyText1"/>
              <w:rPr>
                <w:sz w:val="22"/>
                <w:szCs w:val="22"/>
              </w:rPr>
            </w:pPr>
            <w:r w:rsidRPr="00393680">
              <w:rPr>
                <w:sz w:val="22"/>
                <w:szCs w:val="22"/>
              </w:rPr>
              <w:t>The use of common/cross sector CPC units also allows for mobility across different construction sectors.</w:t>
            </w:r>
          </w:p>
        </w:tc>
      </w:tr>
    </w:tbl>
    <w:p w14:paraId="0C89D98B" w14:textId="77777777" w:rsidR="004618BE" w:rsidRPr="004618BE" w:rsidRDefault="004618BE" w:rsidP="004618BE">
      <w:pPr>
        <w:pStyle w:val="Heading3"/>
        <w:ind w:left="-426"/>
        <w:rPr>
          <w:rFonts w:asciiTheme="minorHAnsi" w:hAnsiTheme="minorHAnsi" w:cstheme="minorHAnsi"/>
          <w:b/>
          <w:bCs/>
          <w:color w:val="auto"/>
          <w:sz w:val="22"/>
          <w:szCs w:val="22"/>
        </w:rPr>
      </w:pPr>
      <w:r w:rsidRPr="004618BE">
        <w:rPr>
          <w:rFonts w:asciiTheme="minorHAnsi" w:hAnsiTheme="minorHAnsi" w:cstheme="minorHAnsi"/>
          <w:b/>
          <w:bCs/>
          <w:color w:val="auto"/>
          <w:sz w:val="22"/>
          <w:szCs w:val="22"/>
        </w:rPr>
        <w:lastRenderedPageBreak/>
        <w:t xml:space="preserve">Quality Principle 5 </w:t>
      </w:r>
    </w:p>
    <w:p w14:paraId="1F6B57CE" w14:textId="77777777" w:rsidR="004618BE" w:rsidRPr="004618BE" w:rsidRDefault="004618BE" w:rsidP="004618BE">
      <w:pPr>
        <w:ind w:left="426"/>
        <w:rPr>
          <w:rFonts w:asciiTheme="minorHAnsi" w:hAnsiTheme="minorHAnsi" w:cstheme="minorHAnsi"/>
          <w:szCs w:val="22"/>
        </w:rPr>
      </w:pPr>
    </w:p>
    <w:p w14:paraId="7414370D" w14:textId="77777777" w:rsidR="004618BE" w:rsidRPr="004618BE" w:rsidRDefault="004618BE" w:rsidP="004618BE">
      <w:pPr>
        <w:ind w:left="-426"/>
        <w:rPr>
          <w:rFonts w:asciiTheme="minorHAnsi" w:hAnsiTheme="minorHAnsi" w:cstheme="minorHAnsi"/>
          <w:szCs w:val="22"/>
        </w:rPr>
      </w:pPr>
      <w:r w:rsidRPr="004618BE">
        <w:rPr>
          <w:rFonts w:asciiTheme="minorHAnsi" w:hAnsiTheme="minorHAnsi" w:cstheme="minorHAnsi"/>
          <w:szCs w:val="22"/>
        </w:rPr>
        <w:t xml:space="preserve">Facilitate </w:t>
      </w:r>
      <w:r w:rsidRPr="004618BE">
        <w:rPr>
          <w:rFonts w:asciiTheme="minorHAnsi" w:hAnsiTheme="minorHAnsi" w:cstheme="minorHAnsi"/>
          <w:b/>
          <w:szCs w:val="22"/>
        </w:rPr>
        <w:t>recognition</w:t>
      </w:r>
      <w:r w:rsidRPr="004618BE">
        <w:rPr>
          <w:rFonts w:asciiTheme="minorHAnsi" w:hAnsiTheme="minorHAnsi" w:cstheme="minorHAnsi"/>
          <w:szCs w:val="22"/>
        </w:rPr>
        <w:t xml:space="preserve"> of an individual’s skills and knowledge and support movement between the school, vocational education and higher education sectors.</w:t>
      </w:r>
    </w:p>
    <w:p w14:paraId="4690D6EC" w14:textId="77777777" w:rsidR="004618BE" w:rsidRPr="004618BE" w:rsidRDefault="004618BE" w:rsidP="004618BE">
      <w:pPr>
        <w:pStyle w:val="Heading4"/>
        <w:spacing w:before="0"/>
        <w:ind w:left="-426"/>
        <w:rPr>
          <w:rFonts w:asciiTheme="minorHAnsi" w:hAnsiTheme="minorHAnsi" w:cstheme="minorHAnsi"/>
          <w:szCs w:val="22"/>
        </w:rPr>
      </w:pPr>
    </w:p>
    <w:p w14:paraId="3D91F679" w14:textId="77777777" w:rsidR="004618BE" w:rsidRPr="004618BE" w:rsidRDefault="004618BE" w:rsidP="004618BE">
      <w:pPr>
        <w:pStyle w:val="Heading4"/>
        <w:spacing w:before="0"/>
        <w:ind w:left="-426"/>
        <w:rPr>
          <w:rFonts w:asciiTheme="minorHAnsi" w:hAnsiTheme="minorHAnsi" w:cstheme="minorHAnsi"/>
          <w:color w:val="auto"/>
          <w:szCs w:val="22"/>
        </w:rPr>
      </w:pPr>
      <w:r w:rsidRPr="004618BE">
        <w:rPr>
          <w:rFonts w:asciiTheme="minorHAnsi" w:hAnsiTheme="minorHAnsi" w:cstheme="minorHAnsi"/>
          <w:color w:val="auto"/>
          <w:szCs w:val="22"/>
        </w:rPr>
        <w:t>Key features</w:t>
      </w:r>
    </w:p>
    <w:p w14:paraId="23A95886" w14:textId="77777777" w:rsidR="004618BE" w:rsidRPr="004618BE" w:rsidRDefault="004618BE" w:rsidP="004618BE">
      <w:pPr>
        <w:ind w:left="-426"/>
        <w:rPr>
          <w:rFonts w:asciiTheme="minorHAnsi" w:hAnsiTheme="minorHAnsi" w:cstheme="minorHAnsi"/>
          <w:szCs w:val="22"/>
        </w:rPr>
      </w:pPr>
      <w:r w:rsidRPr="004618BE">
        <w:rPr>
          <w:rFonts w:asciiTheme="minorHAnsi" w:hAnsiTheme="minorHAnsi" w:cstheme="minorHAnsi"/>
          <w:szCs w:val="22"/>
        </w:rPr>
        <w:t>Support learner transition between education sectors.</w:t>
      </w:r>
    </w:p>
    <w:p w14:paraId="32B5DAFB" w14:textId="77777777" w:rsidR="004618BE" w:rsidRPr="004618BE" w:rsidRDefault="004618BE" w:rsidP="004618BE">
      <w:pPr>
        <w:rPr>
          <w:rFonts w:asciiTheme="minorHAnsi" w:hAnsiTheme="minorHAnsi" w:cstheme="minorHAnsi"/>
          <w:szCs w:val="22"/>
        </w:rPr>
      </w:pPr>
    </w:p>
    <w:tbl>
      <w:tblPr>
        <w:tblStyle w:val="TableGrid"/>
        <w:tblW w:w="5000" w:type="pct"/>
        <w:tblInd w:w="-43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600" w:firstRow="0" w:lastRow="0" w:firstColumn="0" w:lastColumn="0" w:noHBand="1" w:noVBand="1"/>
      </w:tblPr>
      <w:tblGrid>
        <w:gridCol w:w="4059"/>
        <w:gridCol w:w="4720"/>
      </w:tblGrid>
      <w:tr w:rsidR="004618BE" w:rsidRPr="004618BE" w14:paraId="2F8964F9" w14:textId="77777777" w:rsidTr="004618BE">
        <w:trPr>
          <w:trHeight w:val="147"/>
          <w:tblHeader/>
        </w:trPr>
        <w:tc>
          <w:tcPr>
            <w:tcW w:w="2312" w:type="pct"/>
            <w:shd w:val="clear" w:color="auto" w:fill="auto"/>
          </w:tcPr>
          <w:p w14:paraId="059EA1E9" w14:textId="77777777" w:rsidR="004618BE" w:rsidRPr="004618BE" w:rsidRDefault="004618BE" w:rsidP="00BF5485">
            <w:pPr>
              <w:rPr>
                <w:rFonts w:asciiTheme="minorHAnsi" w:hAnsiTheme="minorHAnsi" w:cstheme="minorHAnsi"/>
                <w:b/>
                <w:bCs/>
                <w:szCs w:val="22"/>
              </w:rPr>
            </w:pPr>
            <w:r w:rsidRPr="004618BE">
              <w:rPr>
                <w:rFonts w:asciiTheme="minorHAnsi" w:hAnsiTheme="minorHAnsi" w:cstheme="minorHAnsi"/>
                <w:b/>
                <w:bCs/>
                <w:szCs w:val="22"/>
              </w:rPr>
              <w:t>Equity requirements</w:t>
            </w:r>
          </w:p>
        </w:tc>
        <w:tc>
          <w:tcPr>
            <w:tcW w:w="2688" w:type="pct"/>
            <w:shd w:val="clear" w:color="auto" w:fill="auto"/>
          </w:tcPr>
          <w:p w14:paraId="31B60924" w14:textId="77777777" w:rsidR="004618BE" w:rsidRPr="004618BE" w:rsidRDefault="004618BE" w:rsidP="00BF5485">
            <w:pPr>
              <w:rPr>
                <w:rFonts w:asciiTheme="minorHAnsi" w:hAnsiTheme="minorHAnsi" w:cstheme="minorHAnsi"/>
                <w:b/>
                <w:bCs/>
                <w:szCs w:val="22"/>
              </w:rPr>
            </w:pPr>
            <w:r w:rsidRPr="004618BE">
              <w:rPr>
                <w:rFonts w:asciiTheme="minorHAnsi" w:hAnsiTheme="minorHAnsi" w:cstheme="minorHAnsi"/>
                <w:b/>
                <w:bCs/>
                <w:szCs w:val="22"/>
              </w:rPr>
              <w:t xml:space="preserve"> Equity reviewer comments</w:t>
            </w:r>
          </w:p>
        </w:tc>
      </w:tr>
      <w:tr w:rsidR="004618BE" w:rsidRPr="004618BE" w14:paraId="644BB934" w14:textId="77777777" w:rsidTr="004618BE">
        <w:trPr>
          <w:trHeight w:val="147"/>
        </w:trPr>
        <w:tc>
          <w:tcPr>
            <w:tcW w:w="2312" w:type="pct"/>
          </w:tcPr>
          <w:p w14:paraId="44F37574" w14:textId="77777777" w:rsidR="004618BE" w:rsidRPr="004618BE" w:rsidRDefault="004618BE" w:rsidP="00BF5485">
            <w:pPr>
              <w:rPr>
                <w:rFonts w:asciiTheme="minorHAnsi" w:hAnsiTheme="minorHAnsi" w:cstheme="minorHAnsi"/>
                <w:szCs w:val="22"/>
              </w:rPr>
            </w:pPr>
            <w:r w:rsidRPr="004618BE">
              <w:rPr>
                <w:rFonts w:asciiTheme="minorHAnsi" w:hAnsiTheme="minorHAnsi" w:cstheme="minorHAnsi"/>
                <w:szCs w:val="22"/>
              </w:rPr>
              <w:t>1. What evidence demonstrates pathways from entry and preparatory level as appropriate to facilitate movement between schools and VET, from entry level into work, and between VET and higher education qualifications?</w:t>
            </w:r>
          </w:p>
          <w:p w14:paraId="4AEDCA8B" w14:textId="77777777" w:rsidR="004618BE" w:rsidRPr="004618BE" w:rsidRDefault="004618BE" w:rsidP="00BF5485">
            <w:pPr>
              <w:rPr>
                <w:rFonts w:asciiTheme="minorHAnsi" w:hAnsiTheme="minorHAnsi" w:cstheme="minorHAnsi"/>
                <w:szCs w:val="22"/>
                <w:highlight w:val="lightGray"/>
              </w:rPr>
            </w:pPr>
          </w:p>
        </w:tc>
        <w:tc>
          <w:tcPr>
            <w:tcW w:w="2688" w:type="pct"/>
          </w:tcPr>
          <w:p w14:paraId="1F800373" w14:textId="77777777" w:rsidR="004618BE" w:rsidRPr="004618BE" w:rsidRDefault="004618BE" w:rsidP="00BF5485">
            <w:pPr>
              <w:pStyle w:val="JOtext"/>
              <w:rPr>
                <w:rFonts w:asciiTheme="minorHAnsi" w:hAnsiTheme="minorHAnsi" w:cstheme="minorHAnsi"/>
                <w:sz w:val="22"/>
                <w:szCs w:val="22"/>
              </w:rPr>
            </w:pPr>
            <w:r w:rsidRPr="004618BE">
              <w:rPr>
                <w:rFonts w:asciiTheme="minorHAnsi" w:hAnsiTheme="minorHAnsi" w:cstheme="minorHAnsi"/>
                <w:sz w:val="22"/>
                <w:szCs w:val="22"/>
              </w:rPr>
              <w:t xml:space="preserve">There is limited information in the CPC CVIG on career pathways for bricklaying, </w:t>
            </w:r>
            <w:proofErr w:type="spellStart"/>
            <w:r w:rsidRPr="004618BE">
              <w:rPr>
                <w:rFonts w:asciiTheme="minorHAnsi" w:hAnsiTheme="minorHAnsi" w:cstheme="minorHAnsi"/>
                <w:sz w:val="22"/>
                <w:szCs w:val="22"/>
              </w:rPr>
              <w:t>blocklaying</w:t>
            </w:r>
            <w:proofErr w:type="spellEnd"/>
            <w:r w:rsidRPr="004618BE">
              <w:rPr>
                <w:rFonts w:asciiTheme="minorHAnsi" w:hAnsiTheme="minorHAnsi" w:cstheme="minorHAnsi"/>
                <w:sz w:val="22"/>
                <w:szCs w:val="22"/>
              </w:rPr>
              <w:t xml:space="preserve"> and stonemasonry in the construction industry. This is due to the training package being partially transitioned from CPC08). Pathways advice provided in the CPC CVIG is that both qualifications are suitable for an Australian Apprenticeship pathway. </w:t>
            </w:r>
          </w:p>
          <w:p w14:paraId="0D111B29" w14:textId="77777777" w:rsidR="004618BE" w:rsidRPr="004618BE" w:rsidRDefault="004618BE" w:rsidP="00BF5485">
            <w:pPr>
              <w:spacing w:after="60"/>
              <w:rPr>
                <w:rFonts w:asciiTheme="minorHAnsi" w:hAnsiTheme="minorHAnsi" w:cstheme="minorHAnsi"/>
                <w:i/>
                <w:szCs w:val="22"/>
                <w:highlight w:val="lightGray"/>
              </w:rPr>
            </w:pPr>
            <w:r w:rsidRPr="004618BE">
              <w:rPr>
                <w:rFonts w:asciiTheme="minorHAnsi" w:hAnsiTheme="minorHAnsi" w:cstheme="minorHAnsi"/>
                <w:szCs w:val="22"/>
              </w:rPr>
              <w:t>There are no credit arrangements for pathways to Higher Education. This is stated in separate credit arrangement documents for each qualification.</w:t>
            </w:r>
          </w:p>
        </w:tc>
      </w:tr>
    </w:tbl>
    <w:p w14:paraId="480CDA67" w14:textId="77777777" w:rsidR="004618BE" w:rsidRDefault="004618BE" w:rsidP="004618BE">
      <w:pPr>
        <w:pStyle w:val="Heading3"/>
        <w:spacing w:before="0"/>
        <w:rPr>
          <w:sz w:val="20"/>
          <w:szCs w:val="20"/>
        </w:rPr>
      </w:pPr>
    </w:p>
    <w:p w14:paraId="6BC0B99A" w14:textId="77777777" w:rsidR="004618BE" w:rsidRPr="004618BE" w:rsidRDefault="004618BE" w:rsidP="004618BE">
      <w:pPr>
        <w:pStyle w:val="Heading3"/>
        <w:ind w:left="-426"/>
        <w:rPr>
          <w:rFonts w:asciiTheme="minorHAnsi" w:hAnsiTheme="minorHAnsi" w:cstheme="minorHAnsi"/>
          <w:b/>
          <w:bCs/>
          <w:color w:val="auto"/>
          <w:sz w:val="22"/>
          <w:szCs w:val="22"/>
        </w:rPr>
      </w:pPr>
      <w:r w:rsidRPr="004618BE">
        <w:rPr>
          <w:rFonts w:asciiTheme="minorHAnsi" w:hAnsiTheme="minorHAnsi" w:cstheme="minorHAnsi"/>
          <w:b/>
          <w:bCs/>
          <w:color w:val="auto"/>
          <w:sz w:val="22"/>
          <w:szCs w:val="22"/>
        </w:rPr>
        <w:t xml:space="preserve">Quality Principle 6 </w:t>
      </w:r>
    </w:p>
    <w:p w14:paraId="5B9D293A" w14:textId="77777777" w:rsidR="004618BE" w:rsidRPr="004618BE" w:rsidRDefault="004618BE" w:rsidP="004618BE">
      <w:pPr>
        <w:ind w:left="426"/>
        <w:rPr>
          <w:rFonts w:asciiTheme="minorHAnsi" w:hAnsiTheme="minorHAnsi" w:cstheme="minorHAnsi"/>
          <w:szCs w:val="22"/>
        </w:rPr>
      </w:pPr>
    </w:p>
    <w:p w14:paraId="37437FA5" w14:textId="77777777" w:rsidR="004618BE" w:rsidRPr="004618BE" w:rsidRDefault="004618BE" w:rsidP="004618BE">
      <w:pPr>
        <w:ind w:left="-426"/>
        <w:rPr>
          <w:rFonts w:asciiTheme="minorHAnsi" w:hAnsiTheme="minorHAnsi" w:cstheme="minorHAnsi"/>
          <w:szCs w:val="22"/>
        </w:rPr>
      </w:pPr>
      <w:r w:rsidRPr="004618BE">
        <w:rPr>
          <w:rFonts w:asciiTheme="minorHAnsi" w:hAnsiTheme="minorHAnsi" w:cstheme="minorHAnsi"/>
          <w:szCs w:val="22"/>
        </w:rPr>
        <w:t>Support interpretation by training providers and others through the use of simple, concise language and clear articulation of assessment requirements.</w:t>
      </w:r>
    </w:p>
    <w:p w14:paraId="3384B429" w14:textId="77777777" w:rsidR="004618BE" w:rsidRPr="004618BE" w:rsidRDefault="004618BE" w:rsidP="004618BE">
      <w:pPr>
        <w:pStyle w:val="Heading4"/>
        <w:ind w:left="-426"/>
        <w:rPr>
          <w:rFonts w:asciiTheme="minorHAnsi" w:hAnsiTheme="minorHAnsi" w:cstheme="minorHAnsi"/>
          <w:color w:val="auto"/>
          <w:szCs w:val="22"/>
        </w:rPr>
      </w:pPr>
      <w:r w:rsidRPr="004618BE">
        <w:rPr>
          <w:rFonts w:asciiTheme="minorHAnsi" w:hAnsiTheme="minorHAnsi" w:cstheme="minorHAnsi"/>
          <w:color w:val="auto"/>
          <w:szCs w:val="22"/>
        </w:rPr>
        <w:t>Key features</w:t>
      </w:r>
    </w:p>
    <w:p w14:paraId="77913DBB" w14:textId="2DE5209D" w:rsidR="004618BE" w:rsidRDefault="004618BE" w:rsidP="004618BE">
      <w:pPr>
        <w:ind w:left="-426"/>
        <w:rPr>
          <w:rFonts w:asciiTheme="minorHAnsi" w:hAnsiTheme="minorHAnsi" w:cstheme="minorHAnsi"/>
          <w:szCs w:val="22"/>
        </w:rPr>
      </w:pPr>
      <w:r w:rsidRPr="004618BE">
        <w:rPr>
          <w:rFonts w:asciiTheme="minorHAnsi" w:hAnsiTheme="minorHAnsi" w:cstheme="minorHAnsi"/>
          <w:szCs w:val="22"/>
        </w:rPr>
        <w:t>Support implementation across a range of settings and support sound assessment practice</w:t>
      </w:r>
      <w:r w:rsidRPr="004618BE">
        <w:rPr>
          <w:rFonts w:asciiTheme="minorHAnsi" w:hAnsiTheme="minorHAnsi" w:cstheme="minorHAnsi"/>
          <w:strike/>
          <w:szCs w:val="22"/>
        </w:rPr>
        <w:t>s</w:t>
      </w:r>
      <w:r w:rsidRPr="004618BE">
        <w:rPr>
          <w:rFonts w:asciiTheme="minorHAnsi" w:hAnsiTheme="minorHAnsi" w:cstheme="minorHAnsi"/>
          <w:szCs w:val="22"/>
        </w:rPr>
        <w:t>.</w:t>
      </w:r>
    </w:p>
    <w:p w14:paraId="4A20EAEB" w14:textId="77777777" w:rsidR="004618BE" w:rsidRPr="004618BE" w:rsidRDefault="004618BE" w:rsidP="004618BE">
      <w:pPr>
        <w:ind w:left="-426"/>
        <w:rPr>
          <w:rFonts w:asciiTheme="minorHAnsi" w:hAnsiTheme="minorHAnsi" w:cstheme="minorHAnsi"/>
          <w:szCs w:val="22"/>
        </w:rPr>
      </w:pPr>
    </w:p>
    <w:tbl>
      <w:tblPr>
        <w:tblStyle w:val="TableGrid"/>
        <w:tblW w:w="5248" w:type="pct"/>
        <w:tblInd w:w="-43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600" w:firstRow="0" w:lastRow="0" w:firstColumn="0" w:lastColumn="0" w:noHBand="1" w:noVBand="1"/>
      </w:tblPr>
      <w:tblGrid>
        <w:gridCol w:w="4058"/>
        <w:gridCol w:w="5156"/>
      </w:tblGrid>
      <w:tr w:rsidR="004618BE" w:rsidRPr="004618BE" w14:paraId="236BC64F" w14:textId="77777777" w:rsidTr="004618BE">
        <w:trPr>
          <w:trHeight w:val="147"/>
          <w:tblHeader/>
        </w:trPr>
        <w:tc>
          <w:tcPr>
            <w:tcW w:w="2202" w:type="pct"/>
            <w:shd w:val="clear" w:color="auto" w:fill="auto"/>
          </w:tcPr>
          <w:p w14:paraId="19FA166A" w14:textId="77777777" w:rsidR="004618BE" w:rsidRPr="004618BE" w:rsidRDefault="004618BE" w:rsidP="00BF5485">
            <w:pPr>
              <w:rPr>
                <w:rFonts w:asciiTheme="minorHAnsi" w:hAnsiTheme="minorHAnsi" w:cstheme="minorHAnsi"/>
                <w:b/>
                <w:bCs/>
                <w:szCs w:val="22"/>
              </w:rPr>
            </w:pPr>
            <w:r w:rsidRPr="004618BE">
              <w:rPr>
                <w:rFonts w:asciiTheme="minorHAnsi" w:hAnsiTheme="minorHAnsi" w:cstheme="minorHAnsi"/>
                <w:b/>
                <w:bCs/>
                <w:szCs w:val="22"/>
              </w:rPr>
              <w:t>Equity requirements</w:t>
            </w:r>
          </w:p>
        </w:tc>
        <w:tc>
          <w:tcPr>
            <w:tcW w:w="2798" w:type="pct"/>
            <w:shd w:val="clear" w:color="auto" w:fill="auto"/>
          </w:tcPr>
          <w:p w14:paraId="2A3A8E24" w14:textId="77777777" w:rsidR="004618BE" w:rsidRPr="004618BE" w:rsidRDefault="004618BE" w:rsidP="00BF5485">
            <w:pPr>
              <w:rPr>
                <w:rFonts w:asciiTheme="minorHAnsi" w:hAnsiTheme="minorHAnsi" w:cstheme="minorHAnsi"/>
                <w:b/>
                <w:bCs/>
                <w:szCs w:val="22"/>
              </w:rPr>
            </w:pPr>
            <w:r w:rsidRPr="004618BE">
              <w:rPr>
                <w:rFonts w:asciiTheme="minorHAnsi" w:hAnsiTheme="minorHAnsi" w:cstheme="minorHAnsi"/>
                <w:b/>
                <w:bCs/>
                <w:szCs w:val="22"/>
              </w:rPr>
              <w:t xml:space="preserve"> Equity reviewer comments</w:t>
            </w:r>
          </w:p>
        </w:tc>
      </w:tr>
      <w:tr w:rsidR="004618BE" w:rsidRPr="004618BE" w14:paraId="1B87B938" w14:textId="77777777" w:rsidTr="004618BE">
        <w:trPr>
          <w:trHeight w:val="1534"/>
        </w:trPr>
        <w:tc>
          <w:tcPr>
            <w:tcW w:w="2202" w:type="pct"/>
          </w:tcPr>
          <w:p w14:paraId="78A38642" w14:textId="77777777" w:rsidR="004618BE" w:rsidRPr="004618BE" w:rsidRDefault="004618BE" w:rsidP="00BF5485">
            <w:pPr>
              <w:rPr>
                <w:rFonts w:asciiTheme="minorHAnsi" w:hAnsiTheme="minorHAnsi" w:cstheme="minorHAnsi"/>
                <w:szCs w:val="22"/>
              </w:rPr>
            </w:pPr>
            <w:r w:rsidRPr="004618BE">
              <w:rPr>
                <w:rFonts w:asciiTheme="minorHAnsi" w:hAnsiTheme="minorHAnsi" w:cstheme="minorHAnsi"/>
                <w:szCs w:val="22"/>
              </w:rPr>
              <w:t>1. Does the Companion Volume Implementation Guide include advice about:</w:t>
            </w:r>
          </w:p>
          <w:p w14:paraId="34628FB5" w14:textId="77777777" w:rsidR="004618BE" w:rsidRPr="004618BE" w:rsidRDefault="004618BE" w:rsidP="004618BE">
            <w:pPr>
              <w:pStyle w:val="ListParagraph"/>
              <w:keepNext w:val="0"/>
              <w:numPr>
                <w:ilvl w:val="0"/>
                <w:numId w:val="7"/>
              </w:numPr>
              <w:ind w:left="426"/>
              <w:rPr>
                <w:rFonts w:asciiTheme="minorHAnsi" w:hAnsiTheme="minorHAnsi" w:cstheme="minorHAnsi"/>
                <w:szCs w:val="22"/>
              </w:rPr>
            </w:pPr>
            <w:r w:rsidRPr="004618BE">
              <w:rPr>
                <w:rFonts w:asciiTheme="minorHAnsi" w:hAnsiTheme="minorHAnsi" w:cstheme="minorHAnsi"/>
                <w:szCs w:val="22"/>
              </w:rPr>
              <w:t>Pathways</w:t>
            </w:r>
          </w:p>
          <w:p w14:paraId="442FE4CD" w14:textId="77777777" w:rsidR="004618BE" w:rsidRPr="004618BE" w:rsidRDefault="004618BE" w:rsidP="004618BE">
            <w:pPr>
              <w:pStyle w:val="ListParagraph"/>
              <w:keepNext w:val="0"/>
              <w:numPr>
                <w:ilvl w:val="0"/>
                <w:numId w:val="7"/>
              </w:numPr>
              <w:ind w:left="426"/>
              <w:rPr>
                <w:rFonts w:asciiTheme="minorHAnsi" w:hAnsiTheme="minorHAnsi" w:cstheme="minorHAnsi"/>
                <w:szCs w:val="22"/>
              </w:rPr>
            </w:pPr>
            <w:r w:rsidRPr="004618BE">
              <w:rPr>
                <w:rFonts w:asciiTheme="minorHAnsi" w:hAnsiTheme="minorHAnsi" w:cstheme="minorHAnsi"/>
                <w:szCs w:val="22"/>
              </w:rPr>
              <w:t>Access and equity</w:t>
            </w:r>
          </w:p>
          <w:p w14:paraId="7C696256" w14:textId="77777777" w:rsidR="004618BE" w:rsidRPr="004618BE" w:rsidRDefault="004618BE" w:rsidP="004618BE">
            <w:pPr>
              <w:pStyle w:val="ListParagraph"/>
              <w:keepNext w:val="0"/>
              <w:numPr>
                <w:ilvl w:val="0"/>
                <w:numId w:val="7"/>
              </w:numPr>
              <w:ind w:left="426"/>
              <w:rPr>
                <w:rFonts w:asciiTheme="minorHAnsi" w:hAnsiTheme="minorHAnsi" w:cstheme="minorHAnsi"/>
                <w:szCs w:val="22"/>
              </w:rPr>
            </w:pPr>
            <w:r w:rsidRPr="004618BE">
              <w:rPr>
                <w:rFonts w:asciiTheme="minorHAnsi" w:hAnsiTheme="minorHAnsi" w:cstheme="minorHAnsi"/>
                <w:szCs w:val="22"/>
              </w:rPr>
              <w:t xml:space="preserve">Foundation skills? </w:t>
            </w:r>
          </w:p>
          <w:p w14:paraId="71EE8396" w14:textId="77777777" w:rsidR="004618BE" w:rsidRPr="004618BE" w:rsidRDefault="004618BE" w:rsidP="00BF5485">
            <w:pPr>
              <w:rPr>
                <w:rFonts w:asciiTheme="minorHAnsi" w:hAnsiTheme="minorHAnsi" w:cstheme="minorHAnsi"/>
                <w:szCs w:val="22"/>
              </w:rPr>
            </w:pPr>
            <w:r w:rsidRPr="004618BE">
              <w:rPr>
                <w:rFonts w:asciiTheme="minorHAnsi" w:hAnsiTheme="minorHAnsi" w:cstheme="minorHAnsi"/>
                <w:szCs w:val="22"/>
              </w:rPr>
              <w:t>(see Training Package Standard 11)</w:t>
            </w:r>
          </w:p>
        </w:tc>
        <w:tc>
          <w:tcPr>
            <w:tcW w:w="2798" w:type="pct"/>
          </w:tcPr>
          <w:p w14:paraId="663B058E" w14:textId="77777777" w:rsidR="004618BE" w:rsidRPr="004618BE" w:rsidRDefault="004618BE" w:rsidP="00BF5485">
            <w:pPr>
              <w:pStyle w:val="JOtext"/>
              <w:rPr>
                <w:rFonts w:asciiTheme="minorHAnsi" w:hAnsiTheme="minorHAnsi" w:cstheme="minorHAnsi"/>
                <w:sz w:val="22"/>
                <w:szCs w:val="22"/>
              </w:rPr>
            </w:pPr>
            <w:r w:rsidRPr="004618BE">
              <w:rPr>
                <w:rFonts w:asciiTheme="minorHAnsi" w:hAnsiTheme="minorHAnsi" w:cstheme="minorHAnsi"/>
                <w:sz w:val="22"/>
                <w:szCs w:val="22"/>
              </w:rPr>
              <w:t xml:space="preserve">The </w:t>
            </w:r>
            <w:r w:rsidRPr="004618BE">
              <w:rPr>
                <w:rFonts w:asciiTheme="minorHAnsi" w:hAnsiTheme="minorHAnsi" w:cstheme="minorHAnsi"/>
                <w:i/>
                <w:sz w:val="22"/>
                <w:szCs w:val="22"/>
              </w:rPr>
              <w:t>CPC CVIG, Release 5.0</w:t>
            </w:r>
            <w:r w:rsidRPr="004618BE">
              <w:rPr>
                <w:rFonts w:asciiTheme="minorHAnsi" w:hAnsiTheme="minorHAnsi" w:cstheme="minorHAnsi"/>
                <w:sz w:val="22"/>
                <w:szCs w:val="22"/>
              </w:rPr>
              <w:t>, includes adequate information about access and equity issues and basic training pathway information. Guidance to ensure that learners are not discriminated against, and guidance about reasonable adjustment to accommodate learners with disabilities or particular needs is provided in the CPC CVIG.</w:t>
            </w:r>
          </w:p>
          <w:p w14:paraId="0151005E" w14:textId="77777777" w:rsidR="004618BE" w:rsidRPr="004618BE" w:rsidRDefault="004618BE" w:rsidP="00BF5485">
            <w:pPr>
              <w:spacing w:after="60"/>
              <w:rPr>
                <w:rFonts w:asciiTheme="minorHAnsi" w:hAnsiTheme="minorHAnsi" w:cstheme="minorHAnsi"/>
                <w:i/>
                <w:szCs w:val="22"/>
              </w:rPr>
            </w:pPr>
            <w:r w:rsidRPr="004618BE">
              <w:rPr>
                <w:rFonts w:asciiTheme="minorHAnsi" w:hAnsiTheme="minorHAnsi" w:cstheme="minorHAnsi"/>
                <w:szCs w:val="22"/>
              </w:rPr>
              <w:t>The CPC CVIG also outlines information about Foundation Skills and the main framework adopted, namely: the Australian Core Skills Framework (ACSF). Some units include additional foundation skills including those relating to use of technology.</w:t>
            </w:r>
          </w:p>
        </w:tc>
      </w:tr>
      <w:tr w:rsidR="004618BE" w:rsidRPr="004618BE" w14:paraId="53A9CB6E" w14:textId="77777777" w:rsidTr="004618BE">
        <w:trPr>
          <w:trHeight w:val="799"/>
        </w:trPr>
        <w:tc>
          <w:tcPr>
            <w:tcW w:w="2202" w:type="pct"/>
          </w:tcPr>
          <w:p w14:paraId="40D94D1F" w14:textId="77777777" w:rsidR="004618BE" w:rsidRPr="004618BE" w:rsidRDefault="004618BE" w:rsidP="00BF5485">
            <w:pPr>
              <w:rPr>
                <w:rFonts w:asciiTheme="minorHAnsi" w:hAnsiTheme="minorHAnsi" w:cstheme="minorHAnsi"/>
                <w:szCs w:val="22"/>
              </w:rPr>
            </w:pPr>
            <w:r w:rsidRPr="004618BE">
              <w:rPr>
                <w:rFonts w:asciiTheme="minorHAnsi" w:hAnsiTheme="minorHAnsi" w:cstheme="minorHAnsi"/>
                <w:szCs w:val="22"/>
              </w:rPr>
              <w:t>2. Are the foundation skills explicit and recognisable within the training package and do they reflect and not exceed the foundation skills required in the workplace?</w:t>
            </w:r>
          </w:p>
        </w:tc>
        <w:tc>
          <w:tcPr>
            <w:tcW w:w="2798" w:type="pct"/>
          </w:tcPr>
          <w:p w14:paraId="6B7070F1" w14:textId="77777777" w:rsidR="004618BE" w:rsidRPr="004618BE" w:rsidRDefault="004618BE" w:rsidP="00BF5485">
            <w:pPr>
              <w:spacing w:after="60"/>
              <w:rPr>
                <w:rFonts w:asciiTheme="minorHAnsi" w:hAnsiTheme="minorHAnsi" w:cstheme="minorHAnsi"/>
                <w:i/>
                <w:szCs w:val="22"/>
              </w:rPr>
            </w:pPr>
            <w:r w:rsidRPr="004618BE">
              <w:rPr>
                <w:rFonts w:asciiTheme="minorHAnsi" w:hAnsiTheme="minorHAnsi" w:cstheme="minorHAnsi"/>
                <w:szCs w:val="22"/>
              </w:rPr>
              <w:t>Many of the Foundation Skills are explicit in the performance criteria. Those that are not, are clearly stated in the Foundation Skills field of relevant CPC units of competency. They do not exceed the foundation skills required in the workplace.</w:t>
            </w:r>
          </w:p>
        </w:tc>
      </w:tr>
    </w:tbl>
    <w:tbl>
      <w:tblPr>
        <w:tblStyle w:val="LightList-Accent1"/>
        <w:tblW w:w="9360" w:type="dxa"/>
        <w:tblInd w:w="-567"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9360"/>
      </w:tblGrid>
      <w:tr w:rsidR="004618BE" w14:paraId="1FF11747" w14:textId="77777777" w:rsidTr="000B0726">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9360" w:type="dxa"/>
            <w:tcBorders>
              <w:top w:val="nil"/>
              <w:left w:val="nil"/>
              <w:bottom w:val="nil"/>
              <w:right w:val="nil"/>
            </w:tcBorders>
            <w:shd w:val="clear" w:color="auto" w:fill="auto"/>
            <w:vAlign w:val="center"/>
            <w:hideMark/>
          </w:tcPr>
          <w:p w14:paraId="23341407" w14:textId="77777777" w:rsidR="004618BE" w:rsidRPr="004618BE" w:rsidRDefault="004618BE" w:rsidP="000B0726">
            <w:pPr>
              <w:spacing w:before="60"/>
              <w:ind w:left="39"/>
              <w:rPr>
                <w:rFonts w:asciiTheme="minorHAnsi" w:hAnsiTheme="minorHAnsi" w:cstheme="minorHAnsi"/>
              </w:rPr>
            </w:pPr>
            <w:r w:rsidRPr="004618BE">
              <w:rPr>
                <w:color w:val="auto"/>
                <w:sz w:val="28"/>
                <w:szCs w:val="28"/>
              </w:rPr>
              <w:lastRenderedPageBreak/>
              <w:t xml:space="preserve">Attachment 1: CPC training package components </w:t>
            </w:r>
          </w:p>
        </w:tc>
      </w:tr>
    </w:tbl>
    <w:p w14:paraId="7F16C43F" w14:textId="77777777" w:rsidR="004618BE" w:rsidRPr="00891A8C" w:rsidRDefault="004618BE" w:rsidP="000B0726">
      <w:pPr>
        <w:pStyle w:val="Heading3"/>
        <w:ind w:left="-426"/>
        <w:rPr>
          <w:rFonts w:asciiTheme="minorHAnsi" w:hAnsiTheme="minorHAnsi" w:cstheme="minorHAnsi"/>
          <w:color w:val="auto"/>
        </w:rPr>
      </w:pPr>
      <w:r w:rsidRPr="00891A8C">
        <w:rPr>
          <w:rFonts w:asciiTheme="minorHAnsi" w:hAnsiTheme="minorHAnsi" w:cstheme="minorHAnsi"/>
          <w:color w:val="auto"/>
        </w:rPr>
        <w:t xml:space="preserve">Qualifications </w:t>
      </w:r>
    </w:p>
    <w:tbl>
      <w:tblPr>
        <w:tblStyle w:val="TableGrid"/>
        <w:tblW w:w="9215" w:type="dxa"/>
        <w:tblInd w:w="-431" w:type="dxa"/>
        <w:tblLook w:val="04A0" w:firstRow="1" w:lastRow="0" w:firstColumn="1" w:lastColumn="0" w:noHBand="0" w:noVBand="1"/>
      </w:tblPr>
      <w:tblGrid>
        <w:gridCol w:w="9215"/>
      </w:tblGrid>
      <w:tr w:rsidR="004618BE" w:rsidRPr="001027B0" w14:paraId="1CC1BBF6" w14:textId="77777777" w:rsidTr="00BF5485">
        <w:trPr>
          <w:tblHeader/>
        </w:trPr>
        <w:tc>
          <w:tcPr>
            <w:tcW w:w="9215" w:type="dxa"/>
          </w:tcPr>
          <w:p w14:paraId="2773B3B4" w14:textId="77777777" w:rsidR="004618BE" w:rsidRPr="001027B0" w:rsidRDefault="004618BE" w:rsidP="00BF5485">
            <w:pPr>
              <w:rPr>
                <w:b/>
              </w:rPr>
            </w:pPr>
            <w:r>
              <w:rPr>
                <w:b/>
              </w:rPr>
              <w:t xml:space="preserve">CPC qualifications </w:t>
            </w:r>
          </w:p>
        </w:tc>
      </w:tr>
      <w:tr w:rsidR="004618BE" w:rsidRPr="00281E25" w14:paraId="46A704D6" w14:textId="77777777" w:rsidTr="00BF5485">
        <w:tc>
          <w:tcPr>
            <w:tcW w:w="9215" w:type="dxa"/>
          </w:tcPr>
          <w:p w14:paraId="4F548F5A"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 xml:space="preserve">CPC30120 Certificate III in Bricklaying and </w:t>
            </w:r>
            <w:proofErr w:type="spellStart"/>
            <w:r w:rsidRPr="00891A8C">
              <w:rPr>
                <w:rFonts w:asciiTheme="minorHAnsi" w:hAnsiTheme="minorHAnsi" w:cstheme="minorHAnsi"/>
                <w:sz w:val="22"/>
              </w:rPr>
              <w:t>Blocklaying</w:t>
            </w:r>
            <w:proofErr w:type="spellEnd"/>
          </w:p>
          <w:p w14:paraId="7A0C585E" w14:textId="77777777" w:rsidR="004618BE" w:rsidRPr="00A40394" w:rsidRDefault="004618BE" w:rsidP="00BF5485">
            <w:pPr>
              <w:pStyle w:val="SIBodybullet"/>
              <w:contextualSpacing/>
            </w:pPr>
            <w:r w:rsidRPr="00891A8C">
              <w:rPr>
                <w:rFonts w:asciiTheme="minorHAnsi" w:hAnsiTheme="minorHAnsi" w:cstheme="minorHAnsi"/>
                <w:sz w:val="22"/>
              </w:rPr>
              <w:t>CPC32320 Certificate III in in Stonemasonry</w:t>
            </w:r>
            <w:r w:rsidRPr="00844D45">
              <w:t xml:space="preserve"> </w:t>
            </w:r>
          </w:p>
        </w:tc>
      </w:tr>
    </w:tbl>
    <w:p w14:paraId="46E1D1C6" w14:textId="77777777" w:rsidR="00891A8C" w:rsidRDefault="00891A8C" w:rsidP="004618BE">
      <w:pPr>
        <w:pStyle w:val="Heading3"/>
        <w:rPr>
          <w:color w:val="auto"/>
        </w:rPr>
      </w:pPr>
    </w:p>
    <w:p w14:paraId="107154CB" w14:textId="11495F83" w:rsidR="004618BE" w:rsidRPr="00891A8C" w:rsidRDefault="004618BE" w:rsidP="000B0726">
      <w:pPr>
        <w:pStyle w:val="Heading3"/>
        <w:ind w:left="-426"/>
        <w:rPr>
          <w:rFonts w:asciiTheme="minorHAnsi" w:hAnsiTheme="minorHAnsi" w:cstheme="minorHAnsi"/>
          <w:color w:val="auto"/>
        </w:rPr>
      </w:pPr>
      <w:r w:rsidRPr="00891A8C">
        <w:rPr>
          <w:rFonts w:asciiTheme="minorHAnsi" w:hAnsiTheme="minorHAnsi" w:cstheme="minorHAnsi"/>
          <w:color w:val="auto"/>
        </w:rPr>
        <w:t>Units of competency</w:t>
      </w:r>
    </w:p>
    <w:tbl>
      <w:tblPr>
        <w:tblStyle w:val="TableGrid"/>
        <w:tblW w:w="9215" w:type="dxa"/>
        <w:tblInd w:w="-431" w:type="dxa"/>
        <w:tblLook w:val="04A0" w:firstRow="1" w:lastRow="0" w:firstColumn="1" w:lastColumn="0" w:noHBand="0" w:noVBand="1"/>
      </w:tblPr>
      <w:tblGrid>
        <w:gridCol w:w="9215"/>
      </w:tblGrid>
      <w:tr w:rsidR="004618BE" w:rsidRPr="001027B0" w14:paraId="23F9099C" w14:textId="77777777" w:rsidTr="00BF5485">
        <w:trPr>
          <w:tblHeader/>
        </w:trPr>
        <w:tc>
          <w:tcPr>
            <w:tcW w:w="9215" w:type="dxa"/>
          </w:tcPr>
          <w:p w14:paraId="66CEBB6C" w14:textId="77777777" w:rsidR="004618BE" w:rsidRPr="001027B0" w:rsidRDefault="004618BE" w:rsidP="00BF5485">
            <w:pPr>
              <w:rPr>
                <w:b/>
              </w:rPr>
            </w:pPr>
            <w:r>
              <w:rPr>
                <w:b/>
              </w:rPr>
              <w:t xml:space="preserve">CPC </w:t>
            </w:r>
            <w:r w:rsidRPr="001027B0">
              <w:rPr>
                <w:b/>
              </w:rPr>
              <w:t>Unit</w:t>
            </w:r>
            <w:r>
              <w:rPr>
                <w:b/>
              </w:rPr>
              <w:t xml:space="preserve">s of Competency </w:t>
            </w:r>
          </w:p>
        </w:tc>
      </w:tr>
      <w:tr w:rsidR="004618BE" w:rsidRPr="001027B0" w14:paraId="24FF2535" w14:textId="77777777" w:rsidTr="00BF5485">
        <w:tc>
          <w:tcPr>
            <w:tcW w:w="9215" w:type="dxa"/>
          </w:tcPr>
          <w:p w14:paraId="23F26450" w14:textId="77777777" w:rsidR="004618BE" w:rsidRPr="00891A8C" w:rsidRDefault="004618BE" w:rsidP="00BF5485">
            <w:pPr>
              <w:rPr>
                <w:b/>
                <w:szCs w:val="22"/>
              </w:rPr>
            </w:pPr>
            <w:r w:rsidRPr="00891A8C">
              <w:rPr>
                <w:rFonts w:asciiTheme="majorHAnsi" w:hAnsiTheme="majorHAnsi"/>
                <w:b/>
                <w:szCs w:val="22"/>
              </w:rPr>
              <w:t>New units</w:t>
            </w:r>
          </w:p>
        </w:tc>
      </w:tr>
      <w:tr w:rsidR="004618BE" w:rsidRPr="001027B0" w14:paraId="4104DDDD" w14:textId="77777777" w:rsidTr="00BF5485">
        <w:tc>
          <w:tcPr>
            <w:tcW w:w="9215" w:type="dxa"/>
          </w:tcPr>
          <w:p w14:paraId="6B433B6B"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CPCCST2007 Use stonemasonry tools, plant and equipment</w:t>
            </w:r>
          </w:p>
          <w:p w14:paraId="0D4B578F"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CPCCST3023 Apply drawing principles to stonemasonry</w:t>
            </w:r>
          </w:p>
          <w:p w14:paraId="1E6ABAC7"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CPCCST3024 Apply conservation principles and practices to heritage stonework</w:t>
            </w:r>
          </w:p>
          <w:p w14:paraId="7F8C361C" w14:textId="77777777" w:rsidR="004618BE" w:rsidRPr="00891A8C" w:rsidRDefault="004618BE" w:rsidP="00BF5485">
            <w:pPr>
              <w:pStyle w:val="SIBodybullet"/>
              <w:contextualSpacing/>
              <w:rPr>
                <w:b/>
                <w:sz w:val="22"/>
              </w:rPr>
            </w:pPr>
            <w:r w:rsidRPr="00891A8C">
              <w:rPr>
                <w:rFonts w:asciiTheme="minorHAnsi" w:hAnsiTheme="minorHAnsi" w:cstheme="minorHAnsi"/>
                <w:sz w:val="22"/>
              </w:rPr>
              <w:t>CPCCST3025 Carry out basic stonemasonry demolition</w:t>
            </w:r>
          </w:p>
        </w:tc>
      </w:tr>
      <w:tr w:rsidR="004618BE" w:rsidRPr="001027B0" w14:paraId="51985C70" w14:textId="77777777" w:rsidTr="00BF5485">
        <w:trPr>
          <w:tblHeader/>
        </w:trPr>
        <w:tc>
          <w:tcPr>
            <w:tcW w:w="9215" w:type="dxa"/>
          </w:tcPr>
          <w:p w14:paraId="72C02D57" w14:textId="77777777" w:rsidR="004618BE" w:rsidRPr="00891A8C" w:rsidRDefault="004618BE" w:rsidP="00BF5485">
            <w:pPr>
              <w:rPr>
                <w:b/>
                <w:szCs w:val="22"/>
              </w:rPr>
            </w:pPr>
            <w:r w:rsidRPr="00891A8C">
              <w:rPr>
                <w:b/>
                <w:szCs w:val="22"/>
              </w:rPr>
              <w:t xml:space="preserve">CPC Units of Competency </w:t>
            </w:r>
          </w:p>
        </w:tc>
      </w:tr>
      <w:tr w:rsidR="004618BE" w:rsidRPr="001027B0" w14:paraId="0D828B71" w14:textId="77777777" w:rsidTr="00BF5485">
        <w:tc>
          <w:tcPr>
            <w:tcW w:w="9215" w:type="dxa"/>
          </w:tcPr>
          <w:p w14:paraId="5D1F1C03" w14:textId="77777777" w:rsidR="004618BE" w:rsidRPr="00891A8C" w:rsidRDefault="004618BE" w:rsidP="00BF5485">
            <w:pPr>
              <w:rPr>
                <w:rFonts w:asciiTheme="majorHAnsi" w:hAnsiTheme="majorHAnsi"/>
                <w:b/>
                <w:szCs w:val="22"/>
              </w:rPr>
            </w:pPr>
            <w:r w:rsidRPr="00891A8C">
              <w:rPr>
                <w:rFonts w:asciiTheme="majorHAnsi" w:hAnsiTheme="majorHAnsi"/>
                <w:b/>
                <w:szCs w:val="22"/>
              </w:rPr>
              <w:t>Revised units</w:t>
            </w:r>
          </w:p>
        </w:tc>
      </w:tr>
      <w:tr w:rsidR="004618BE" w:rsidRPr="001027B0" w14:paraId="4A75EB9B" w14:textId="77777777" w:rsidTr="00BF5485">
        <w:trPr>
          <w:trHeight w:val="4467"/>
        </w:trPr>
        <w:tc>
          <w:tcPr>
            <w:tcW w:w="9215" w:type="dxa"/>
          </w:tcPr>
          <w:p w14:paraId="642C1430"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 xml:space="preserve">CPCCBL2001 Handle and prepare bricklaying and </w:t>
            </w:r>
            <w:proofErr w:type="spellStart"/>
            <w:r w:rsidRPr="00891A8C">
              <w:rPr>
                <w:rFonts w:asciiTheme="minorHAnsi" w:hAnsiTheme="minorHAnsi" w:cstheme="minorHAnsi"/>
                <w:sz w:val="22"/>
              </w:rPr>
              <w:t>blocklaying</w:t>
            </w:r>
            <w:proofErr w:type="spellEnd"/>
            <w:r w:rsidRPr="00891A8C">
              <w:rPr>
                <w:rFonts w:asciiTheme="minorHAnsi" w:hAnsiTheme="minorHAnsi" w:cstheme="minorHAnsi"/>
                <w:sz w:val="22"/>
              </w:rPr>
              <w:t xml:space="preserve"> materials</w:t>
            </w:r>
          </w:p>
          <w:p w14:paraId="0A0F60BD"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 xml:space="preserve">CPCCBL2002 Use bricklaying and </w:t>
            </w:r>
            <w:proofErr w:type="spellStart"/>
            <w:r w:rsidRPr="00891A8C">
              <w:rPr>
                <w:rFonts w:asciiTheme="minorHAnsi" w:hAnsiTheme="minorHAnsi" w:cstheme="minorHAnsi"/>
                <w:sz w:val="22"/>
              </w:rPr>
              <w:t>blocklaying</w:t>
            </w:r>
            <w:proofErr w:type="spellEnd"/>
            <w:r w:rsidRPr="00891A8C">
              <w:rPr>
                <w:rFonts w:asciiTheme="minorHAnsi" w:hAnsiTheme="minorHAnsi" w:cstheme="minorHAnsi"/>
                <w:sz w:val="22"/>
              </w:rPr>
              <w:t xml:space="preserve"> tools and equipment</w:t>
            </w:r>
          </w:p>
          <w:p w14:paraId="0AFEEA56"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 xml:space="preserve">CPCCBL3001 Lay paving </w:t>
            </w:r>
          </w:p>
          <w:p w14:paraId="70709724"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CPCCBL3002 Carry out masonry veneer construction</w:t>
            </w:r>
          </w:p>
          <w:p w14:paraId="2A633F3C"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CPCCBL3003 Carry out cavity brick construction</w:t>
            </w:r>
          </w:p>
          <w:p w14:paraId="3C7D9DB7"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CPCCBL3004 Construct masonry steps and stairs</w:t>
            </w:r>
          </w:p>
          <w:p w14:paraId="3A1842CF"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CPCCBL3005 Lay masonry walls and corners</w:t>
            </w:r>
          </w:p>
          <w:p w14:paraId="4FC7C40F"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CPCCBL3006 Lay multi-thickness walls and piers</w:t>
            </w:r>
          </w:p>
          <w:p w14:paraId="3DB94A84"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CPCCBL3007 Install glass blockwork</w:t>
            </w:r>
          </w:p>
          <w:p w14:paraId="086C8658"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 xml:space="preserve">CPCCBL3009 Install flashings and </w:t>
            </w:r>
            <w:proofErr w:type="gramStart"/>
            <w:r w:rsidRPr="00891A8C">
              <w:rPr>
                <w:rFonts w:asciiTheme="minorHAnsi" w:hAnsiTheme="minorHAnsi" w:cstheme="minorHAnsi"/>
                <w:sz w:val="22"/>
              </w:rPr>
              <w:t>damp proof</w:t>
            </w:r>
            <w:proofErr w:type="gramEnd"/>
            <w:r w:rsidRPr="00891A8C">
              <w:rPr>
                <w:rFonts w:asciiTheme="minorHAnsi" w:hAnsiTheme="minorHAnsi" w:cstheme="minorHAnsi"/>
                <w:sz w:val="22"/>
              </w:rPr>
              <w:t xml:space="preserve"> course</w:t>
            </w:r>
          </w:p>
          <w:p w14:paraId="466A9005"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CPCCBL3010 Construct masonry arches</w:t>
            </w:r>
          </w:p>
          <w:p w14:paraId="0123F68C"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CPCCBL3011 Construct curved walls</w:t>
            </w:r>
          </w:p>
          <w:p w14:paraId="5BB60D75"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 xml:space="preserve">CPCCBL3012 Construct </w:t>
            </w:r>
            <w:proofErr w:type="gramStart"/>
            <w:r w:rsidRPr="00891A8C">
              <w:rPr>
                <w:rFonts w:asciiTheme="minorHAnsi" w:hAnsiTheme="minorHAnsi" w:cstheme="minorHAnsi"/>
                <w:sz w:val="22"/>
              </w:rPr>
              <w:t>fire places</w:t>
            </w:r>
            <w:proofErr w:type="gramEnd"/>
            <w:r w:rsidRPr="00891A8C">
              <w:rPr>
                <w:rFonts w:asciiTheme="minorHAnsi" w:hAnsiTheme="minorHAnsi" w:cstheme="minorHAnsi"/>
                <w:sz w:val="22"/>
              </w:rPr>
              <w:t xml:space="preserve"> and chimneys</w:t>
            </w:r>
          </w:p>
          <w:p w14:paraId="722F2EF9"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CPCCBL3013 Construct masonry structural systems</w:t>
            </w:r>
          </w:p>
          <w:p w14:paraId="1729FA39"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CPCCBL3014 Install fire-rated masonry construction</w:t>
            </w:r>
          </w:p>
          <w:p w14:paraId="4071289C"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CPCCBL3015 Construct decorative brickwork</w:t>
            </w:r>
          </w:p>
          <w:p w14:paraId="502FC296"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CPCCBL3016 Construct battered masonry walls and piers.</w:t>
            </w:r>
          </w:p>
          <w:p w14:paraId="5348CD22"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CPCCBL3017 Carry out tuck pointing to brickwork</w:t>
            </w:r>
          </w:p>
          <w:p w14:paraId="2AF2669F"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CPCCBL3018 Install aerated autoclaved concrete products</w:t>
            </w:r>
          </w:p>
          <w:p w14:paraId="3057B05D"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CPCCPA3001 Prepare subgrade, base and bedding course for segmental paving</w:t>
            </w:r>
          </w:p>
          <w:p w14:paraId="2F15A804"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CPCCPA3002 Lay segmental paving</w:t>
            </w:r>
          </w:p>
          <w:p w14:paraId="6CDB7F30"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CPCCPA3003 Cut segmental paving</w:t>
            </w:r>
          </w:p>
          <w:p w14:paraId="3BAB3732"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CPCCPA3004 Finish segmental paving</w:t>
            </w:r>
          </w:p>
          <w:p w14:paraId="32713C3A"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CPCCPA3005 Maintain and repair segmental paving</w:t>
            </w:r>
          </w:p>
          <w:p w14:paraId="3D20465A"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CPCCST2001 Prepare for stonemasonry construction process</w:t>
            </w:r>
          </w:p>
          <w:p w14:paraId="1A37B6E6"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CPCCST2003 Finish stone</w:t>
            </w:r>
          </w:p>
          <w:p w14:paraId="667064FA"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CPCCST2004 Lay stone</w:t>
            </w:r>
          </w:p>
          <w:p w14:paraId="00DEB958"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CPCCST2005 Carry out load slinging of off-site materials</w:t>
            </w:r>
          </w:p>
          <w:p w14:paraId="7B79155E"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CPCCST2006 Identify and use stone products</w:t>
            </w:r>
          </w:p>
          <w:p w14:paraId="6F35C463"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CPCCST3001 Dress and mould stone</w:t>
            </w:r>
          </w:p>
          <w:p w14:paraId="7CBBFE7A"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CPCCST3002 Shape solid stone</w:t>
            </w:r>
          </w:p>
          <w:p w14:paraId="531E798B"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CPCCST3003 Spilt stone manually</w:t>
            </w:r>
          </w:p>
          <w:p w14:paraId="5329A0A3"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lastRenderedPageBreak/>
              <w:t>CPCCST3004 Dress stone manually</w:t>
            </w:r>
          </w:p>
          <w:p w14:paraId="7F047091"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CPCCST3006 Machine stone</w:t>
            </w:r>
          </w:p>
          <w:p w14:paraId="685F6555"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CPCCST3007 Turn stone</w:t>
            </w:r>
          </w:p>
          <w:p w14:paraId="2EBF550E"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CPCCST3009 Use computer-controlled static machinery to produce stone components</w:t>
            </w:r>
          </w:p>
          <w:p w14:paraId="7D2ED87E"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CPCCST3010 Set out and cut letters in stone</w:t>
            </w:r>
          </w:p>
          <w:p w14:paraId="093454E2"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CPCCST3011 Plan monument construction</w:t>
            </w:r>
          </w:p>
          <w:p w14:paraId="37A9265D"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CPCCST3012 Build stone veneer walls</w:t>
            </w:r>
          </w:p>
          <w:p w14:paraId="6F318377"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CPCCST3013 Carry out cemetery monument fixing</w:t>
            </w:r>
          </w:p>
          <w:p w14:paraId="598D6996"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CPCCST3014 Set and anchor stone facades</w:t>
            </w:r>
          </w:p>
          <w:p w14:paraId="211874FD"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CPCCST3015 Apply gilding to stone</w:t>
            </w:r>
          </w:p>
          <w:p w14:paraId="424CCB0D"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CPCCST3016 Build solid stonemasonry walls</w:t>
            </w:r>
          </w:p>
          <w:p w14:paraId="171693F5"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CPCCST3017 Construct stone arches</w:t>
            </w:r>
          </w:p>
          <w:p w14:paraId="5836D680"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CPCCST3018 Inlay lead to stone</w:t>
            </w:r>
          </w:p>
          <w:p w14:paraId="4ACFC4B1"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CPCCST3019 Lay stonemasonry stairs</w:t>
            </w:r>
          </w:p>
          <w:p w14:paraId="1FB98C20"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CPCCST3020 Produce reconstituted stone</w:t>
            </w:r>
          </w:p>
          <w:p w14:paraId="2C416897"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 xml:space="preserve">CPCCST3021 Restore </w:t>
            </w:r>
            <w:proofErr w:type="gramStart"/>
            <w:r w:rsidRPr="00891A8C">
              <w:rPr>
                <w:rFonts w:asciiTheme="minorHAnsi" w:hAnsiTheme="minorHAnsi" w:cstheme="minorHAnsi"/>
                <w:sz w:val="22"/>
              </w:rPr>
              <w:t>stone work</w:t>
            </w:r>
            <w:proofErr w:type="gramEnd"/>
            <w:r w:rsidRPr="00891A8C">
              <w:rPr>
                <w:rFonts w:asciiTheme="minorHAnsi" w:hAnsiTheme="minorHAnsi" w:cstheme="minorHAnsi"/>
                <w:sz w:val="22"/>
              </w:rPr>
              <w:t xml:space="preserve"> </w:t>
            </w:r>
          </w:p>
          <w:p w14:paraId="64562ED6"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 xml:space="preserve">CPPCCST3021A Renovate and restore </w:t>
            </w:r>
            <w:proofErr w:type="gramStart"/>
            <w:r w:rsidRPr="00891A8C">
              <w:rPr>
                <w:rFonts w:asciiTheme="minorHAnsi" w:hAnsiTheme="minorHAnsi" w:cstheme="minorHAnsi"/>
                <w:sz w:val="22"/>
              </w:rPr>
              <w:t>stone work</w:t>
            </w:r>
            <w:proofErr w:type="gramEnd"/>
          </w:p>
          <w:p w14:paraId="594FBA9B"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CPCCST3022 Carry out profile work</w:t>
            </w:r>
          </w:p>
          <w:p w14:paraId="62B6B79B"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CPCCST4001 Prepare to undertake the heritage restoration process</w:t>
            </w:r>
          </w:p>
          <w:p w14:paraId="16AE9359"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 xml:space="preserve">CPCCST4002 Undertake the heritage restoration process </w:t>
            </w:r>
          </w:p>
          <w:p w14:paraId="42576F3C"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CPCCST4003 Undertake preparations for refractory work</w:t>
            </w:r>
          </w:p>
          <w:p w14:paraId="2F532997"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CPCCST4004 Initiate the heritage works process</w:t>
            </w:r>
          </w:p>
          <w:p w14:paraId="246F42B3"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 xml:space="preserve">CPCCST4005 Prepare drawings for heritage works </w:t>
            </w:r>
          </w:p>
          <w:p w14:paraId="5B5E9362"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CPCCST4006 Prepare report for heritage restoration work</w:t>
            </w:r>
          </w:p>
          <w:p w14:paraId="564905F2" w14:textId="77777777" w:rsidR="004618BE" w:rsidRPr="00891A8C" w:rsidRDefault="004618BE" w:rsidP="00BF5485">
            <w:pPr>
              <w:pStyle w:val="SIBodybullet"/>
              <w:contextualSpacing/>
              <w:rPr>
                <w:rFonts w:asciiTheme="minorHAnsi" w:hAnsiTheme="minorHAnsi" w:cstheme="minorHAnsi"/>
                <w:sz w:val="22"/>
              </w:rPr>
            </w:pPr>
            <w:r w:rsidRPr="00891A8C">
              <w:rPr>
                <w:rFonts w:asciiTheme="minorHAnsi" w:hAnsiTheme="minorHAnsi" w:cstheme="minorHAnsi"/>
                <w:sz w:val="22"/>
              </w:rPr>
              <w:t>CPCCST4007 Construct a fire brick wall and arch using refractory materials</w:t>
            </w:r>
          </w:p>
        </w:tc>
      </w:tr>
    </w:tbl>
    <w:p w14:paraId="70BF71FC" w14:textId="54D79A8C" w:rsidR="00210708" w:rsidRDefault="00210708" w:rsidP="00E954F3">
      <w:pPr>
        <w:pStyle w:val="NoSpacing"/>
        <w:ind w:right="-574"/>
        <w:rPr>
          <w:color w:val="FF0000"/>
        </w:rPr>
      </w:pPr>
    </w:p>
    <w:p w14:paraId="5EF137CC" w14:textId="77777777" w:rsidR="00891A8C" w:rsidRDefault="00891A8C">
      <w:pPr>
        <w:keepNext w:val="0"/>
        <w:keepLines w:val="0"/>
        <w:rPr>
          <w:color w:val="FF0000"/>
        </w:rPr>
      </w:pPr>
      <w:r>
        <w:rPr>
          <w:color w:val="FF0000"/>
        </w:rPr>
        <w:br w:type="page"/>
      </w:r>
    </w:p>
    <w:p w14:paraId="7F4D23F0" w14:textId="601D3145" w:rsidR="00891A8C" w:rsidRPr="00891A8C" w:rsidRDefault="00891A8C" w:rsidP="00BF5485">
      <w:pPr>
        <w:pStyle w:val="NoSpacing"/>
        <w:ind w:left="-426" w:right="-574"/>
        <w:rPr>
          <w:b/>
          <w:bCs/>
          <w:color w:val="000000" w:themeColor="text1"/>
          <w:sz w:val="28"/>
          <w:szCs w:val="28"/>
        </w:rPr>
      </w:pPr>
      <w:r w:rsidRPr="00891A8C">
        <w:rPr>
          <w:b/>
          <w:bCs/>
          <w:color w:val="000000" w:themeColor="text1"/>
          <w:sz w:val="28"/>
          <w:szCs w:val="28"/>
        </w:rPr>
        <w:lastRenderedPageBreak/>
        <w:t>Quality Report</w:t>
      </w:r>
    </w:p>
    <w:p w14:paraId="7F2C1EA6" w14:textId="10962C6B" w:rsidR="00E954F3" w:rsidRDefault="00E954F3" w:rsidP="00BF5485">
      <w:pPr>
        <w:pStyle w:val="NoSpacing"/>
        <w:ind w:left="-426" w:right="-574"/>
        <w:rPr>
          <w:color w:val="000000" w:themeColor="text1"/>
        </w:rPr>
      </w:pPr>
      <w:r w:rsidRPr="001A3F3A">
        <w:rPr>
          <w:color w:val="000000" w:themeColor="text1"/>
        </w:rPr>
        <w:t xml:space="preserve">A </w:t>
      </w:r>
      <w:r w:rsidR="00E07C01">
        <w:rPr>
          <w:color w:val="000000" w:themeColor="text1"/>
        </w:rPr>
        <w:t>Q</w:t>
      </w:r>
      <w:r w:rsidRPr="001A3F3A">
        <w:rPr>
          <w:color w:val="000000" w:themeColor="text1"/>
        </w:rPr>
        <w:t xml:space="preserve">uality </w:t>
      </w:r>
      <w:r w:rsidR="00E07C01">
        <w:rPr>
          <w:color w:val="000000" w:themeColor="text1"/>
        </w:rPr>
        <w:t>R</w:t>
      </w:r>
      <w:r w:rsidRPr="001A3F3A">
        <w:rPr>
          <w:color w:val="000000" w:themeColor="text1"/>
        </w:rPr>
        <w:t>eport has been undertaken by Maree Thorne.</w:t>
      </w:r>
    </w:p>
    <w:p w14:paraId="6C32CD53" w14:textId="73FBDBCA" w:rsidR="001F20D8" w:rsidRDefault="001F20D8" w:rsidP="00BF5485">
      <w:pPr>
        <w:pStyle w:val="NoSpacing"/>
        <w:ind w:left="-426" w:right="-574"/>
        <w:rPr>
          <w:color w:val="000000" w:themeColor="text1"/>
        </w:rPr>
      </w:pPr>
    </w:p>
    <w:p w14:paraId="202BD14A" w14:textId="46C8B432" w:rsidR="001F20D8" w:rsidRDefault="001F20D8" w:rsidP="00BF5485">
      <w:pPr>
        <w:pStyle w:val="NoSpacing"/>
        <w:ind w:left="-426" w:right="-574"/>
        <w:rPr>
          <w:b/>
          <w:bCs/>
          <w:color w:val="000000" w:themeColor="text1"/>
          <w:sz w:val="26"/>
          <w:szCs w:val="26"/>
        </w:rPr>
      </w:pPr>
      <w:r w:rsidRPr="001F20D8">
        <w:rPr>
          <w:b/>
          <w:bCs/>
          <w:color w:val="000000" w:themeColor="text1"/>
          <w:sz w:val="26"/>
          <w:szCs w:val="26"/>
        </w:rPr>
        <w:t>Quality Report Template</w:t>
      </w:r>
    </w:p>
    <w:p w14:paraId="1CB5C7EB" w14:textId="77777777" w:rsidR="001F20D8" w:rsidRPr="001F20D8" w:rsidRDefault="001F20D8" w:rsidP="00BF5485">
      <w:pPr>
        <w:pStyle w:val="NoSpacing"/>
        <w:ind w:left="-426" w:right="-574"/>
        <w:rPr>
          <w:b/>
          <w:bCs/>
          <w:color w:val="000000" w:themeColor="text1"/>
          <w:sz w:val="26"/>
          <w:szCs w:val="26"/>
        </w:rPr>
      </w:pPr>
    </w:p>
    <w:p w14:paraId="0A42F660" w14:textId="667A50E1" w:rsidR="001F20D8" w:rsidRPr="001F20D8" w:rsidRDefault="001F20D8" w:rsidP="00BF5485">
      <w:pPr>
        <w:pStyle w:val="NoSpacing"/>
        <w:ind w:left="-426" w:right="-574"/>
        <w:rPr>
          <w:b/>
          <w:bCs/>
          <w:color w:val="000000" w:themeColor="text1"/>
          <w:sz w:val="26"/>
          <w:szCs w:val="26"/>
        </w:rPr>
      </w:pPr>
      <w:r w:rsidRPr="001F20D8">
        <w:rPr>
          <w:b/>
          <w:bCs/>
          <w:color w:val="000000" w:themeColor="text1"/>
          <w:sz w:val="26"/>
          <w:szCs w:val="26"/>
        </w:rPr>
        <w:t>Section 1 – Cover page</w:t>
      </w:r>
    </w:p>
    <w:p w14:paraId="69F17FFE" w14:textId="04C34F7A" w:rsidR="00BF5485" w:rsidRPr="000B0726" w:rsidRDefault="00BF5485" w:rsidP="001F20D8">
      <w:pPr>
        <w:pStyle w:val="Heading1"/>
        <w:numPr>
          <w:ilvl w:val="0"/>
          <w:numId w:val="0"/>
        </w:numPr>
      </w:pPr>
    </w:p>
    <w:tbl>
      <w:tblPr>
        <w:tblStyle w:val="LightList-Accent1"/>
        <w:tblW w:w="9215" w:type="dxa"/>
        <w:tblInd w:w="-43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200" w:firstRow="0" w:lastRow="0" w:firstColumn="0" w:lastColumn="0" w:noHBand="1" w:noVBand="0"/>
      </w:tblPr>
      <w:tblGrid>
        <w:gridCol w:w="5075"/>
        <w:gridCol w:w="4140"/>
      </w:tblGrid>
      <w:tr w:rsidR="00BF5485" w:rsidRPr="0024568B" w14:paraId="2B00944E" w14:textId="77777777" w:rsidTr="000B0726">
        <w:trPr>
          <w:cantSplit/>
          <w:trHeight w:val="511"/>
          <w:tblHeader/>
        </w:trPr>
        <w:tc>
          <w:tcPr>
            <w:cnfStyle w:val="000010000000" w:firstRow="0" w:lastRow="0" w:firstColumn="0" w:lastColumn="0" w:oddVBand="1" w:evenVBand="0" w:oddHBand="0" w:evenHBand="0" w:firstRowFirstColumn="0" w:firstRowLastColumn="0" w:lastRowFirstColumn="0" w:lastRowLastColumn="0"/>
            <w:tcW w:w="5075" w:type="dxa"/>
            <w:tcBorders>
              <w:top w:val="single" w:sz="4" w:space="0" w:color="auto"/>
              <w:left w:val="single" w:sz="4" w:space="0" w:color="auto"/>
              <w:bottom w:val="single" w:sz="4" w:space="0" w:color="auto"/>
              <w:right w:val="single" w:sz="4" w:space="0" w:color="auto"/>
            </w:tcBorders>
            <w:shd w:val="clear" w:color="auto" w:fill="auto"/>
          </w:tcPr>
          <w:p w14:paraId="70C817AD" w14:textId="77777777" w:rsidR="00BF5485" w:rsidRPr="00BF5485" w:rsidRDefault="00BF5485" w:rsidP="00BF5485">
            <w:pPr>
              <w:keepNext w:val="0"/>
              <w:keepLines w:val="0"/>
              <w:widowControl w:val="0"/>
              <w:rPr>
                <w:rFonts w:asciiTheme="minorHAnsi" w:hAnsiTheme="minorHAnsi" w:cstheme="minorHAnsi"/>
                <w:b/>
                <w:bCs/>
              </w:rPr>
            </w:pPr>
            <w:r w:rsidRPr="00BF5485">
              <w:rPr>
                <w:rFonts w:asciiTheme="minorHAnsi" w:hAnsiTheme="minorHAnsi" w:cstheme="minorHAnsi"/>
                <w:b/>
                <w:bCs/>
              </w:rPr>
              <w:t>Information required</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74130F9" w14:textId="77777777" w:rsidR="00BF5485" w:rsidRPr="00BF5485" w:rsidRDefault="00BF5485" w:rsidP="00BF5485">
            <w:pPr>
              <w:keepNext w:val="0"/>
              <w:keepLines w:val="0"/>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BF5485">
              <w:rPr>
                <w:rFonts w:asciiTheme="minorHAnsi" w:hAnsiTheme="minorHAnsi" w:cstheme="minorHAnsi"/>
                <w:b/>
                <w:bCs/>
              </w:rPr>
              <w:t>Detail</w:t>
            </w:r>
          </w:p>
        </w:tc>
      </w:tr>
      <w:tr w:rsidR="00BF5485" w:rsidRPr="0024568B" w14:paraId="5A868EDD" w14:textId="77777777" w:rsidTr="000B0726">
        <w:trPr>
          <w:cantSplit/>
          <w:trHeight w:val="528"/>
        </w:trPr>
        <w:tc>
          <w:tcPr>
            <w:cnfStyle w:val="000010000000" w:firstRow="0" w:lastRow="0" w:firstColumn="0" w:lastColumn="0" w:oddVBand="1" w:evenVBand="0" w:oddHBand="0" w:evenHBand="0" w:firstRowFirstColumn="0" w:firstRowLastColumn="0" w:lastRowFirstColumn="0" w:lastRowLastColumn="0"/>
            <w:tcW w:w="5075" w:type="dxa"/>
            <w:tcBorders>
              <w:top w:val="single" w:sz="4" w:space="0" w:color="auto"/>
              <w:left w:val="single" w:sz="4" w:space="0" w:color="auto"/>
              <w:bottom w:val="single" w:sz="4" w:space="0" w:color="auto"/>
              <w:right w:val="single" w:sz="4" w:space="0" w:color="auto"/>
            </w:tcBorders>
          </w:tcPr>
          <w:p w14:paraId="504631A0" w14:textId="77777777" w:rsidR="00BF5485" w:rsidRPr="0024568B" w:rsidRDefault="00BF5485" w:rsidP="00BF5485">
            <w:pPr>
              <w:keepNext w:val="0"/>
              <w:keepLines w:val="0"/>
              <w:widowControl w:val="0"/>
              <w:rPr>
                <w:rFonts w:asciiTheme="minorHAnsi" w:hAnsiTheme="minorHAnsi" w:cstheme="minorHAnsi"/>
                <w:b/>
                <w:bCs/>
                <w:color w:val="FFFFFF"/>
              </w:rPr>
            </w:pPr>
            <w:r w:rsidRPr="0024568B">
              <w:rPr>
                <w:rFonts w:asciiTheme="minorHAnsi" w:hAnsiTheme="minorHAnsi" w:cstheme="minorHAnsi"/>
              </w:rPr>
              <w:t>Training Package title and code</w:t>
            </w:r>
          </w:p>
        </w:tc>
        <w:tc>
          <w:tcPr>
            <w:tcW w:w="4140" w:type="dxa"/>
            <w:tcBorders>
              <w:top w:val="single" w:sz="4" w:space="0" w:color="auto"/>
              <w:left w:val="single" w:sz="4" w:space="0" w:color="auto"/>
              <w:bottom w:val="single" w:sz="4" w:space="0" w:color="auto"/>
              <w:right w:val="single" w:sz="4" w:space="0" w:color="auto"/>
            </w:tcBorders>
          </w:tcPr>
          <w:p w14:paraId="2FEAB74B" w14:textId="77777777" w:rsidR="00BF5485" w:rsidRPr="0024568B" w:rsidRDefault="00BF5485" w:rsidP="00BF5485">
            <w:pPr>
              <w:keepNext w:val="0"/>
              <w:keepLines w:val="0"/>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CPC Construction, Plumbing and Services Training Package V5.0</w:t>
            </w:r>
          </w:p>
        </w:tc>
      </w:tr>
      <w:tr w:rsidR="00BF5485" w:rsidRPr="0024568B" w14:paraId="1F3FCD77" w14:textId="77777777" w:rsidTr="000B0726">
        <w:trPr>
          <w:cantSplit/>
          <w:trHeight w:val="513"/>
        </w:trPr>
        <w:tc>
          <w:tcPr>
            <w:cnfStyle w:val="000010000000" w:firstRow="0" w:lastRow="0" w:firstColumn="0" w:lastColumn="0" w:oddVBand="1" w:evenVBand="0" w:oddHBand="0" w:evenHBand="0" w:firstRowFirstColumn="0" w:firstRowLastColumn="0" w:lastRowFirstColumn="0" w:lastRowLastColumn="0"/>
            <w:tcW w:w="5075" w:type="dxa"/>
            <w:tcBorders>
              <w:top w:val="single" w:sz="4" w:space="0" w:color="auto"/>
              <w:left w:val="single" w:sz="4" w:space="0" w:color="auto"/>
              <w:bottom w:val="single" w:sz="4" w:space="0" w:color="auto"/>
              <w:right w:val="single" w:sz="4" w:space="0" w:color="auto"/>
            </w:tcBorders>
          </w:tcPr>
          <w:p w14:paraId="77238D39" w14:textId="77777777" w:rsidR="00BF5485" w:rsidRPr="00792828" w:rsidRDefault="00BF5485" w:rsidP="00BF5485">
            <w:pPr>
              <w:keepNext w:val="0"/>
              <w:keepLines w:val="0"/>
              <w:widowControl w:val="0"/>
              <w:rPr>
                <w:rFonts w:asciiTheme="minorHAnsi" w:hAnsiTheme="minorHAnsi" w:cstheme="minorHAnsi"/>
                <w:b/>
                <w:bCs/>
              </w:rPr>
            </w:pPr>
            <w:r>
              <w:rPr>
                <w:rFonts w:asciiTheme="minorHAnsi" w:hAnsiTheme="minorHAnsi" w:cstheme="minorHAnsi"/>
              </w:rPr>
              <w:t xml:space="preserve">Number </w:t>
            </w:r>
            <w:r w:rsidRPr="00792828">
              <w:rPr>
                <w:rFonts w:asciiTheme="minorHAnsi" w:hAnsiTheme="minorHAnsi" w:cstheme="minorHAnsi"/>
              </w:rPr>
              <w:t>of new qualifications</w:t>
            </w:r>
            <w:r>
              <w:rPr>
                <w:rFonts w:asciiTheme="minorHAnsi" w:hAnsiTheme="minorHAnsi" w:cstheme="minorHAnsi"/>
              </w:rPr>
              <w:t xml:space="preserve"> and their t</w:t>
            </w:r>
            <w:r w:rsidRPr="00792828">
              <w:rPr>
                <w:rFonts w:asciiTheme="minorHAnsi" w:hAnsiTheme="minorHAnsi" w:cstheme="minorHAnsi"/>
              </w:rPr>
              <w:t>itles</w:t>
            </w:r>
            <w:r>
              <w:rPr>
                <w:rStyle w:val="FootnoteReference"/>
                <w:rFonts w:asciiTheme="minorHAnsi" w:hAnsiTheme="minorHAnsi" w:cstheme="minorHAnsi"/>
              </w:rPr>
              <w:footnoteReference w:id="3"/>
            </w:r>
          </w:p>
        </w:tc>
        <w:tc>
          <w:tcPr>
            <w:tcW w:w="4140" w:type="dxa"/>
            <w:tcBorders>
              <w:top w:val="single" w:sz="4" w:space="0" w:color="auto"/>
              <w:left w:val="single" w:sz="4" w:space="0" w:color="auto"/>
              <w:bottom w:val="single" w:sz="4" w:space="0" w:color="auto"/>
              <w:right w:val="single" w:sz="4" w:space="0" w:color="auto"/>
            </w:tcBorders>
          </w:tcPr>
          <w:p w14:paraId="29EDB4DA" w14:textId="77777777" w:rsidR="00BF5485" w:rsidRPr="0024568B" w:rsidRDefault="00BF5485" w:rsidP="00BF5485">
            <w:pPr>
              <w:keepNext w:val="0"/>
              <w:keepLines w:val="0"/>
              <w:widowControl w:val="0"/>
              <w:tabs>
                <w:tab w:val="left" w:pos="100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BF5485" w:rsidRPr="0024568B" w14:paraId="430D8AA8" w14:textId="77777777" w:rsidTr="000B0726">
        <w:trPr>
          <w:cantSplit/>
          <w:trHeight w:val="528"/>
        </w:trPr>
        <w:tc>
          <w:tcPr>
            <w:cnfStyle w:val="000010000000" w:firstRow="0" w:lastRow="0" w:firstColumn="0" w:lastColumn="0" w:oddVBand="1" w:evenVBand="0" w:oddHBand="0" w:evenHBand="0" w:firstRowFirstColumn="0" w:firstRowLastColumn="0" w:lastRowFirstColumn="0" w:lastRowLastColumn="0"/>
            <w:tcW w:w="5075" w:type="dxa"/>
            <w:tcBorders>
              <w:top w:val="single" w:sz="4" w:space="0" w:color="auto"/>
              <w:left w:val="single" w:sz="4" w:space="0" w:color="auto"/>
              <w:bottom w:val="single" w:sz="4" w:space="0" w:color="auto"/>
              <w:right w:val="single" w:sz="4" w:space="0" w:color="auto"/>
            </w:tcBorders>
          </w:tcPr>
          <w:p w14:paraId="6DB9FF88" w14:textId="77777777" w:rsidR="00BF5485" w:rsidRPr="00DF5BBE" w:rsidRDefault="00BF5485" w:rsidP="00BF5485">
            <w:pPr>
              <w:keepNext w:val="0"/>
              <w:keepLines w:val="0"/>
              <w:widowControl w:val="0"/>
              <w:rPr>
                <w:rFonts w:asciiTheme="minorHAnsi" w:hAnsiTheme="minorHAnsi" w:cstheme="minorHAnsi"/>
              </w:rPr>
            </w:pPr>
            <w:r>
              <w:rPr>
                <w:rFonts w:asciiTheme="minorHAnsi" w:hAnsiTheme="minorHAnsi" w:cstheme="minorHAnsi"/>
              </w:rPr>
              <w:t xml:space="preserve">Number </w:t>
            </w:r>
            <w:r w:rsidRPr="00792828">
              <w:rPr>
                <w:rFonts w:asciiTheme="minorHAnsi" w:hAnsiTheme="minorHAnsi" w:cstheme="minorHAnsi"/>
              </w:rPr>
              <w:t>of revised qualifications</w:t>
            </w:r>
            <w:r>
              <w:rPr>
                <w:rFonts w:asciiTheme="minorHAnsi" w:hAnsiTheme="minorHAnsi" w:cstheme="minorHAnsi"/>
              </w:rPr>
              <w:t xml:space="preserve"> and their t</w:t>
            </w:r>
            <w:r w:rsidRPr="00792828">
              <w:rPr>
                <w:rFonts w:asciiTheme="minorHAnsi" w:hAnsiTheme="minorHAnsi" w:cstheme="minorHAnsi"/>
              </w:rPr>
              <w:t>itles</w:t>
            </w:r>
          </w:p>
        </w:tc>
        <w:tc>
          <w:tcPr>
            <w:tcW w:w="4140" w:type="dxa"/>
            <w:tcBorders>
              <w:top w:val="single" w:sz="4" w:space="0" w:color="auto"/>
              <w:left w:val="single" w:sz="4" w:space="0" w:color="auto"/>
              <w:bottom w:val="single" w:sz="4" w:space="0" w:color="auto"/>
              <w:right w:val="single" w:sz="4" w:space="0" w:color="auto"/>
            </w:tcBorders>
          </w:tcPr>
          <w:p w14:paraId="138CF22E" w14:textId="77777777" w:rsidR="00BF5485" w:rsidRDefault="00BF5485" w:rsidP="00BF5485">
            <w:pPr>
              <w:keepNext w:val="0"/>
              <w:keepLines w:val="0"/>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p w14:paraId="2133863C" w14:textId="77777777" w:rsidR="00BF5485" w:rsidRDefault="00BF5485" w:rsidP="00BF5485">
            <w:pPr>
              <w:keepNext w:val="0"/>
              <w:keepLines w:val="0"/>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CPC33020 Certificate III in Bricklaying and </w:t>
            </w:r>
            <w:proofErr w:type="spellStart"/>
            <w:r>
              <w:rPr>
                <w:rFonts w:asciiTheme="minorHAnsi" w:hAnsiTheme="minorHAnsi" w:cstheme="minorHAnsi"/>
              </w:rPr>
              <w:t>Blocklaying</w:t>
            </w:r>
            <w:proofErr w:type="spellEnd"/>
          </w:p>
          <w:p w14:paraId="50B17620" w14:textId="77777777" w:rsidR="00BF5485" w:rsidRPr="00DF5BBE" w:rsidRDefault="00BF5485" w:rsidP="00BF5485">
            <w:pPr>
              <w:keepNext w:val="0"/>
              <w:keepLines w:val="0"/>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CPC32320 Certificate III in Stonemasonry</w:t>
            </w:r>
          </w:p>
        </w:tc>
      </w:tr>
      <w:tr w:rsidR="00BF5485" w:rsidRPr="0024568B" w14:paraId="7C9F5F27" w14:textId="77777777" w:rsidTr="000B0726">
        <w:trPr>
          <w:cantSplit/>
          <w:trHeight w:val="528"/>
        </w:trPr>
        <w:tc>
          <w:tcPr>
            <w:cnfStyle w:val="000010000000" w:firstRow="0" w:lastRow="0" w:firstColumn="0" w:lastColumn="0" w:oddVBand="1" w:evenVBand="0" w:oddHBand="0" w:evenHBand="0" w:firstRowFirstColumn="0" w:firstRowLastColumn="0" w:lastRowFirstColumn="0" w:lastRowLastColumn="0"/>
            <w:tcW w:w="5075" w:type="dxa"/>
            <w:tcBorders>
              <w:top w:val="single" w:sz="4" w:space="0" w:color="auto"/>
              <w:left w:val="single" w:sz="4" w:space="0" w:color="auto"/>
              <w:bottom w:val="single" w:sz="4" w:space="0" w:color="auto"/>
              <w:right w:val="single" w:sz="4" w:space="0" w:color="auto"/>
            </w:tcBorders>
          </w:tcPr>
          <w:p w14:paraId="798D317C" w14:textId="77777777" w:rsidR="00BF5485" w:rsidRPr="00792828" w:rsidRDefault="00BF5485" w:rsidP="00BF5485">
            <w:pPr>
              <w:keepNext w:val="0"/>
              <w:keepLines w:val="0"/>
              <w:widowControl w:val="0"/>
              <w:rPr>
                <w:rFonts w:asciiTheme="minorHAnsi" w:hAnsiTheme="minorHAnsi" w:cstheme="minorHAnsi"/>
              </w:rPr>
            </w:pPr>
            <w:r>
              <w:rPr>
                <w:rFonts w:asciiTheme="minorHAnsi" w:hAnsiTheme="minorHAnsi" w:cstheme="minorHAnsi"/>
              </w:rPr>
              <w:t xml:space="preserve">Number </w:t>
            </w:r>
            <w:r w:rsidRPr="00792828">
              <w:rPr>
                <w:rFonts w:asciiTheme="minorHAnsi" w:hAnsiTheme="minorHAnsi" w:cstheme="minorHAnsi"/>
              </w:rPr>
              <w:t>of new units of competency</w:t>
            </w:r>
            <w:r>
              <w:rPr>
                <w:rFonts w:asciiTheme="minorHAnsi" w:hAnsiTheme="minorHAnsi" w:cstheme="minorHAnsi"/>
              </w:rPr>
              <w:t xml:space="preserve"> and their t</w:t>
            </w:r>
            <w:r w:rsidRPr="00792828">
              <w:rPr>
                <w:rFonts w:asciiTheme="minorHAnsi" w:hAnsiTheme="minorHAnsi" w:cstheme="minorHAnsi"/>
              </w:rPr>
              <w:t>itles</w:t>
            </w:r>
          </w:p>
        </w:tc>
        <w:tc>
          <w:tcPr>
            <w:tcW w:w="4140" w:type="dxa"/>
            <w:tcBorders>
              <w:top w:val="single" w:sz="4" w:space="0" w:color="auto"/>
              <w:left w:val="single" w:sz="4" w:space="0" w:color="auto"/>
              <w:bottom w:val="single" w:sz="4" w:space="0" w:color="auto"/>
              <w:right w:val="single" w:sz="4" w:space="0" w:color="auto"/>
            </w:tcBorders>
          </w:tcPr>
          <w:p w14:paraId="38B055D0" w14:textId="77777777" w:rsidR="00BF5485" w:rsidRDefault="00BF5485" w:rsidP="00BF5485">
            <w:pPr>
              <w:keepNext w:val="0"/>
              <w:keepLines w:val="0"/>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w:t>
            </w:r>
          </w:p>
          <w:p w14:paraId="5FD8D877" w14:textId="77777777" w:rsidR="00BF5485" w:rsidRDefault="00BF5485" w:rsidP="00BF5485">
            <w:pPr>
              <w:keepNext w:val="0"/>
              <w:keepLines w:val="0"/>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CPCCST2007 Use stonemasonry tools, plant and equipment</w:t>
            </w:r>
          </w:p>
          <w:p w14:paraId="1CF52726" w14:textId="77777777" w:rsidR="00BF5485" w:rsidRDefault="00BF5485" w:rsidP="00BF5485">
            <w:pPr>
              <w:keepNext w:val="0"/>
              <w:keepLines w:val="0"/>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CPCCST3023 Apply drawing principles to stonemasonry</w:t>
            </w:r>
          </w:p>
          <w:p w14:paraId="03EB8F16" w14:textId="77777777" w:rsidR="00BF5485" w:rsidRDefault="00BF5485" w:rsidP="00BF5485">
            <w:pPr>
              <w:keepNext w:val="0"/>
              <w:keepLines w:val="0"/>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CPCCST3024 Apply conservation principles and practices to heritage stonework</w:t>
            </w:r>
          </w:p>
          <w:p w14:paraId="7EDCEDE5" w14:textId="77777777" w:rsidR="00BF5485" w:rsidRPr="00DF5BBE" w:rsidRDefault="00BF5485" w:rsidP="00BF5485">
            <w:pPr>
              <w:keepNext w:val="0"/>
              <w:keepLines w:val="0"/>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CPCCST3025 Carry out basic stonemasonry demolition</w:t>
            </w:r>
          </w:p>
        </w:tc>
      </w:tr>
      <w:tr w:rsidR="00BF5485" w:rsidRPr="0024568B" w14:paraId="08BD56E7" w14:textId="77777777" w:rsidTr="000B0726">
        <w:trPr>
          <w:cantSplit/>
          <w:trHeight w:val="528"/>
        </w:trPr>
        <w:tc>
          <w:tcPr>
            <w:cnfStyle w:val="000010000000" w:firstRow="0" w:lastRow="0" w:firstColumn="0" w:lastColumn="0" w:oddVBand="1" w:evenVBand="0" w:oddHBand="0" w:evenHBand="0" w:firstRowFirstColumn="0" w:firstRowLastColumn="0" w:lastRowFirstColumn="0" w:lastRowLastColumn="0"/>
            <w:tcW w:w="5075" w:type="dxa"/>
            <w:tcBorders>
              <w:top w:val="single" w:sz="4" w:space="0" w:color="auto"/>
              <w:left w:val="single" w:sz="4" w:space="0" w:color="auto"/>
              <w:bottom w:val="single" w:sz="4" w:space="0" w:color="auto"/>
              <w:right w:val="single" w:sz="4" w:space="0" w:color="auto"/>
            </w:tcBorders>
          </w:tcPr>
          <w:p w14:paraId="091249D7" w14:textId="77777777" w:rsidR="00BF5485" w:rsidRPr="00792828" w:rsidRDefault="00BF5485" w:rsidP="00BF5485">
            <w:pPr>
              <w:keepNext w:val="0"/>
              <w:keepLines w:val="0"/>
              <w:widowControl w:val="0"/>
              <w:rPr>
                <w:rFonts w:asciiTheme="minorHAnsi" w:hAnsiTheme="minorHAnsi" w:cstheme="minorHAnsi"/>
              </w:rPr>
            </w:pPr>
            <w:r>
              <w:rPr>
                <w:rFonts w:asciiTheme="minorHAnsi" w:hAnsiTheme="minorHAnsi" w:cstheme="minorHAnsi"/>
              </w:rPr>
              <w:t xml:space="preserve">Number </w:t>
            </w:r>
            <w:r w:rsidRPr="00792828">
              <w:rPr>
                <w:rFonts w:asciiTheme="minorHAnsi" w:hAnsiTheme="minorHAnsi" w:cstheme="minorHAnsi"/>
              </w:rPr>
              <w:t>of revised units of competency</w:t>
            </w:r>
            <w:r>
              <w:rPr>
                <w:rFonts w:asciiTheme="minorHAnsi" w:hAnsiTheme="minorHAnsi" w:cstheme="minorHAnsi"/>
              </w:rPr>
              <w:t xml:space="preserve"> and their t</w:t>
            </w:r>
            <w:r w:rsidRPr="00792828">
              <w:rPr>
                <w:rFonts w:asciiTheme="minorHAnsi" w:hAnsiTheme="minorHAnsi" w:cstheme="minorHAnsi"/>
              </w:rPr>
              <w:t>itles</w:t>
            </w:r>
          </w:p>
        </w:tc>
        <w:tc>
          <w:tcPr>
            <w:tcW w:w="4140" w:type="dxa"/>
            <w:tcBorders>
              <w:top w:val="single" w:sz="4" w:space="0" w:color="auto"/>
              <w:left w:val="single" w:sz="4" w:space="0" w:color="auto"/>
              <w:bottom w:val="single" w:sz="4" w:space="0" w:color="auto"/>
              <w:right w:val="single" w:sz="4" w:space="0" w:color="auto"/>
            </w:tcBorders>
          </w:tcPr>
          <w:p w14:paraId="1DA77B86" w14:textId="77777777" w:rsidR="00BF5485" w:rsidRDefault="00BF5485" w:rsidP="00BF5485">
            <w:pPr>
              <w:keepNext w:val="0"/>
              <w:keepLines w:val="0"/>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56</w:t>
            </w:r>
          </w:p>
          <w:p w14:paraId="3D3A82EB" w14:textId="77777777" w:rsidR="00BF5485" w:rsidRPr="00DF5BBE" w:rsidRDefault="00BF5485" w:rsidP="00BF5485">
            <w:pPr>
              <w:keepNext w:val="0"/>
              <w:keepLines w:val="0"/>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Refer to Attachment 1 for details</w:t>
            </w:r>
          </w:p>
        </w:tc>
      </w:tr>
      <w:tr w:rsidR="00BF5485" w:rsidRPr="0024568B" w14:paraId="2682890C" w14:textId="77777777" w:rsidTr="000B0726">
        <w:trPr>
          <w:cantSplit/>
          <w:trHeight w:val="1940"/>
        </w:trPr>
        <w:tc>
          <w:tcPr>
            <w:cnfStyle w:val="000010000000" w:firstRow="0" w:lastRow="0" w:firstColumn="0" w:lastColumn="0" w:oddVBand="1" w:evenVBand="0" w:oddHBand="0" w:evenHBand="0" w:firstRowFirstColumn="0" w:firstRowLastColumn="0" w:lastRowFirstColumn="0" w:lastRowLastColumn="0"/>
            <w:tcW w:w="5075" w:type="dxa"/>
            <w:tcBorders>
              <w:top w:val="single" w:sz="4" w:space="0" w:color="auto"/>
              <w:left w:val="single" w:sz="4" w:space="0" w:color="auto"/>
              <w:bottom w:val="single" w:sz="4" w:space="0" w:color="auto"/>
              <w:right w:val="single" w:sz="4" w:space="0" w:color="auto"/>
            </w:tcBorders>
          </w:tcPr>
          <w:p w14:paraId="62BB941D" w14:textId="77777777" w:rsidR="00BF5485" w:rsidRPr="0024568B" w:rsidRDefault="00BF5485" w:rsidP="00BF5485">
            <w:pPr>
              <w:keepNext w:val="0"/>
              <w:keepLines w:val="0"/>
              <w:widowControl w:val="0"/>
              <w:rPr>
                <w:rFonts w:asciiTheme="minorHAnsi" w:hAnsiTheme="minorHAnsi" w:cstheme="minorHAnsi"/>
              </w:rPr>
            </w:pPr>
            <w:r>
              <w:rPr>
                <w:rFonts w:asciiTheme="minorHAnsi" w:hAnsiTheme="minorHAnsi" w:cstheme="minorHAnsi"/>
              </w:rPr>
              <w:t>Confirmation</w:t>
            </w:r>
            <w:r w:rsidRPr="0024568B">
              <w:rPr>
                <w:rFonts w:asciiTheme="minorHAnsi" w:hAnsiTheme="minorHAnsi" w:cstheme="minorHAnsi"/>
              </w:rPr>
              <w:t xml:space="preserve"> that the panel member</w:t>
            </w:r>
            <w:r>
              <w:rPr>
                <w:rFonts w:asciiTheme="minorHAnsi" w:hAnsiTheme="minorHAnsi" w:cstheme="minorHAnsi"/>
              </w:rPr>
              <w:t xml:space="preserve"> is independent of:</w:t>
            </w:r>
          </w:p>
          <w:p w14:paraId="512DFF37" w14:textId="77777777" w:rsidR="00BF5485" w:rsidRPr="00C86384" w:rsidRDefault="00BF5485" w:rsidP="00BF5485">
            <w:pPr>
              <w:pStyle w:val="ListParagraph"/>
              <w:keepNext w:val="0"/>
              <w:keepLines w:val="0"/>
              <w:widowControl w:val="0"/>
              <w:numPr>
                <w:ilvl w:val="0"/>
                <w:numId w:val="12"/>
              </w:numPr>
              <w:ind w:left="284" w:hanging="284"/>
              <w:rPr>
                <w:rFonts w:asciiTheme="minorHAnsi" w:hAnsiTheme="minorHAnsi" w:cstheme="minorHAnsi"/>
              </w:rPr>
            </w:pPr>
            <w:r w:rsidRPr="00C86384">
              <w:rPr>
                <w:rFonts w:asciiTheme="minorHAnsi" w:hAnsiTheme="minorHAnsi" w:cstheme="minorHAnsi"/>
              </w:rPr>
              <w:t xml:space="preserve">the Training Package or Training Package components </w:t>
            </w:r>
            <w:r>
              <w:rPr>
                <w:rFonts w:asciiTheme="minorHAnsi" w:hAnsiTheme="minorHAnsi" w:cstheme="minorHAnsi"/>
              </w:rPr>
              <w:t>review (‘Yes’ or ‘No’)</w:t>
            </w:r>
          </w:p>
          <w:p w14:paraId="6CA4C349" w14:textId="77777777" w:rsidR="00BF5485" w:rsidRPr="00094393" w:rsidRDefault="00BF5485" w:rsidP="00BF5485">
            <w:pPr>
              <w:pStyle w:val="ListParagraph"/>
              <w:keepNext w:val="0"/>
              <w:keepLines w:val="0"/>
              <w:widowControl w:val="0"/>
              <w:numPr>
                <w:ilvl w:val="0"/>
                <w:numId w:val="12"/>
              </w:numPr>
              <w:ind w:left="284" w:hanging="284"/>
              <w:rPr>
                <w:rFonts w:asciiTheme="minorHAnsi" w:hAnsiTheme="minorHAnsi" w:cstheme="minorHAnsi"/>
              </w:rPr>
            </w:pPr>
            <w:r w:rsidRPr="00C86384">
              <w:rPr>
                <w:rFonts w:asciiTheme="minorHAnsi" w:hAnsiTheme="minorHAnsi" w:cstheme="minorHAnsi"/>
              </w:rPr>
              <w:t xml:space="preserve">development and/or validation activities associated with the </w:t>
            </w:r>
            <w:r w:rsidRPr="00DF5BBE">
              <w:rPr>
                <w:rFonts w:asciiTheme="minorHAnsi" w:hAnsiTheme="minorHAnsi" w:cstheme="minorHAnsi"/>
              </w:rPr>
              <w:t>Case for Endorsement</w:t>
            </w:r>
          </w:p>
          <w:p w14:paraId="07E4AD5A" w14:textId="77777777" w:rsidR="00BF5485" w:rsidRPr="00094393" w:rsidRDefault="00BF5485" w:rsidP="00BF5485">
            <w:pPr>
              <w:pStyle w:val="ListParagraph"/>
              <w:keepNext w:val="0"/>
              <w:keepLines w:val="0"/>
              <w:widowControl w:val="0"/>
              <w:ind w:left="284"/>
              <w:rPr>
                <w:rFonts w:asciiTheme="minorHAnsi" w:hAnsiTheme="minorHAnsi" w:cstheme="minorHAnsi"/>
              </w:rPr>
            </w:pPr>
            <w:r w:rsidRPr="00094393">
              <w:rPr>
                <w:rFonts w:asciiTheme="minorHAnsi" w:hAnsiTheme="minorHAnsi" w:cstheme="minorHAnsi"/>
              </w:rPr>
              <w:t>(‘Yes’ or ‘No’)</w:t>
            </w:r>
          </w:p>
          <w:p w14:paraId="6ADB0379" w14:textId="77777777" w:rsidR="00BF5485" w:rsidRPr="00DF5BBE" w:rsidRDefault="00BF5485" w:rsidP="00BF5485">
            <w:pPr>
              <w:pStyle w:val="ListParagraph"/>
              <w:keepNext w:val="0"/>
              <w:keepLines w:val="0"/>
              <w:widowControl w:val="0"/>
              <w:numPr>
                <w:ilvl w:val="0"/>
                <w:numId w:val="12"/>
              </w:numPr>
              <w:ind w:left="284" w:hanging="284"/>
              <w:rPr>
                <w:rFonts w:asciiTheme="minorHAnsi" w:hAnsiTheme="minorHAnsi" w:cstheme="minorHAnsi"/>
              </w:rPr>
            </w:pPr>
            <w:r>
              <w:rPr>
                <w:rFonts w:asciiTheme="minorHAnsi" w:hAnsiTheme="minorHAnsi" w:cstheme="minorHAnsi"/>
              </w:rPr>
              <w:t>undertaking</w:t>
            </w:r>
            <w:r w:rsidRPr="00C86384">
              <w:rPr>
                <w:rFonts w:asciiTheme="minorHAnsi" w:hAnsiTheme="minorHAnsi" w:cstheme="minorHAnsi"/>
              </w:rPr>
              <w:t xml:space="preserve"> the </w:t>
            </w:r>
            <w:r w:rsidRPr="00DF5BBE">
              <w:rPr>
                <w:rFonts w:asciiTheme="minorHAnsi" w:hAnsiTheme="minorHAnsi" w:cstheme="minorHAnsi"/>
              </w:rPr>
              <w:t>Equity</w:t>
            </w:r>
            <w:r w:rsidRPr="00C86384">
              <w:rPr>
                <w:rFonts w:asciiTheme="minorHAnsi" w:hAnsiTheme="minorHAnsi" w:cstheme="minorHAnsi"/>
              </w:rPr>
              <w:t xml:space="preserve"> and/or </w:t>
            </w:r>
            <w:r w:rsidRPr="00DF5BBE">
              <w:rPr>
                <w:rFonts w:asciiTheme="minorHAnsi" w:hAnsiTheme="minorHAnsi" w:cstheme="minorHAnsi"/>
              </w:rPr>
              <w:t>Editorial Reports</w:t>
            </w:r>
            <w:r w:rsidRPr="00C86384">
              <w:rPr>
                <w:rFonts w:asciiTheme="minorHAnsi" w:hAnsiTheme="minorHAnsi" w:cstheme="minorHAnsi"/>
              </w:rPr>
              <w:t xml:space="preserve"> for the training</w:t>
            </w:r>
            <w:r>
              <w:rPr>
                <w:rFonts w:asciiTheme="minorHAnsi" w:hAnsiTheme="minorHAnsi" w:cstheme="minorHAnsi"/>
              </w:rPr>
              <w:t xml:space="preserve"> package</w:t>
            </w:r>
            <w:r w:rsidRPr="00C86384">
              <w:rPr>
                <w:rFonts w:asciiTheme="minorHAnsi" w:hAnsiTheme="minorHAnsi" w:cstheme="minorHAnsi"/>
              </w:rPr>
              <w:t xml:space="preserve"> product</w:t>
            </w:r>
            <w:r>
              <w:rPr>
                <w:rFonts w:asciiTheme="minorHAnsi" w:hAnsiTheme="minorHAnsi" w:cstheme="minorHAnsi"/>
              </w:rPr>
              <w:t>s</w:t>
            </w:r>
            <w:r w:rsidRPr="00C86384">
              <w:rPr>
                <w:rFonts w:asciiTheme="minorHAnsi" w:hAnsiTheme="minorHAnsi" w:cstheme="minorHAnsi"/>
              </w:rPr>
              <w:t xml:space="preserve"> that </w:t>
            </w:r>
            <w:r>
              <w:rPr>
                <w:rFonts w:asciiTheme="minorHAnsi" w:hAnsiTheme="minorHAnsi" w:cstheme="minorHAnsi"/>
              </w:rPr>
              <w:t>are</w:t>
            </w:r>
            <w:r w:rsidRPr="00C86384">
              <w:rPr>
                <w:rFonts w:asciiTheme="minorHAnsi" w:hAnsiTheme="minorHAnsi" w:cstheme="minorHAnsi"/>
              </w:rPr>
              <w:t xml:space="preserve"> the subject </w:t>
            </w:r>
            <w:r>
              <w:rPr>
                <w:rFonts w:asciiTheme="minorHAnsi" w:hAnsiTheme="minorHAnsi" w:cstheme="minorHAnsi"/>
              </w:rPr>
              <w:t xml:space="preserve">of </w:t>
            </w:r>
            <w:r w:rsidRPr="00C86384">
              <w:rPr>
                <w:rFonts w:asciiTheme="minorHAnsi" w:hAnsiTheme="minorHAnsi" w:cstheme="minorHAnsi"/>
              </w:rPr>
              <w:t>this quality report</w:t>
            </w:r>
            <w:r>
              <w:rPr>
                <w:rFonts w:asciiTheme="minorHAnsi" w:hAnsiTheme="minorHAnsi" w:cstheme="minorHAnsi"/>
              </w:rPr>
              <w:t xml:space="preserve"> (‘Yes’ or ‘No’)</w:t>
            </w:r>
          </w:p>
        </w:tc>
        <w:tc>
          <w:tcPr>
            <w:tcW w:w="4140" w:type="dxa"/>
            <w:tcBorders>
              <w:top w:val="single" w:sz="4" w:space="0" w:color="auto"/>
              <w:left w:val="single" w:sz="4" w:space="0" w:color="auto"/>
              <w:bottom w:val="single" w:sz="4" w:space="0" w:color="auto"/>
              <w:right w:val="single" w:sz="4" w:space="0" w:color="auto"/>
            </w:tcBorders>
          </w:tcPr>
          <w:p w14:paraId="6F21387C" w14:textId="77777777" w:rsidR="00BF5485" w:rsidRPr="007A69EB" w:rsidRDefault="00BF5485" w:rsidP="00BF5485">
            <w:pPr>
              <w:keepNext w:val="0"/>
              <w:keepLines w:val="0"/>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69EB">
              <w:rPr>
                <w:rFonts w:asciiTheme="minorHAnsi" w:hAnsiTheme="minorHAnsi" w:cstheme="minorHAnsi"/>
              </w:rPr>
              <w:t>I</w:t>
            </w:r>
            <w:r>
              <w:rPr>
                <w:rFonts w:asciiTheme="minorHAnsi" w:hAnsiTheme="minorHAnsi" w:cstheme="minorHAnsi"/>
              </w:rPr>
              <w:t xml:space="preserve"> confirm that I, Maree Thorne, </w:t>
            </w:r>
            <w:proofErr w:type="spellStart"/>
            <w:r>
              <w:rPr>
                <w:rFonts w:asciiTheme="minorHAnsi" w:hAnsiTheme="minorHAnsi" w:cstheme="minorHAnsi"/>
              </w:rPr>
              <w:t>am</w:t>
            </w:r>
            <w:proofErr w:type="spellEnd"/>
            <w:r w:rsidRPr="007A69EB">
              <w:rPr>
                <w:rFonts w:asciiTheme="minorHAnsi" w:hAnsiTheme="minorHAnsi" w:cstheme="minorHAnsi"/>
              </w:rPr>
              <w:t xml:space="preserve"> independent of: </w:t>
            </w:r>
          </w:p>
          <w:p w14:paraId="6880CCE1" w14:textId="77777777" w:rsidR="00BF5485" w:rsidRPr="00013B32" w:rsidRDefault="00BF5485" w:rsidP="00BF5485">
            <w:pPr>
              <w:pStyle w:val="ListParagraph"/>
              <w:keepNext w:val="0"/>
              <w:keepLines w:val="0"/>
              <w:widowControl w:val="0"/>
              <w:numPr>
                <w:ilvl w:val="0"/>
                <w:numId w:val="12"/>
              </w:numPr>
              <w:spacing w:line="276" w:lineRule="auto"/>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69EB">
              <w:rPr>
                <w:rFonts w:asciiTheme="minorHAnsi" w:hAnsiTheme="minorHAnsi" w:cstheme="minorHAnsi"/>
              </w:rPr>
              <w:t xml:space="preserve">the Training Package or Training Package components </w:t>
            </w:r>
            <w:r>
              <w:rPr>
                <w:rFonts w:asciiTheme="minorHAnsi" w:hAnsiTheme="minorHAnsi" w:cstheme="minorHAnsi"/>
              </w:rPr>
              <w:t>review (YES</w:t>
            </w:r>
            <w:r w:rsidRPr="007A69EB">
              <w:rPr>
                <w:rFonts w:asciiTheme="minorHAnsi" w:hAnsiTheme="minorHAnsi" w:cstheme="minorHAnsi"/>
              </w:rPr>
              <w:t>)</w:t>
            </w:r>
          </w:p>
          <w:p w14:paraId="3040B9DE" w14:textId="77777777" w:rsidR="00BF5485" w:rsidRPr="007A69EB" w:rsidRDefault="00BF5485" w:rsidP="00BF5485">
            <w:pPr>
              <w:pStyle w:val="ListParagraph"/>
              <w:keepNext w:val="0"/>
              <w:keepLines w:val="0"/>
              <w:widowControl w:val="0"/>
              <w:numPr>
                <w:ilvl w:val="0"/>
                <w:numId w:val="12"/>
              </w:numPr>
              <w:spacing w:line="276" w:lineRule="auto"/>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69EB">
              <w:rPr>
                <w:rFonts w:asciiTheme="minorHAnsi" w:hAnsiTheme="minorHAnsi" w:cstheme="minorHAnsi"/>
              </w:rPr>
              <w:t>development and/or validation activities associated with the Case for Endorsement</w:t>
            </w:r>
          </w:p>
          <w:p w14:paraId="3E27433A" w14:textId="77777777" w:rsidR="00BF5485" w:rsidRPr="00013B32" w:rsidRDefault="00BF5485" w:rsidP="00BF5485">
            <w:pPr>
              <w:pStyle w:val="ListParagraph"/>
              <w:keepNext w:val="0"/>
              <w:keepLines w:val="0"/>
              <w:widowControl w:val="0"/>
              <w:ind w:left="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p w14:paraId="034AF026" w14:textId="77777777" w:rsidR="00BF5485" w:rsidRPr="007A69EB" w:rsidRDefault="00BF5485" w:rsidP="00BF5485">
            <w:pPr>
              <w:pStyle w:val="ListParagraph"/>
              <w:keepNext w:val="0"/>
              <w:keepLines w:val="0"/>
              <w:widowControl w:val="0"/>
              <w:numPr>
                <w:ilvl w:val="0"/>
                <w:numId w:val="31"/>
              </w:numPr>
              <w:spacing w:line="276" w:lineRule="auto"/>
              <w:ind w:left="319" w:hanging="31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69EB">
              <w:rPr>
                <w:rFonts w:asciiTheme="minorHAnsi" w:hAnsiTheme="minorHAnsi" w:cstheme="minorHAnsi"/>
              </w:rPr>
              <w:t xml:space="preserve">undertaking the Equity and/or Editorial Reports for the training package products that are the subject of this quality report </w:t>
            </w:r>
            <w:r>
              <w:rPr>
                <w:rFonts w:asciiTheme="minorHAnsi" w:hAnsiTheme="minorHAnsi" w:cstheme="minorHAnsi"/>
              </w:rPr>
              <w:t>(YES)</w:t>
            </w:r>
          </w:p>
          <w:p w14:paraId="6CEBA0BE" w14:textId="77777777" w:rsidR="00BF5485" w:rsidRPr="00DF5BBE" w:rsidRDefault="00BF5485" w:rsidP="00BF5485">
            <w:pPr>
              <w:keepNext w:val="0"/>
              <w:keepLines w:val="0"/>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F5485" w:rsidRPr="0024568B" w14:paraId="174ADA5F" w14:textId="77777777" w:rsidTr="000B0726">
        <w:trPr>
          <w:cantSplit/>
          <w:trHeight w:val="704"/>
        </w:trPr>
        <w:tc>
          <w:tcPr>
            <w:cnfStyle w:val="000010000000" w:firstRow="0" w:lastRow="0" w:firstColumn="0" w:lastColumn="0" w:oddVBand="1" w:evenVBand="0" w:oddHBand="0" w:evenHBand="0" w:firstRowFirstColumn="0" w:firstRowLastColumn="0" w:lastRowFirstColumn="0" w:lastRowLastColumn="0"/>
            <w:tcW w:w="5075" w:type="dxa"/>
            <w:tcBorders>
              <w:top w:val="single" w:sz="4" w:space="0" w:color="auto"/>
              <w:left w:val="single" w:sz="4" w:space="0" w:color="auto"/>
              <w:bottom w:val="single" w:sz="4" w:space="0" w:color="auto"/>
              <w:right w:val="single" w:sz="4" w:space="0" w:color="auto"/>
            </w:tcBorders>
          </w:tcPr>
          <w:p w14:paraId="78D04AAD" w14:textId="77777777" w:rsidR="00BF5485" w:rsidRPr="0024568B" w:rsidRDefault="00BF5485" w:rsidP="000B0726">
            <w:pPr>
              <w:keepNext w:val="0"/>
              <w:keepLines w:val="0"/>
              <w:widowControl w:val="0"/>
              <w:rPr>
                <w:rFonts w:asciiTheme="minorHAnsi" w:hAnsiTheme="minorHAnsi" w:cstheme="minorHAnsi"/>
              </w:rPr>
            </w:pPr>
            <w:r>
              <w:rPr>
                <w:rFonts w:asciiTheme="minorHAnsi" w:hAnsiTheme="minorHAnsi" w:cstheme="minorHAnsi"/>
              </w:rPr>
              <w:lastRenderedPageBreak/>
              <w:t xml:space="preserve">Confirmation of the Training Packages or components thereof being compliant with the </w:t>
            </w:r>
            <w:r w:rsidRPr="004B121A">
              <w:rPr>
                <w:rFonts w:asciiTheme="minorHAnsi" w:hAnsiTheme="minorHAnsi" w:cstheme="minorHAnsi"/>
                <w:i/>
              </w:rPr>
              <w:t xml:space="preserve">Standards </w:t>
            </w:r>
            <w:r>
              <w:rPr>
                <w:rFonts w:asciiTheme="minorHAnsi" w:hAnsiTheme="minorHAnsi" w:cstheme="minorHAnsi"/>
                <w:i/>
              </w:rPr>
              <w:t xml:space="preserve">for </w:t>
            </w:r>
            <w:r w:rsidRPr="004B121A">
              <w:rPr>
                <w:rFonts w:asciiTheme="minorHAnsi" w:hAnsiTheme="minorHAnsi" w:cstheme="minorHAnsi"/>
                <w:i/>
              </w:rPr>
              <w:t>Training Package</w:t>
            </w:r>
            <w:r>
              <w:rPr>
                <w:rFonts w:asciiTheme="minorHAnsi" w:hAnsiTheme="minorHAnsi" w:cstheme="minorHAnsi"/>
                <w:i/>
              </w:rPr>
              <w:t>s</w:t>
            </w:r>
            <w:r w:rsidRPr="004B121A">
              <w:rPr>
                <w:rFonts w:asciiTheme="minorHAnsi" w:hAnsiTheme="minorHAnsi" w:cstheme="minorHAnsi"/>
                <w:i/>
              </w:rPr>
              <w:t xml:space="preserve"> 2012</w:t>
            </w:r>
          </w:p>
        </w:tc>
        <w:tc>
          <w:tcPr>
            <w:tcW w:w="4140" w:type="dxa"/>
            <w:tcBorders>
              <w:top w:val="single" w:sz="4" w:space="0" w:color="auto"/>
              <w:left w:val="single" w:sz="4" w:space="0" w:color="auto"/>
              <w:bottom w:val="single" w:sz="4" w:space="0" w:color="auto"/>
              <w:right w:val="single" w:sz="4" w:space="0" w:color="auto"/>
            </w:tcBorders>
          </w:tcPr>
          <w:p w14:paraId="69CDCD53" w14:textId="77777777" w:rsidR="00BF5485" w:rsidRPr="0024568B" w:rsidRDefault="00BF5485" w:rsidP="000B0726">
            <w:pPr>
              <w:keepNext w:val="0"/>
              <w:keepLines w:val="0"/>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13B32">
              <w:rPr>
                <w:rFonts w:asciiTheme="minorHAnsi" w:hAnsiTheme="minorHAnsi" w:cstheme="minorHAnsi"/>
              </w:rPr>
              <w:t xml:space="preserve">The Training Package components in the Case for Endorsement comprising </w:t>
            </w:r>
            <w:r>
              <w:rPr>
                <w:rFonts w:asciiTheme="minorHAnsi" w:hAnsiTheme="minorHAnsi" w:cstheme="minorHAnsi"/>
              </w:rPr>
              <w:t>two</w:t>
            </w:r>
            <w:r w:rsidRPr="00013B32">
              <w:rPr>
                <w:rFonts w:asciiTheme="minorHAnsi" w:hAnsiTheme="minorHAnsi" w:cstheme="minorHAnsi"/>
              </w:rPr>
              <w:t xml:space="preserve"> (revised) qualifications, </w:t>
            </w:r>
            <w:r>
              <w:rPr>
                <w:rFonts w:asciiTheme="minorHAnsi" w:hAnsiTheme="minorHAnsi" w:cstheme="minorHAnsi"/>
              </w:rPr>
              <w:t>four</w:t>
            </w:r>
            <w:r w:rsidRPr="00013B32">
              <w:rPr>
                <w:rFonts w:asciiTheme="minorHAnsi" w:hAnsiTheme="minorHAnsi" w:cstheme="minorHAnsi"/>
              </w:rPr>
              <w:t xml:space="preserve"> new and </w:t>
            </w:r>
            <w:r>
              <w:rPr>
                <w:rFonts w:asciiTheme="minorHAnsi" w:hAnsiTheme="minorHAnsi" w:cstheme="minorHAnsi"/>
              </w:rPr>
              <w:t>56</w:t>
            </w:r>
            <w:r w:rsidRPr="00013B32">
              <w:rPr>
                <w:rFonts w:asciiTheme="minorHAnsi" w:hAnsiTheme="minorHAnsi" w:cstheme="minorHAnsi"/>
              </w:rPr>
              <w:t xml:space="preserve"> revised units of competency and their associated assessment requirements as part of the </w:t>
            </w:r>
            <w:r>
              <w:rPr>
                <w:rFonts w:asciiTheme="minorHAnsi" w:hAnsiTheme="minorHAnsi" w:cstheme="minorHAnsi"/>
                <w:i/>
              </w:rPr>
              <w:t xml:space="preserve">CPC Construction, Plumbing and Services Training Package V5.0 </w:t>
            </w:r>
            <w:r w:rsidRPr="00013B32">
              <w:rPr>
                <w:rFonts w:asciiTheme="minorHAnsi" w:hAnsiTheme="minorHAnsi" w:cstheme="minorHAnsi"/>
              </w:rPr>
              <w:t xml:space="preserve">are compliant with the </w:t>
            </w:r>
            <w:r w:rsidRPr="00013B32">
              <w:rPr>
                <w:rFonts w:asciiTheme="minorHAnsi" w:hAnsiTheme="minorHAnsi" w:cstheme="minorHAnsi"/>
                <w:i/>
              </w:rPr>
              <w:t>Standards for Training Packages 2012.</w:t>
            </w:r>
          </w:p>
        </w:tc>
      </w:tr>
      <w:tr w:rsidR="00BF5485" w:rsidRPr="0024568B" w14:paraId="575539D3" w14:textId="77777777" w:rsidTr="000B0726">
        <w:trPr>
          <w:cantSplit/>
          <w:trHeight w:val="704"/>
        </w:trPr>
        <w:tc>
          <w:tcPr>
            <w:cnfStyle w:val="000010000000" w:firstRow="0" w:lastRow="0" w:firstColumn="0" w:lastColumn="0" w:oddVBand="1" w:evenVBand="0" w:oddHBand="0" w:evenHBand="0" w:firstRowFirstColumn="0" w:firstRowLastColumn="0" w:lastRowFirstColumn="0" w:lastRowLastColumn="0"/>
            <w:tcW w:w="5075" w:type="dxa"/>
            <w:tcBorders>
              <w:top w:val="single" w:sz="4" w:space="0" w:color="auto"/>
              <w:left w:val="single" w:sz="4" w:space="0" w:color="auto"/>
              <w:bottom w:val="single" w:sz="4" w:space="0" w:color="auto"/>
              <w:right w:val="single" w:sz="4" w:space="0" w:color="auto"/>
            </w:tcBorders>
          </w:tcPr>
          <w:p w14:paraId="2DA83399" w14:textId="77777777" w:rsidR="00BF5485" w:rsidRPr="0024568B" w:rsidRDefault="00BF5485" w:rsidP="000B0726">
            <w:pPr>
              <w:keepNext w:val="0"/>
              <w:keepLines w:val="0"/>
              <w:widowControl w:val="0"/>
              <w:rPr>
                <w:rFonts w:asciiTheme="minorHAnsi" w:hAnsiTheme="minorHAnsi" w:cstheme="minorHAnsi"/>
              </w:rPr>
            </w:pPr>
            <w:r>
              <w:rPr>
                <w:rFonts w:asciiTheme="minorHAnsi" w:hAnsiTheme="minorHAnsi" w:cstheme="minorHAnsi"/>
              </w:rPr>
              <w:t xml:space="preserve">Confirmation of the Training Packages or components thereof being compliant with the </w:t>
            </w:r>
            <w:r w:rsidRPr="004B121A">
              <w:rPr>
                <w:rFonts w:asciiTheme="minorHAnsi" w:hAnsiTheme="minorHAnsi" w:cstheme="minorHAnsi"/>
                <w:i/>
              </w:rPr>
              <w:t>Training Package Products Policy</w:t>
            </w:r>
          </w:p>
        </w:tc>
        <w:tc>
          <w:tcPr>
            <w:tcW w:w="4140" w:type="dxa"/>
            <w:tcBorders>
              <w:top w:val="single" w:sz="4" w:space="0" w:color="auto"/>
              <w:left w:val="single" w:sz="4" w:space="0" w:color="auto"/>
              <w:bottom w:val="single" w:sz="4" w:space="0" w:color="auto"/>
              <w:right w:val="single" w:sz="4" w:space="0" w:color="auto"/>
            </w:tcBorders>
          </w:tcPr>
          <w:p w14:paraId="28D03A31" w14:textId="77777777" w:rsidR="00BF5485" w:rsidRPr="0024568B" w:rsidRDefault="00BF5485" w:rsidP="000B0726">
            <w:pPr>
              <w:keepNext w:val="0"/>
              <w:keepLines w:val="0"/>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47FA1">
              <w:rPr>
                <w:rFonts w:asciiTheme="minorHAnsi" w:hAnsiTheme="minorHAnsi" w:cstheme="minorHAnsi"/>
              </w:rPr>
              <w:t xml:space="preserve">The Training Package components in the Case for Endorsement comprising </w:t>
            </w:r>
            <w:r>
              <w:rPr>
                <w:rFonts w:asciiTheme="minorHAnsi" w:hAnsiTheme="minorHAnsi" w:cstheme="minorHAnsi"/>
              </w:rPr>
              <w:t>two</w:t>
            </w:r>
            <w:r w:rsidRPr="00847FA1">
              <w:rPr>
                <w:rFonts w:asciiTheme="minorHAnsi" w:hAnsiTheme="minorHAnsi" w:cstheme="minorHAnsi"/>
              </w:rPr>
              <w:t xml:space="preserve"> </w:t>
            </w:r>
            <w:r>
              <w:rPr>
                <w:rFonts w:asciiTheme="minorHAnsi" w:hAnsiTheme="minorHAnsi" w:cstheme="minorHAnsi"/>
              </w:rPr>
              <w:t xml:space="preserve">(revised) </w:t>
            </w:r>
            <w:r w:rsidRPr="00847FA1">
              <w:rPr>
                <w:rFonts w:asciiTheme="minorHAnsi" w:hAnsiTheme="minorHAnsi" w:cstheme="minorHAnsi"/>
              </w:rPr>
              <w:t xml:space="preserve">qualifications, </w:t>
            </w:r>
            <w:r>
              <w:rPr>
                <w:rFonts w:asciiTheme="minorHAnsi" w:hAnsiTheme="minorHAnsi" w:cstheme="minorHAnsi"/>
              </w:rPr>
              <w:t>4 new and 56 revised</w:t>
            </w:r>
            <w:r w:rsidRPr="00847FA1">
              <w:rPr>
                <w:rFonts w:asciiTheme="minorHAnsi" w:hAnsiTheme="minorHAnsi" w:cstheme="minorHAnsi"/>
              </w:rPr>
              <w:t xml:space="preserve"> units of competency and their associated assessment requirements as part of the </w:t>
            </w:r>
            <w:r>
              <w:rPr>
                <w:rFonts w:asciiTheme="minorHAnsi" w:hAnsiTheme="minorHAnsi" w:cstheme="minorHAnsi"/>
                <w:i/>
              </w:rPr>
              <w:t>CPC Construction, Plumbing and Services Training Package</w:t>
            </w:r>
            <w:r w:rsidRPr="00847FA1">
              <w:rPr>
                <w:rFonts w:asciiTheme="minorHAnsi" w:hAnsiTheme="minorHAnsi" w:cstheme="minorHAnsi"/>
              </w:rPr>
              <w:t xml:space="preserve"> </w:t>
            </w:r>
            <w:r>
              <w:rPr>
                <w:rFonts w:asciiTheme="minorHAnsi" w:hAnsiTheme="minorHAnsi" w:cstheme="minorHAnsi"/>
                <w:i/>
              </w:rPr>
              <w:t>V</w:t>
            </w:r>
            <w:r w:rsidRPr="009B1A1C">
              <w:rPr>
                <w:rFonts w:asciiTheme="minorHAnsi" w:hAnsiTheme="minorHAnsi" w:cstheme="minorHAnsi"/>
                <w:i/>
              </w:rPr>
              <w:t>5</w:t>
            </w:r>
            <w:r w:rsidRPr="00941CBB">
              <w:rPr>
                <w:rFonts w:asciiTheme="minorHAnsi" w:hAnsiTheme="minorHAnsi" w:cstheme="minorHAnsi"/>
                <w:i/>
              </w:rPr>
              <w:t>.0</w:t>
            </w:r>
            <w:r>
              <w:rPr>
                <w:rFonts w:asciiTheme="minorHAnsi" w:hAnsiTheme="minorHAnsi" w:cstheme="minorHAnsi"/>
              </w:rPr>
              <w:t xml:space="preserve"> are </w:t>
            </w:r>
            <w:r w:rsidRPr="00847FA1">
              <w:rPr>
                <w:rFonts w:asciiTheme="minorHAnsi" w:hAnsiTheme="minorHAnsi" w:cstheme="minorHAnsi"/>
              </w:rPr>
              <w:t>compliant with</w:t>
            </w:r>
            <w:r>
              <w:rPr>
                <w:rFonts w:asciiTheme="minorHAnsi" w:hAnsiTheme="minorHAnsi" w:cstheme="minorHAnsi"/>
              </w:rPr>
              <w:t xml:space="preserve"> the </w:t>
            </w:r>
            <w:r>
              <w:rPr>
                <w:rFonts w:asciiTheme="minorHAnsi" w:hAnsiTheme="minorHAnsi" w:cstheme="minorHAnsi"/>
                <w:i/>
              </w:rPr>
              <w:t>Training Package Products Policy.</w:t>
            </w:r>
          </w:p>
        </w:tc>
      </w:tr>
      <w:tr w:rsidR="00BF5485" w:rsidRPr="0024568B" w14:paraId="7D5F0DFD" w14:textId="77777777" w:rsidTr="000B0726">
        <w:trPr>
          <w:cantSplit/>
          <w:trHeight w:val="704"/>
        </w:trPr>
        <w:tc>
          <w:tcPr>
            <w:cnfStyle w:val="000010000000" w:firstRow="0" w:lastRow="0" w:firstColumn="0" w:lastColumn="0" w:oddVBand="1" w:evenVBand="0" w:oddHBand="0" w:evenHBand="0" w:firstRowFirstColumn="0" w:firstRowLastColumn="0" w:lastRowFirstColumn="0" w:lastRowLastColumn="0"/>
            <w:tcW w:w="5075" w:type="dxa"/>
            <w:tcBorders>
              <w:top w:val="single" w:sz="4" w:space="0" w:color="auto"/>
              <w:left w:val="single" w:sz="4" w:space="0" w:color="auto"/>
              <w:bottom w:val="single" w:sz="4" w:space="0" w:color="auto"/>
              <w:right w:val="single" w:sz="4" w:space="0" w:color="auto"/>
            </w:tcBorders>
          </w:tcPr>
          <w:p w14:paraId="7B982D30" w14:textId="77777777" w:rsidR="00BF5485" w:rsidRPr="0024568B" w:rsidRDefault="00BF5485" w:rsidP="000B0726">
            <w:pPr>
              <w:keepNext w:val="0"/>
              <w:keepLines w:val="0"/>
              <w:widowControl w:val="0"/>
              <w:rPr>
                <w:rFonts w:asciiTheme="minorHAnsi" w:hAnsiTheme="minorHAnsi" w:cstheme="minorHAnsi"/>
              </w:rPr>
            </w:pPr>
            <w:r w:rsidRPr="00F30599">
              <w:rPr>
                <w:rFonts w:asciiTheme="minorHAnsi" w:hAnsiTheme="minorHAnsi" w:cstheme="minorHAnsi"/>
              </w:rPr>
              <w:t xml:space="preserve">Confirmation of the Training Packages or components thereof being compliant with the </w:t>
            </w:r>
            <w:r w:rsidRPr="004B121A">
              <w:rPr>
                <w:rFonts w:asciiTheme="minorHAnsi" w:hAnsiTheme="minorHAnsi" w:cstheme="minorHAnsi"/>
                <w:i/>
              </w:rPr>
              <w:t>Training Package Development and Endorsement Process Policy</w:t>
            </w:r>
          </w:p>
        </w:tc>
        <w:tc>
          <w:tcPr>
            <w:tcW w:w="4140" w:type="dxa"/>
            <w:tcBorders>
              <w:top w:val="single" w:sz="4" w:space="0" w:color="auto"/>
              <w:left w:val="single" w:sz="4" w:space="0" w:color="auto"/>
              <w:bottom w:val="single" w:sz="4" w:space="0" w:color="auto"/>
              <w:right w:val="single" w:sz="4" w:space="0" w:color="auto"/>
            </w:tcBorders>
          </w:tcPr>
          <w:p w14:paraId="180A8CF7" w14:textId="77777777" w:rsidR="00BF5485" w:rsidRDefault="00BF5485" w:rsidP="000B0726">
            <w:pPr>
              <w:keepNext w:val="0"/>
              <w:keepLines w:val="0"/>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847FA1">
              <w:rPr>
                <w:rFonts w:asciiTheme="minorHAnsi" w:hAnsiTheme="minorHAnsi" w:cstheme="minorHAnsi"/>
              </w:rPr>
              <w:t xml:space="preserve">The Training Package components in the Case for Endorsement comprising </w:t>
            </w:r>
            <w:r>
              <w:rPr>
                <w:rFonts w:asciiTheme="minorHAnsi" w:hAnsiTheme="minorHAnsi" w:cstheme="minorHAnsi"/>
              </w:rPr>
              <w:t>two</w:t>
            </w:r>
            <w:r w:rsidRPr="00847FA1">
              <w:rPr>
                <w:rFonts w:asciiTheme="minorHAnsi" w:hAnsiTheme="minorHAnsi" w:cstheme="minorHAnsi"/>
              </w:rPr>
              <w:t xml:space="preserve"> </w:t>
            </w:r>
            <w:r>
              <w:rPr>
                <w:rFonts w:asciiTheme="minorHAnsi" w:hAnsiTheme="minorHAnsi" w:cstheme="minorHAnsi"/>
              </w:rPr>
              <w:t xml:space="preserve">(revised) </w:t>
            </w:r>
            <w:r w:rsidRPr="00847FA1">
              <w:rPr>
                <w:rFonts w:asciiTheme="minorHAnsi" w:hAnsiTheme="minorHAnsi" w:cstheme="minorHAnsi"/>
              </w:rPr>
              <w:t xml:space="preserve">qualifications, </w:t>
            </w:r>
            <w:r>
              <w:rPr>
                <w:rFonts w:asciiTheme="minorHAnsi" w:hAnsiTheme="minorHAnsi" w:cstheme="minorHAnsi"/>
              </w:rPr>
              <w:t>4 new and 56 revised</w:t>
            </w:r>
            <w:r w:rsidRPr="00847FA1">
              <w:rPr>
                <w:rFonts w:asciiTheme="minorHAnsi" w:hAnsiTheme="minorHAnsi" w:cstheme="minorHAnsi"/>
              </w:rPr>
              <w:t xml:space="preserve"> units of competency and their associated assessment requirements as part of the </w:t>
            </w:r>
            <w:r>
              <w:rPr>
                <w:rFonts w:asciiTheme="minorHAnsi" w:hAnsiTheme="minorHAnsi" w:cstheme="minorHAnsi"/>
                <w:i/>
              </w:rPr>
              <w:t>CPC Construction, Plumbing and Services Training Package</w:t>
            </w:r>
            <w:r w:rsidRPr="00847FA1">
              <w:rPr>
                <w:rFonts w:asciiTheme="minorHAnsi" w:hAnsiTheme="minorHAnsi" w:cstheme="minorHAnsi"/>
              </w:rPr>
              <w:t xml:space="preserve"> </w:t>
            </w:r>
            <w:r>
              <w:rPr>
                <w:rFonts w:asciiTheme="minorHAnsi" w:hAnsiTheme="minorHAnsi" w:cstheme="minorHAnsi"/>
                <w:i/>
              </w:rPr>
              <w:t>V5.0</w:t>
            </w:r>
            <w:r>
              <w:rPr>
                <w:rFonts w:asciiTheme="minorHAnsi" w:hAnsiTheme="minorHAnsi" w:cstheme="minorHAnsi"/>
              </w:rPr>
              <w:t xml:space="preserve"> </w:t>
            </w:r>
            <w:r w:rsidRPr="00013B32">
              <w:rPr>
                <w:rFonts w:asciiTheme="minorHAnsi" w:hAnsiTheme="minorHAnsi" w:cstheme="minorHAnsi"/>
              </w:rPr>
              <w:t xml:space="preserve">are compliant with the </w:t>
            </w:r>
            <w:r w:rsidRPr="00013B32">
              <w:rPr>
                <w:rFonts w:asciiTheme="minorHAnsi" w:hAnsiTheme="minorHAnsi" w:cstheme="minorHAnsi"/>
                <w:i/>
              </w:rPr>
              <w:t>Training Package Development and Endorsement Process Policy</w:t>
            </w:r>
            <w:r>
              <w:rPr>
                <w:rFonts w:asciiTheme="minorHAnsi" w:hAnsiTheme="minorHAnsi" w:cstheme="minorHAnsi"/>
                <w:i/>
              </w:rPr>
              <w:t>.</w:t>
            </w:r>
          </w:p>
          <w:p w14:paraId="67CEA363" w14:textId="77777777" w:rsidR="00BF5485" w:rsidRPr="0024568B" w:rsidRDefault="00BF5485" w:rsidP="000B0726">
            <w:pPr>
              <w:keepNext w:val="0"/>
              <w:keepLines w:val="0"/>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BF5485" w:rsidRPr="0024568B" w14:paraId="49F3F466" w14:textId="77777777" w:rsidTr="000B0726">
        <w:trPr>
          <w:cantSplit/>
          <w:trHeight w:val="704"/>
        </w:trPr>
        <w:tc>
          <w:tcPr>
            <w:cnfStyle w:val="000010000000" w:firstRow="0" w:lastRow="0" w:firstColumn="0" w:lastColumn="0" w:oddVBand="1" w:evenVBand="0" w:oddHBand="0" w:evenHBand="0" w:firstRowFirstColumn="0" w:firstRowLastColumn="0" w:lastRowFirstColumn="0" w:lastRowLastColumn="0"/>
            <w:tcW w:w="5075" w:type="dxa"/>
            <w:tcBorders>
              <w:top w:val="single" w:sz="4" w:space="0" w:color="auto"/>
              <w:left w:val="single" w:sz="4" w:space="0" w:color="auto"/>
              <w:bottom w:val="single" w:sz="4" w:space="0" w:color="auto"/>
              <w:right w:val="single" w:sz="4" w:space="0" w:color="auto"/>
            </w:tcBorders>
          </w:tcPr>
          <w:p w14:paraId="42A89ADF" w14:textId="77777777" w:rsidR="00BF5485" w:rsidRDefault="00BF5485" w:rsidP="000B0726">
            <w:pPr>
              <w:keepNext w:val="0"/>
              <w:keepLines w:val="0"/>
              <w:widowControl w:val="0"/>
              <w:rPr>
                <w:rFonts w:asciiTheme="minorHAnsi" w:hAnsiTheme="minorHAnsi" w:cstheme="minorHAnsi"/>
              </w:rPr>
            </w:pPr>
            <w:r>
              <w:rPr>
                <w:rFonts w:asciiTheme="minorHAnsi" w:hAnsiTheme="minorHAnsi" w:cstheme="minorHAnsi"/>
              </w:rPr>
              <w:t>Panel member’s view about whether:</w:t>
            </w:r>
          </w:p>
          <w:p w14:paraId="594A2F82" w14:textId="77777777" w:rsidR="00BF5485" w:rsidRPr="00B9172B" w:rsidRDefault="00BF5485" w:rsidP="000B0726">
            <w:pPr>
              <w:pStyle w:val="ListParagraph"/>
              <w:keepNext w:val="0"/>
              <w:keepLines w:val="0"/>
              <w:widowControl w:val="0"/>
              <w:numPr>
                <w:ilvl w:val="0"/>
                <w:numId w:val="15"/>
              </w:numPr>
              <w:ind w:left="314" w:hanging="314"/>
            </w:pPr>
            <w:r w:rsidRPr="00B9172B">
              <w:rPr>
                <w:rFonts w:asciiTheme="minorHAnsi" w:hAnsiTheme="minorHAnsi" w:cstheme="minorHAnsi"/>
              </w:rPr>
              <w:t xml:space="preserve">the evidence of </w:t>
            </w:r>
            <w:r w:rsidRPr="00B9172B">
              <w:t xml:space="preserve">consultation and validation </w:t>
            </w:r>
            <w:r>
              <w:t xml:space="preserve">process </w:t>
            </w:r>
            <w:r w:rsidRPr="00B9172B">
              <w:t>being fit for purpose and commensurate with the scope</w:t>
            </w:r>
          </w:p>
          <w:p w14:paraId="0E0D678B" w14:textId="77777777" w:rsidR="00BF5485" w:rsidRPr="00B9172B" w:rsidRDefault="00BF5485" w:rsidP="000B0726">
            <w:pPr>
              <w:pStyle w:val="ListParagraph"/>
              <w:keepNext w:val="0"/>
              <w:keepLines w:val="0"/>
              <w:widowControl w:val="0"/>
              <w:numPr>
                <w:ilvl w:val="0"/>
                <w:numId w:val="15"/>
              </w:numPr>
              <w:ind w:left="314" w:hanging="314"/>
            </w:pPr>
            <w:r w:rsidRPr="00B9172B">
              <w:t>estimated impact of the proposed changes is sufficient and convincing</w:t>
            </w:r>
          </w:p>
        </w:tc>
        <w:tc>
          <w:tcPr>
            <w:tcW w:w="4140" w:type="dxa"/>
            <w:tcBorders>
              <w:top w:val="single" w:sz="4" w:space="0" w:color="auto"/>
              <w:left w:val="single" w:sz="4" w:space="0" w:color="auto"/>
              <w:bottom w:val="single" w:sz="4" w:space="0" w:color="auto"/>
              <w:right w:val="single" w:sz="4" w:space="0" w:color="auto"/>
            </w:tcBorders>
          </w:tcPr>
          <w:p w14:paraId="334A06C1" w14:textId="77777777" w:rsidR="00BF5485" w:rsidRDefault="00BF5485" w:rsidP="000B0726">
            <w:pPr>
              <w:keepNext w:val="0"/>
              <w:keepLines w:val="0"/>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730E">
              <w:rPr>
                <w:rFonts w:asciiTheme="minorHAnsi" w:hAnsiTheme="minorHAnsi" w:cstheme="minorHAnsi"/>
              </w:rPr>
              <w:t>It is the panel member’s view that evidence of the consultation and validation processes undertaken by the developer are fit for purpose and commensurate with the scope of the Case for Endorsement (</w:t>
            </w:r>
            <w:proofErr w:type="spellStart"/>
            <w:r w:rsidRPr="0027730E">
              <w:rPr>
                <w:rFonts w:asciiTheme="minorHAnsi" w:hAnsiTheme="minorHAnsi" w:cstheme="minorHAnsi"/>
              </w:rPr>
              <w:t>CfE</w:t>
            </w:r>
            <w:proofErr w:type="spellEnd"/>
            <w:r w:rsidRPr="0027730E">
              <w:rPr>
                <w:rFonts w:asciiTheme="minorHAnsi" w:hAnsiTheme="minorHAnsi" w:cstheme="minorHAnsi"/>
              </w:rPr>
              <w:t>)</w:t>
            </w:r>
            <w:r>
              <w:rPr>
                <w:rFonts w:asciiTheme="minorHAnsi" w:hAnsiTheme="minorHAnsi" w:cstheme="minorHAnsi"/>
              </w:rPr>
              <w:t xml:space="preserve">. </w:t>
            </w:r>
          </w:p>
          <w:p w14:paraId="39F1E9FD" w14:textId="77777777" w:rsidR="00BF5485" w:rsidRDefault="00BF5485" w:rsidP="000B0726">
            <w:pPr>
              <w:keepNext w:val="0"/>
              <w:keepLines w:val="0"/>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730E">
              <w:rPr>
                <w:rFonts w:asciiTheme="minorHAnsi" w:hAnsiTheme="minorHAnsi" w:cstheme="minorHAnsi"/>
              </w:rPr>
              <w:t xml:space="preserve">The estimated impact of the proposed changes is sufficiently outlined in the </w:t>
            </w:r>
            <w:proofErr w:type="spellStart"/>
            <w:r w:rsidRPr="0027730E">
              <w:rPr>
                <w:rFonts w:asciiTheme="minorHAnsi" w:hAnsiTheme="minorHAnsi" w:cstheme="minorHAnsi"/>
              </w:rPr>
              <w:t>CfE</w:t>
            </w:r>
            <w:proofErr w:type="spellEnd"/>
            <w:r w:rsidRPr="0027730E">
              <w:rPr>
                <w:rFonts w:asciiTheme="minorHAnsi" w:hAnsiTheme="minorHAnsi" w:cstheme="minorHAnsi"/>
              </w:rPr>
              <w:t>.</w:t>
            </w:r>
          </w:p>
          <w:p w14:paraId="10AA5A84" w14:textId="77777777" w:rsidR="00BF5485" w:rsidRDefault="00BF5485" w:rsidP="000B0726">
            <w:pPr>
              <w:keepNext w:val="0"/>
              <w:keepLines w:val="0"/>
              <w:widowControl w:val="0"/>
              <w:ind w:right="22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Feedback, suggestions and recommendations were provided to the developers during the course of the Quality Assurance process, most of which have been incorporated in the components. Additional feedback in relation to four additional units and </w:t>
            </w:r>
            <w:proofErr w:type="spellStart"/>
            <w:r>
              <w:rPr>
                <w:rFonts w:asciiTheme="minorHAnsi" w:hAnsiTheme="minorHAnsi" w:cstheme="minorHAnsi"/>
              </w:rPr>
              <w:t>CfE</w:t>
            </w:r>
            <w:proofErr w:type="spellEnd"/>
            <w:r>
              <w:rPr>
                <w:rFonts w:asciiTheme="minorHAnsi" w:hAnsiTheme="minorHAnsi" w:cstheme="minorHAnsi"/>
              </w:rPr>
              <w:t xml:space="preserve"> amendments was provided at the time of the report.</w:t>
            </w:r>
          </w:p>
          <w:p w14:paraId="725F37FE" w14:textId="77777777" w:rsidR="00BF5485" w:rsidRPr="0024568B" w:rsidRDefault="00BF5485" w:rsidP="000B0726">
            <w:pPr>
              <w:keepNext w:val="0"/>
              <w:keepLines w:val="0"/>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BF5485" w:rsidRPr="0024568B" w14:paraId="14ECB06D" w14:textId="77777777" w:rsidTr="000B0726">
        <w:trPr>
          <w:cantSplit/>
          <w:trHeight w:val="704"/>
        </w:trPr>
        <w:tc>
          <w:tcPr>
            <w:cnfStyle w:val="000010000000" w:firstRow="0" w:lastRow="0" w:firstColumn="0" w:lastColumn="0" w:oddVBand="1" w:evenVBand="0" w:oddHBand="0" w:evenHBand="0" w:firstRowFirstColumn="0" w:firstRowLastColumn="0" w:lastRowFirstColumn="0" w:lastRowLastColumn="0"/>
            <w:tcW w:w="5075" w:type="dxa"/>
            <w:tcBorders>
              <w:top w:val="single" w:sz="4" w:space="0" w:color="auto"/>
              <w:left w:val="single" w:sz="4" w:space="0" w:color="auto"/>
              <w:bottom w:val="single" w:sz="4" w:space="0" w:color="auto"/>
              <w:right w:val="single" w:sz="4" w:space="0" w:color="auto"/>
            </w:tcBorders>
          </w:tcPr>
          <w:p w14:paraId="2EF3C0E7" w14:textId="77777777" w:rsidR="00BF5485" w:rsidRPr="0024568B" w:rsidRDefault="00BF5485" w:rsidP="000B0726">
            <w:pPr>
              <w:keepNext w:val="0"/>
              <w:keepLines w:val="0"/>
              <w:widowControl w:val="0"/>
              <w:rPr>
                <w:rFonts w:asciiTheme="minorHAnsi" w:hAnsiTheme="minorHAnsi" w:cstheme="minorHAnsi"/>
                <w:b/>
                <w:bCs/>
              </w:rPr>
            </w:pPr>
            <w:r w:rsidRPr="0024568B">
              <w:rPr>
                <w:rFonts w:asciiTheme="minorHAnsi" w:hAnsiTheme="minorHAnsi" w:cstheme="minorHAnsi"/>
              </w:rPr>
              <w:t>Name of panel member completing Quality Report</w:t>
            </w:r>
          </w:p>
        </w:tc>
        <w:tc>
          <w:tcPr>
            <w:tcW w:w="4140" w:type="dxa"/>
            <w:tcBorders>
              <w:top w:val="single" w:sz="4" w:space="0" w:color="auto"/>
              <w:left w:val="single" w:sz="4" w:space="0" w:color="auto"/>
              <w:bottom w:val="single" w:sz="4" w:space="0" w:color="auto"/>
              <w:right w:val="single" w:sz="4" w:space="0" w:color="auto"/>
            </w:tcBorders>
          </w:tcPr>
          <w:p w14:paraId="583C1B35" w14:textId="77777777" w:rsidR="00BF5485" w:rsidRPr="0024568B" w:rsidRDefault="00BF5485" w:rsidP="000B0726">
            <w:pPr>
              <w:keepNext w:val="0"/>
              <w:keepLines w:val="0"/>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Maree Thorne</w:t>
            </w:r>
          </w:p>
        </w:tc>
      </w:tr>
      <w:tr w:rsidR="00BF5485" w:rsidRPr="0024568B" w14:paraId="0FCC5A7F" w14:textId="77777777" w:rsidTr="000B0726">
        <w:trPr>
          <w:cantSplit/>
          <w:trHeight w:val="147"/>
        </w:trPr>
        <w:tc>
          <w:tcPr>
            <w:cnfStyle w:val="000010000000" w:firstRow="0" w:lastRow="0" w:firstColumn="0" w:lastColumn="0" w:oddVBand="1" w:evenVBand="0" w:oddHBand="0" w:evenHBand="0" w:firstRowFirstColumn="0" w:firstRowLastColumn="0" w:lastRowFirstColumn="0" w:lastRowLastColumn="0"/>
            <w:tcW w:w="5075" w:type="dxa"/>
            <w:tcBorders>
              <w:top w:val="single" w:sz="4" w:space="0" w:color="auto"/>
              <w:left w:val="single" w:sz="4" w:space="0" w:color="auto"/>
              <w:bottom w:val="single" w:sz="4" w:space="0" w:color="auto"/>
              <w:right w:val="single" w:sz="4" w:space="0" w:color="auto"/>
            </w:tcBorders>
          </w:tcPr>
          <w:p w14:paraId="5738F5DA" w14:textId="77777777" w:rsidR="00BF5485" w:rsidRPr="0024568B" w:rsidRDefault="00BF5485" w:rsidP="000B0726">
            <w:pPr>
              <w:keepNext w:val="0"/>
              <w:keepLines w:val="0"/>
              <w:widowControl w:val="0"/>
              <w:rPr>
                <w:rFonts w:asciiTheme="minorHAnsi" w:hAnsiTheme="minorHAnsi" w:cstheme="minorHAnsi"/>
                <w:b/>
                <w:bCs/>
              </w:rPr>
            </w:pPr>
            <w:r>
              <w:rPr>
                <w:rFonts w:asciiTheme="minorHAnsi" w:hAnsiTheme="minorHAnsi" w:cstheme="minorHAnsi"/>
              </w:rPr>
              <w:t>Date of completion of the Quality Report</w:t>
            </w:r>
          </w:p>
        </w:tc>
        <w:tc>
          <w:tcPr>
            <w:tcW w:w="4140" w:type="dxa"/>
            <w:tcBorders>
              <w:top w:val="single" w:sz="4" w:space="0" w:color="auto"/>
              <w:left w:val="single" w:sz="4" w:space="0" w:color="auto"/>
              <w:bottom w:val="single" w:sz="4" w:space="0" w:color="auto"/>
              <w:right w:val="single" w:sz="4" w:space="0" w:color="auto"/>
            </w:tcBorders>
          </w:tcPr>
          <w:p w14:paraId="3F3C8523" w14:textId="77777777" w:rsidR="00BF5485" w:rsidRPr="0024568B" w:rsidRDefault="00BF5485" w:rsidP="000B0726">
            <w:pPr>
              <w:keepNext w:val="0"/>
              <w:keepLines w:val="0"/>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19 December 2019</w:t>
            </w:r>
          </w:p>
        </w:tc>
      </w:tr>
    </w:tbl>
    <w:p w14:paraId="29CEC9B3" w14:textId="6075E841" w:rsidR="00BF5485" w:rsidRDefault="00BF5485" w:rsidP="000B0726">
      <w:pPr>
        <w:keepNext w:val="0"/>
        <w:keepLines w:val="0"/>
        <w:widowControl w:val="0"/>
        <w:ind w:left="-426"/>
        <w:rPr>
          <w:b/>
          <w:bCs/>
          <w:sz w:val="26"/>
          <w:szCs w:val="26"/>
        </w:rPr>
      </w:pPr>
      <w:r>
        <w:rPr>
          <w:rFonts w:asciiTheme="minorHAnsi" w:hAnsiTheme="minorHAnsi" w:cstheme="minorHAnsi"/>
        </w:rPr>
        <w:br w:type="page"/>
      </w:r>
      <w:r w:rsidR="000B0726" w:rsidRPr="000B0726">
        <w:rPr>
          <w:rFonts w:asciiTheme="minorHAnsi" w:hAnsiTheme="minorHAnsi" w:cstheme="minorHAnsi"/>
          <w:b/>
          <w:bCs/>
          <w:sz w:val="26"/>
          <w:szCs w:val="26"/>
        </w:rPr>
        <w:lastRenderedPageBreak/>
        <w:t>S</w:t>
      </w:r>
      <w:r w:rsidRPr="000B0726">
        <w:rPr>
          <w:b/>
          <w:bCs/>
          <w:sz w:val="26"/>
          <w:szCs w:val="26"/>
        </w:rPr>
        <w:t>ection 2 – Compliance with the Standards for Training Packages 2012</w:t>
      </w:r>
    </w:p>
    <w:p w14:paraId="265BEEAB" w14:textId="77777777" w:rsidR="000B0726" w:rsidRPr="000B0726" w:rsidRDefault="000B0726" w:rsidP="000B0726">
      <w:pPr>
        <w:keepNext w:val="0"/>
        <w:keepLines w:val="0"/>
        <w:widowControl w:val="0"/>
        <w:ind w:left="-426"/>
        <w:rPr>
          <w:b/>
          <w:bCs/>
          <w:sz w:val="26"/>
          <w:szCs w:val="26"/>
        </w:rPr>
      </w:pPr>
    </w:p>
    <w:tbl>
      <w:tblPr>
        <w:tblStyle w:val="TableGrid"/>
        <w:tblW w:w="5248" w:type="pct"/>
        <w:tblInd w:w="-43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600" w:firstRow="0" w:lastRow="0" w:firstColumn="0" w:lastColumn="0" w:noHBand="1" w:noVBand="1"/>
      </w:tblPr>
      <w:tblGrid>
        <w:gridCol w:w="3894"/>
        <w:gridCol w:w="1196"/>
        <w:gridCol w:w="4124"/>
      </w:tblGrid>
      <w:tr w:rsidR="00BF5485" w:rsidRPr="0024568B" w14:paraId="4F620075" w14:textId="77777777" w:rsidTr="000B0726">
        <w:trPr>
          <w:cantSplit/>
          <w:trHeight w:val="711"/>
          <w:tblHeader/>
        </w:trPr>
        <w:tc>
          <w:tcPr>
            <w:tcW w:w="2113" w:type="pct"/>
            <w:tcBorders>
              <w:top w:val="single" w:sz="4" w:space="0" w:color="auto"/>
              <w:left w:val="single" w:sz="4" w:space="0" w:color="auto"/>
              <w:bottom w:val="single" w:sz="4" w:space="0" w:color="auto"/>
              <w:right w:val="single" w:sz="4" w:space="0" w:color="auto"/>
            </w:tcBorders>
            <w:shd w:val="clear" w:color="auto" w:fill="auto"/>
          </w:tcPr>
          <w:p w14:paraId="7D1C9E88" w14:textId="77777777" w:rsidR="00BF5485" w:rsidRPr="00BF5485" w:rsidRDefault="00BF5485" w:rsidP="000B0726">
            <w:pPr>
              <w:keepNext w:val="0"/>
              <w:keepLines w:val="0"/>
              <w:widowControl w:val="0"/>
              <w:rPr>
                <w:rFonts w:asciiTheme="minorHAnsi" w:hAnsiTheme="minorHAnsi" w:cstheme="minorHAnsi"/>
                <w:b/>
                <w:bCs/>
                <w:sz w:val="16"/>
                <w:szCs w:val="16"/>
              </w:rPr>
            </w:pPr>
          </w:p>
          <w:p w14:paraId="4DFAC4B0" w14:textId="77777777" w:rsidR="00BF5485" w:rsidRPr="00BF5485" w:rsidRDefault="00BF5485" w:rsidP="000B0726">
            <w:pPr>
              <w:keepNext w:val="0"/>
              <w:keepLines w:val="0"/>
              <w:widowControl w:val="0"/>
              <w:rPr>
                <w:rFonts w:asciiTheme="minorHAnsi" w:hAnsiTheme="minorHAnsi" w:cstheme="minorHAnsi"/>
                <w:b/>
                <w:bCs/>
              </w:rPr>
            </w:pPr>
            <w:r w:rsidRPr="00BF5485">
              <w:rPr>
                <w:rFonts w:asciiTheme="minorHAnsi" w:hAnsiTheme="minorHAnsi" w:cstheme="minorHAnsi"/>
                <w:b/>
                <w:bCs/>
              </w:rPr>
              <w:t>Standards for Training Packages</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28586264" w14:textId="77777777" w:rsidR="00BF5485" w:rsidRPr="00BF5485" w:rsidRDefault="00BF5485" w:rsidP="000B0726">
            <w:pPr>
              <w:keepNext w:val="0"/>
              <w:keepLines w:val="0"/>
              <w:widowControl w:val="0"/>
              <w:rPr>
                <w:rFonts w:asciiTheme="minorHAnsi" w:hAnsiTheme="minorHAnsi" w:cstheme="minorHAnsi"/>
                <w:b/>
                <w:bCs/>
                <w:sz w:val="16"/>
                <w:szCs w:val="16"/>
              </w:rPr>
            </w:pPr>
          </w:p>
          <w:p w14:paraId="61C3509F" w14:textId="77777777" w:rsidR="00BF5485" w:rsidRPr="00BF5485" w:rsidRDefault="00BF5485" w:rsidP="000B0726">
            <w:pPr>
              <w:keepNext w:val="0"/>
              <w:keepLines w:val="0"/>
              <w:widowControl w:val="0"/>
              <w:rPr>
                <w:rFonts w:asciiTheme="minorHAnsi" w:hAnsiTheme="minorHAnsi" w:cstheme="minorHAnsi"/>
                <w:b/>
                <w:bCs/>
              </w:rPr>
            </w:pPr>
            <w:r w:rsidRPr="00BF5485">
              <w:rPr>
                <w:rFonts w:asciiTheme="minorHAnsi" w:hAnsiTheme="minorHAnsi" w:cstheme="minorHAnsi"/>
                <w:b/>
                <w:bCs/>
              </w:rPr>
              <w:t>Standard met</w:t>
            </w:r>
          </w:p>
          <w:p w14:paraId="1CF8C9BE" w14:textId="77777777" w:rsidR="00BF5485" w:rsidRPr="00BF5485" w:rsidRDefault="00BF5485" w:rsidP="000B0726">
            <w:pPr>
              <w:keepNext w:val="0"/>
              <w:keepLines w:val="0"/>
              <w:widowControl w:val="0"/>
              <w:rPr>
                <w:rFonts w:asciiTheme="minorHAnsi" w:hAnsiTheme="minorHAnsi" w:cstheme="minorHAnsi"/>
                <w:b/>
                <w:bCs/>
              </w:rPr>
            </w:pPr>
            <w:r w:rsidRPr="00BF5485">
              <w:rPr>
                <w:rFonts w:asciiTheme="minorHAnsi" w:hAnsiTheme="minorHAnsi" w:cstheme="minorHAnsi"/>
                <w:b/>
                <w:bCs/>
              </w:rPr>
              <w:t>‘yes’ or ‘no’</w:t>
            </w:r>
          </w:p>
        </w:tc>
        <w:tc>
          <w:tcPr>
            <w:tcW w:w="2238" w:type="pct"/>
            <w:tcBorders>
              <w:top w:val="single" w:sz="4" w:space="0" w:color="auto"/>
              <w:left w:val="single" w:sz="4" w:space="0" w:color="auto"/>
              <w:bottom w:val="single" w:sz="4" w:space="0" w:color="auto"/>
              <w:right w:val="single" w:sz="4" w:space="0" w:color="auto"/>
            </w:tcBorders>
            <w:shd w:val="clear" w:color="auto" w:fill="auto"/>
          </w:tcPr>
          <w:p w14:paraId="0F6039AB" w14:textId="77777777" w:rsidR="00BF5485" w:rsidRPr="00BF5485" w:rsidRDefault="00BF5485" w:rsidP="000B0726">
            <w:pPr>
              <w:keepNext w:val="0"/>
              <w:keepLines w:val="0"/>
              <w:widowControl w:val="0"/>
              <w:rPr>
                <w:rFonts w:asciiTheme="minorHAnsi" w:hAnsiTheme="minorHAnsi" w:cstheme="minorHAnsi"/>
                <w:b/>
                <w:bCs/>
                <w:sz w:val="16"/>
                <w:szCs w:val="16"/>
              </w:rPr>
            </w:pPr>
          </w:p>
          <w:p w14:paraId="79911F12" w14:textId="77777777" w:rsidR="00BF5485" w:rsidRPr="00BF5485" w:rsidRDefault="00BF5485" w:rsidP="000B0726">
            <w:pPr>
              <w:keepNext w:val="0"/>
              <w:keepLines w:val="0"/>
              <w:widowControl w:val="0"/>
              <w:rPr>
                <w:rFonts w:asciiTheme="minorHAnsi" w:hAnsiTheme="minorHAnsi" w:cstheme="minorHAnsi"/>
                <w:b/>
                <w:bCs/>
              </w:rPr>
            </w:pPr>
            <w:r w:rsidRPr="00BF5485">
              <w:rPr>
                <w:rFonts w:asciiTheme="minorHAnsi" w:hAnsiTheme="minorHAnsi" w:cstheme="minorHAnsi"/>
                <w:b/>
                <w:bCs/>
              </w:rPr>
              <w:t>Evidence supporting the statement of compliance or noncompliance (including evidence from equity and editorial reports)</w:t>
            </w:r>
          </w:p>
        </w:tc>
      </w:tr>
      <w:tr w:rsidR="00BF5485" w:rsidRPr="0024568B" w14:paraId="4D7CD65E" w14:textId="77777777" w:rsidTr="000B0726">
        <w:trPr>
          <w:cantSplit/>
          <w:trHeight w:val="97"/>
        </w:trPr>
        <w:tc>
          <w:tcPr>
            <w:tcW w:w="2113" w:type="pct"/>
            <w:tcBorders>
              <w:top w:val="single" w:sz="4" w:space="0" w:color="auto"/>
              <w:left w:val="single" w:sz="4" w:space="0" w:color="auto"/>
              <w:bottom w:val="single" w:sz="4" w:space="0" w:color="auto"/>
              <w:right w:val="single" w:sz="4" w:space="0" w:color="auto"/>
            </w:tcBorders>
          </w:tcPr>
          <w:p w14:paraId="7DB85959" w14:textId="77777777" w:rsidR="00BF5485" w:rsidRPr="0024568B" w:rsidRDefault="00BF5485" w:rsidP="000B0726">
            <w:pPr>
              <w:keepNext w:val="0"/>
              <w:keepLines w:val="0"/>
              <w:widowControl w:val="0"/>
              <w:tabs>
                <w:tab w:val="left" w:pos="1135"/>
              </w:tabs>
              <w:ind w:left="1135" w:hanging="1135"/>
              <w:jc w:val="both"/>
              <w:rPr>
                <w:rFonts w:asciiTheme="minorHAnsi" w:hAnsiTheme="minorHAnsi" w:cstheme="minorHAnsi"/>
                <w:iCs/>
                <w:lang w:val="en-US"/>
              </w:rPr>
            </w:pPr>
            <w:r w:rsidRPr="0024568B">
              <w:rPr>
                <w:rFonts w:asciiTheme="minorHAnsi" w:hAnsiTheme="minorHAnsi" w:cstheme="minorHAnsi"/>
                <w:iCs/>
                <w:lang w:val="en-US"/>
              </w:rPr>
              <w:t>Standard 1</w:t>
            </w:r>
          </w:p>
          <w:p w14:paraId="2448AB29" w14:textId="77777777" w:rsidR="00BF5485" w:rsidRPr="00163537" w:rsidRDefault="00BF5485" w:rsidP="000B0726">
            <w:pPr>
              <w:keepNext w:val="0"/>
              <w:keepLines w:val="0"/>
              <w:widowControl w:val="0"/>
              <w:tabs>
                <w:tab w:val="left" w:pos="1135"/>
              </w:tabs>
              <w:ind w:left="1135" w:hanging="1135"/>
              <w:jc w:val="both"/>
              <w:rPr>
                <w:rFonts w:asciiTheme="minorHAnsi" w:hAnsiTheme="minorHAnsi" w:cstheme="minorHAnsi"/>
                <w:iCs/>
                <w:sz w:val="16"/>
                <w:szCs w:val="16"/>
                <w:lang w:val="en-US"/>
              </w:rPr>
            </w:pPr>
          </w:p>
          <w:p w14:paraId="12DB193E" w14:textId="77777777" w:rsidR="00BF5485" w:rsidRPr="0024568B" w:rsidRDefault="00BF5485" w:rsidP="000B0726">
            <w:pPr>
              <w:keepNext w:val="0"/>
              <w:keepLines w:val="0"/>
              <w:widowControl w:val="0"/>
              <w:tabs>
                <w:tab w:val="left" w:pos="0"/>
              </w:tabs>
              <w:rPr>
                <w:rFonts w:asciiTheme="minorHAnsi" w:hAnsiTheme="minorHAnsi" w:cstheme="minorHAnsi"/>
                <w:b/>
              </w:rPr>
            </w:pPr>
            <w:r w:rsidRPr="0024568B">
              <w:rPr>
                <w:rFonts w:asciiTheme="minorHAnsi" w:hAnsiTheme="minorHAnsi" w:cstheme="minorHAnsi"/>
              </w:rPr>
              <w:t>Training Packages consist of the following:</w:t>
            </w:r>
          </w:p>
          <w:p w14:paraId="7A640EBA" w14:textId="77777777" w:rsidR="00BF5485" w:rsidRPr="0024568B" w:rsidRDefault="00BF5485" w:rsidP="000B0726">
            <w:pPr>
              <w:pStyle w:val="ListParagraph"/>
              <w:keepNext w:val="0"/>
              <w:keepLines w:val="0"/>
              <w:widowControl w:val="0"/>
              <w:numPr>
                <w:ilvl w:val="0"/>
                <w:numId w:val="9"/>
              </w:numPr>
              <w:tabs>
                <w:tab w:val="left" w:pos="426"/>
              </w:tabs>
              <w:ind w:hanging="1494"/>
              <w:rPr>
                <w:rFonts w:asciiTheme="minorHAnsi" w:hAnsiTheme="minorHAnsi" w:cstheme="minorHAnsi"/>
                <w:b/>
              </w:rPr>
            </w:pPr>
            <w:r w:rsidRPr="0024568B">
              <w:rPr>
                <w:rFonts w:asciiTheme="minorHAnsi" w:hAnsiTheme="minorHAnsi" w:cstheme="minorHAnsi"/>
              </w:rPr>
              <w:t>AISC endorsed components:</w:t>
            </w:r>
          </w:p>
          <w:p w14:paraId="6B95E00B" w14:textId="77777777" w:rsidR="00BF5485" w:rsidRPr="00FA0623" w:rsidRDefault="00BF5485" w:rsidP="000B0726">
            <w:pPr>
              <w:pStyle w:val="ListParagraph"/>
              <w:keepNext w:val="0"/>
              <w:keepLines w:val="0"/>
              <w:widowControl w:val="0"/>
              <w:numPr>
                <w:ilvl w:val="0"/>
                <w:numId w:val="13"/>
              </w:numPr>
              <w:tabs>
                <w:tab w:val="left" w:pos="709"/>
              </w:tabs>
              <w:rPr>
                <w:rFonts w:asciiTheme="minorHAnsi" w:hAnsiTheme="minorHAnsi" w:cstheme="minorHAnsi"/>
                <w:b/>
              </w:rPr>
            </w:pPr>
            <w:r w:rsidRPr="0024568B">
              <w:rPr>
                <w:rFonts w:asciiTheme="minorHAnsi" w:hAnsiTheme="minorHAnsi" w:cstheme="minorHAnsi"/>
              </w:rPr>
              <w:t>qualifications</w:t>
            </w:r>
          </w:p>
          <w:p w14:paraId="6FC0E42E" w14:textId="77777777" w:rsidR="00BF5485" w:rsidRPr="00827294" w:rsidRDefault="00BF5485" w:rsidP="000B0726">
            <w:pPr>
              <w:pStyle w:val="ListParagraph"/>
              <w:keepNext w:val="0"/>
              <w:keepLines w:val="0"/>
              <w:widowControl w:val="0"/>
              <w:numPr>
                <w:ilvl w:val="0"/>
                <w:numId w:val="13"/>
              </w:numPr>
              <w:tabs>
                <w:tab w:val="left" w:pos="709"/>
              </w:tabs>
              <w:rPr>
                <w:rFonts w:asciiTheme="minorHAnsi" w:hAnsiTheme="minorHAnsi" w:cstheme="minorHAnsi"/>
                <w:b/>
              </w:rPr>
            </w:pPr>
            <w:r w:rsidRPr="0024568B">
              <w:rPr>
                <w:rFonts w:asciiTheme="minorHAnsi" w:hAnsiTheme="minorHAnsi" w:cstheme="minorHAnsi"/>
              </w:rPr>
              <w:t>units of competency</w:t>
            </w:r>
          </w:p>
          <w:p w14:paraId="55FE9EFD" w14:textId="77777777" w:rsidR="00BF5485" w:rsidRPr="00FA0623" w:rsidRDefault="00BF5485" w:rsidP="000B0726">
            <w:pPr>
              <w:pStyle w:val="ListParagraph"/>
              <w:keepNext w:val="0"/>
              <w:keepLines w:val="0"/>
              <w:widowControl w:val="0"/>
              <w:numPr>
                <w:ilvl w:val="0"/>
                <w:numId w:val="13"/>
              </w:numPr>
              <w:tabs>
                <w:tab w:val="left" w:pos="709"/>
              </w:tabs>
              <w:rPr>
                <w:rFonts w:asciiTheme="minorHAnsi" w:hAnsiTheme="minorHAnsi" w:cstheme="minorHAnsi"/>
                <w:b/>
              </w:rPr>
            </w:pPr>
            <w:r w:rsidRPr="0024568B">
              <w:rPr>
                <w:rFonts w:asciiTheme="minorHAnsi" w:hAnsiTheme="minorHAnsi" w:cstheme="minorHAnsi"/>
              </w:rPr>
              <w:t>assessment requirements (associated with each unit of competency)</w:t>
            </w:r>
          </w:p>
          <w:p w14:paraId="24262781" w14:textId="77777777" w:rsidR="00BF5485" w:rsidRPr="0024568B" w:rsidRDefault="00BF5485" w:rsidP="000B0726">
            <w:pPr>
              <w:pStyle w:val="ListParagraph"/>
              <w:keepNext w:val="0"/>
              <w:keepLines w:val="0"/>
              <w:widowControl w:val="0"/>
              <w:numPr>
                <w:ilvl w:val="0"/>
                <w:numId w:val="13"/>
              </w:numPr>
              <w:tabs>
                <w:tab w:val="left" w:pos="709"/>
              </w:tabs>
              <w:rPr>
                <w:rFonts w:asciiTheme="minorHAnsi" w:hAnsiTheme="minorHAnsi" w:cstheme="minorHAnsi"/>
                <w:b/>
              </w:rPr>
            </w:pPr>
            <w:r w:rsidRPr="0024568B">
              <w:rPr>
                <w:rFonts w:asciiTheme="minorHAnsi" w:hAnsiTheme="minorHAnsi" w:cstheme="minorHAnsi"/>
              </w:rPr>
              <w:t>credit arrangements</w:t>
            </w:r>
          </w:p>
          <w:p w14:paraId="66C6404D" w14:textId="77777777" w:rsidR="00BF5485" w:rsidRPr="0024568B" w:rsidRDefault="00BF5485" w:rsidP="000B0726">
            <w:pPr>
              <w:pStyle w:val="ListParagraph"/>
              <w:keepNext w:val="0"/>
              <w:keepLines w:val="0"/>
              <w:widowControl w:val="0"/>
              <w:numPr>
                <w:ilvl w:val="0"/>
                <w:numId w:val="9"/>
              </w:numPr>
              <w:tabs>
                <w:tab w:val="left" w:pos="426"/>
              </w:tabs>
              <w:ind w:left="426" w:hanging="426"/>
              <w:rPr>
                <w:rFonts w:asciiTheme="minorHAnsi" w:hAnsiTheme="minorHAnsi" w:cstheme="minorHAnsi"/>
                <w:b/>
                <w:bCs/>
                <w:iCs/>
                <w:lang w:val="en-US"/>
              </w:rPr>
            </w:pPr>
            <w:r w:rsidRPr="0024568B">
              <w:rPr>
                <w:rFonts w:asciiTheme="minorHAnsi" w:hAnsiTheme="minorHAnsi" w:cstheme="minorHAnsi"/>
              </w:rPr>
              <w:t xml:space="preserve">One or more </w:t>
            </w:r>
            <w:r w:rsidRPr="009018C2">
              <w:rPr>
                <w:rFonts w:asciiTheme="minorHAnsi" w:hAnsiTheme="minorHAnsi" w:cstheme="minorHAnsi"/>
              </w:rPr>
              <w:t>quality assured</w:t>
            </w:r>
            <w:r>
              <w:rPr>
                <w:rFonts w:asciiTheme="minorHAnsi" w:hAnsiTheme="minorHAnsi" w:cstheme="minorHAnsi"/>
              </w:rPr>
              <w:t xml:space="preserve"> companion volumes</w:t>
            </w:r>
            <w:r w:rsidRPr="0024568B">
              <w:rPr>
                <w:rFonts w:asciiTheme="minorHAnsi" w:hAnsiTheme="minorHAnsi" w:cstheme="minorHAnsi"/>
              </w:rPr>
              <w:t xml:space="preserve"> </w:t>
            </w:r>
          </w:p>
        </w:tc>
        <w:tc>
          <w:tcPr>
            <w:tcW w:w="649" w:type="pct"/>
            <w:tcBorders>
              <w:top w:val="single" w:sz="4" w:space="0" w:color="auto"/>
              <w:left w:val="single" w:sz="4" w:space="0" w:color="auto"/>
              <w:bottom w:val="single" w:sz="4" w:space="0" w:color="auto"/>
              <w:right w:val="single" w:sz="4" w:space="0" w:color="auto"/>
            </w:tcBorders>
          </w:tcPr>
          <w:p w14:paraId="5E9DABE7" w14:textId="77777777" w:rsidR="00BF5485" w:rsidRPr="0024568B" w:rsidRDefault="00BF5485" w:rsidP="000B0726">
            <w:pPr>
              <w:keepNext w:val="0"/>
              <w:keepLines w:val="0"/>
              <w:widowControl w:val="0"/>
              <w:ind w:right="-613"/>
              <w:rPr>
                <w:rFonts w:asciiTheme="minorHAnsi" w:hAnsiTheme="minorHAnsi" w:cstheme="minorHAnsi"/>
                <w:b/>
                <w:bCs/>
                <w:i/>
                <w:iCs/>
                <w:lang w:val="en-US"/>
              </w:rPr>
            </w:pPr>
            <w:r>
              <w:rPr>
                <w:rFonts w:asciiTheme="minorHAnsi" w:hAnsiTheme="minorHAnsi" w:cstheme="minorHAnsi"/>
                <w:b/>
                <w:bCs/>
                <w:i/>
                <w:iCs/>
                <w:lang w:val="en-US"/>
              </w:rPr>
              <w:t>Yes</w:t>
            </w:r>
          </w:p>
        </w:tc>
        <w:tc>
          <w:tcPr>
            <w:tcW w:w="2238" w:type="pct"/>
            <w:tcBorders>
              <w:top w:val="single" w:sz="4" w:space="0" w:color="auto"/>
              <w:left w:val="single" w:sz="4" w:space="0" w:color="auto"/>
              <w:bottom w:val="single" w:sz="4" w:space="0" w:color="auto"/>
              <w:right w:val="single" w:sz="4" w:space="0" w:color="auto"/>
            </w:tcBorders>
          </w:tcPr>
          <w:p w14:paraId="61D8A644" w14:textId="77777777" w:rsidR="00BF5485" w:rsidRPr="00BF5485" w:rsidRDefault="00BF5485" w:rsidP="000B0726">
            <w:pPr>
              <w:pStyle w:val="Heading3"/>
              <w:keepNext w:val="0"/>
              <w:keepLines w:val="0"/>
              <w:widowControl w:val="0"/>
              <w:spacing w:before="120"/>
              <w:rPr>
                <w:rFonts w:asciiTheme="minorHAnsi" w:hAnsiTheme="minorHAnsi" w:cstheme="minorHAnsi"/>
                <w:b/>
                <w:color w:val="auto"/>
                <w:sz w:val="22"/>
                <w:szCs w:val="22"/>
              </w:rPr>
            </w:pPr>
            <w:r w:rsidRPr="00BF5485">
              <w:rPr>
                <w:rFonts w:asciiTheme="minorHAnsi" w:hAnsiTheme="minorHAnsi" w:cstheme="minorHAnsi"/>
                <w:color w:val="auto"/>
                <w:sz w:val="22"/>
                <w:szCs w:val="22"/>
              </w:rPr>
              <w:t>The proposed components of the CPC Construction, Plumbing and Services Training Package Version 5.0 meet the requirements of Standard 1.</w:t>
            </w:r>
          </w:p>
          <w:p w14:paraId="4F6F6761" w14:textId="77777777" w:rsidR="00BF5485" w:rsidRPr="00BF5485" w:rsidRDefault="00BF5485" w:rsidP="000B0726">
            <w:pPr>
              <w:pStyle w:val="Heading3"/>
              <w:keepNext w:val="0"/>
              <w:keepLines w:val="0"/>
              <w:widowControl w:val="0"/>
              <w:rPr>
                <w:rFonts w:asciiTheme="minorHAnsi" w:hAnsiTheme="minorHAnsi" w:cstheme="minorHAnsi"/>
                <w:b/>
                <w:color w:val="auto"/>
                <w:sz w:val="22"/>
                <w:szCs w:val="22"/>
              </w:rPr>
            </w:pPr>
            <w:r w:rsidRPr="00BF5485">
              <w:rPr>
                <w:rFonts w:asciiTheme="minorHAnsi" w:hAnsiTheme="minorHAnsi" w:cstheme="minorHAnsi"/>
                <w:color w:val="auto"/>
                <w:sz w:val="22"/>
                <w:szCs w:val="22"/>
              </w:rPr>
              <w:t>The Training Package components in the Case for Endorsement (</w:t>
            </w:r>
            <w:proofErr w:type="spellStart"/>
            <w:r w:rsidRPr="00BF5485">
              <w:rPr>
                <w:rFonts w:asciiTheme="minorHAnsi" w:hAnsiTheme="minorHAnsi" w:cstheme="minorHAnsi"/>
                <w:color w:val="auto"/>
                <w:sz w:val="22"/>
                <w:szCs w:val="22"/>
              </w:rPr>
              <w:t>CfE</w:t>
            </w:r>
            <w:proofErr w:type="spellEnd"/>
            <w:r w:rsidRPr="00BF5485">
              <w:rPr>
                <w:rFonts w:asciiTheme="minorHAnsi" w:hAnsiTheme="minorHAnsi" w:cstheme="minorHAnsi"/>
                <w:color w:val="auto"/>
                <w:sz w:val="22"/>
                <w:szCs w:val="22"/>
              </w:rPr>
              <w:t>) include:</w:t>
            </w:r>
          </w:p>
          <w:p w14:paraId="7FDDC48F" w14:textId="77777777" w:rsidR="00BF5485" w:rsidRPr="00BF5485" w:rsidRDefault="00BF5485" w:rsidP="000B0726">
            <w:pPr>
              <w:pStyle w:val="Heading3"/>
              <w:keepNext w:val="0"/>
              <w:keepLines w:val="0"/>
              <w:widowControl w:val="0"/>
              <w:numPr>
                <w:ilvl w:val="0"/>
                <w:numId w:val="60"/>
              </w:numPr>
              <w:spacing w:before="0"/>
              <w:ind w:left="170" w:hanging="142"/>
              <w:rPr>
                <w:rFonts w:asciiTheme="minorHAnsi" w:hAnsiTheme="minorHAnsi" w:cstheme="minorHAnsi"/>
                <w:b/>
                <w:color w:val="auto"/>
                <w:sz w:val="22"/>
                <w:szCs w:val="22"/>
              </w:rPr>
            </w:pPr>
            <w:r w:rsidRPr="00BF5485">
              <w:rPr>
                <w:rFonts w:asciiTheme="minorHAnsi" w:hAnsiTheme="minorHAnsi" w:cstheme="minorHAnsi"/>
                <w:color w:val="auto"/>
                <w:sz w:val="22"/>
                <w:szCs w:val="22"/>
              </w:rPr>
              <w:t>two revised qualifications</w:t>
            </w:r>
          </w:p>
          <w:p w14:paraId="79CA975C" w14:textId="77777777" w:rsidR="00BF5485" w:rsidRPr="00BF5485" w:rsidRDefault="00BF5485" w:rsidP="000B0726">
            <w:pPr>
              <w:pStyle w:val="Heading3"/>
              <w:keepNext w:val="0"/>
              <w:keepLines w:val="0"/>
              <w:widowControl w:val="0"/>
              <w:numPr>
                <w:ilvl w:val="0"/>
                <w:numId w:val="60"/>
              </w:numPr>
              <w:spacing w:before="0"/>
              <w:ind w:left="170" w:hanging="142"/>
              <w:rPr>
                <w:rFonts w:asciiTheme="minorHAnsi" w:hAnsiTheme="minorHAnsi" w:cstheme="minorHAnsi"/>
                <w:b/>
                <w:color w:val="auto"/>
                <w:sz w:val="22"/>
                <w:szCs w:val="22"/>
              </w:rPr>
            </w:pPr>
            <w:r w:rsidRPr="00BF5485">
              <w:rPr>
                <w:rFonts w:asciiTheme="minorHAnsi" w:hAnsiTheme="minorHAnsi" w:cstheme="minorHAnsi"/>
                <w:color w:val="auto"/>
                <w:sz w:val="22"/>
                <w:szCs w:val="22"/>
              </w:rPr>
              <w:t xml:space="preserve">four new and 56 revised units of competency, each with associated assessment requirements. </w:t>
            </w:r>
          </w:p>
          <w:p w14:paraId="6C1D9689" w14:textId="77777777" w:rsidR="00BF5485" w:rsidRPr="00BF5485" w:rsidRDefault="00BF5485" w:rsidP="000B0726">
            <w:pPr>
              <w:keepNext w:val="0"/>
              <w:keepLines w:val="0"/>
              <w:widowControl w:val="0"/>
              <w:ind w:right="225"/>
              <w:rPr>
                <w:rFonts w:asciiTheme="minorHAnsi" w:hAnsiTheme="minorHAnsi" w:cstheme="minorHAnsi"/>
                <w:szCs w:val="22"/>
              </w:rPr>
            </w:pPr>
            <w:r w:rsidRPr="00BF5485">
              <w:rPr>
                <w:rFonts w:asciiTheme="minorHAnsi" w:hAnsiTheme="minorHAnsi" w:cstheme="minorHAnsi"/>
                <w:szCs w:val="22"/>
              </w:rPr>
              <w:t xml:space="preserve">The </w:t>
            </w:r>
            <w:proofErr w:type="spellStart"/>
            <w:r w:rsidRPr="00BF5485">
              <w:rPr>
                <w:rFonts w:asciiTheme="minorHAnsi" w:hAnsiTheme="minorHAnsi" w:cstheme="minorHAnsi"/>
                <w:szCs w:val="22"/>
              </w:rPr>
              <w:t>CfE</w:t>
            </w:r>
            <w:proofErr w:type="spellEnd"/>
            <w:r w:rsidRPr="00BF5485">
              <w:rPr>
                <w:rFonts w:asciiTheme="minorHAnsi" w:hAnsiTheme="minorHAnsi" w:cstheme="minorHAnsi"/>
                <w:szCs w:val="22"/>
              </w:rPr>
              <w:t xml:space="preserve"> specifies that no credit arrangements exist for the proposed Construction, Plumbing and Services Training Package (CPC) qualifications at the time of development.</w:t>
            </w:r>
          </w:p>
          <w:p w14:paraId="4624F82F" w14:textId="77777777" w:rsidR="00BF5485" w:rsidRPr="00BF5485" w:rsidRDefault="00BF5485" w:rsidP="000B0726">
            <w:pPr>
              <w:keepNext w:val="0"/>
              <w:keepLines w:val="0"/>
              <w:widowControl w:val="0"/>
              <w:ind w:right="225"/>
              <w:rPr>
                <w:rFonts w:asciiTheme="minorHAnsi" w:hAnsiTheme="minorHAnsi" w:cstheme="minorHAnsi"/>
                <w:szCs w:val="22"/>
              </w:rPr>
            </w:pPr>
            <w:r w:rsidRPr="00BF5485">
              <w:rPr>
                <w:rFonts w:asciiTheme="minorHAnsi" w:hAnsiTheme="minorHAnsi" w:cstheme="minorHAnsi"/>
                <w:szCs w:val="22"/>
              </w:rPr>
              <w:t xml:space="preserve">The CPC Construction, Plumbing and Services Training Package V5.0 </w:t>
            </w:r>
            <w:bookmarkStart w:id="43" w:name="_Toc495914426"/>
            <w:r w:rsidRPr="00BF5485">
              <w:rPr>
                <w:rFonts w:asciiTheme="minorHAnsi" w:hAnsiTheme="minorHAnsi" w:cstheme="minorHAnsi"/>
                <w:szCs w:val="22"/>
              </w:rPr>
              <w:t>Companion Volume Implementation Guide</w:t>
            </w:r>
            <w:bookmarkEnd w:id="43"/>
            <w:r w:rsidRPr="00BF5485">
              <w:rPr>
                <w:rFonts w:asciiTheme="minorHAnsi" w:hAnsiTheme="minorHAnsi" w:cstheme="minorHAnsi"/>
                <w:szCs w:val="22"/>
              </w:rPr>
              <w:t xml:space="preserve"> (CVIG) provides implementation advice and has been quality assured in this process.</w:t>
            </w:r>
          </w:p>
          <w:p w14:paraId="13520B01" w14:textId="77777777" w:rsidR="00BF5485" w:rsidRPr="009018C2" w:rsidRDefault="00BF5485" w:rsidP="000B0726">
            <w:pPr>
              <w:keepNext w:val="0"/>
              <w:keepLines w:val="0"/>
              <w:widowControl w:val="0"/>
              <w:ind w:right="225"/>
              <w:rPr>
                <w:rFonts w:asciiTheme="minorHAnsi" w:hAnsiTheme="minorHAnsi" w:cstheme="minorHAnsi"/>
              </w:rPr>
            </w:pPr>
          </w:p>
        </w:tc>
      </w:tr>
      <w:tr w:rsidR="00BF5485" w:rsidRPr="0024568B" w14:paraId="1D4C1ABA" w14:textId="77777777" w:rsidTr="000B0726">
        <w:trPr>
          <w:cantSplit/>
          <w:trHeight w:val="97"/>
        </w:trPr>
        <w:tc>
          <w:tcPr>
            <w:tcW w:w="2113" w:type="pct"/>
            <w:tcBorders>
              <w:top w:val="single" w:sz="4" w:space="0" w:color="auto"/>
              <w:left w:val="single" w:sz="4" w:space="0" w:color="auto"/>
              <w:bottom w:val="single" w:sz="4" w:space="0" w:color="auto"/>
              <w:right w:val="single" w:sz="4" w:space="0" w:color="auto"/>
            </w:tcBorders>
          </w:tcPr>
          <w:p w14:paraId="4938A60B" w14:textId="77777777" w:rsidR="00BF5485" w:rsidRPr="0024568B" w:rsidRDefault="00BF5485" w:rsidP="00BF5485">
            <w:pPr>
              <w:keepNext w:val="0"/>
              <w:keepLines w:val="0"/>
              <w:widowControl w:val="0"/>
              <w:tabs>
                <w:tab w:val="left" w:pos="1135"/>
              </w:tabs>
              <w:ind w:left="1135" w:hanging="1135"/>
              <w:rPr>
                <w:rFonts w:asciiTheme="minorHAnsi" w:hAnsiTheme="minorHAnsi" w:cstheme="minorHAnsi"/>
              </w:rPr>
            </w:pPr>
            <w:r w:rsidRPr="0024568B">
              <w:rPr>
                <w:rFonts w:asciiTheme="minorHAnsi" w:hAnsiTheme="minorHAnsi" w:cstheme="minorHAnsi"/>
              </w:rPr>
              <w:lastRenderedPageBreak/>
              <w:t xml:space="preserve">Standard 2 </w:t>
            </w:r>
            <w:r w:rsidRPr="0024568B">
              <w:rPr>
                <w:rFonts w:asciiTheme="minorHAnsi" w:hAnsiTheme="minorHAnsi" w:cstheme="minorHAnsi"/>
              </w:rPr>
              <w:tab/>
            </w:r>
          </w:p>
          <w:p w14:paraId="1D46E24B" w14:textId="77777777" w:rsidR="00BF5485" w:rsidRPr="00163537" w:rsidRDefault="00BF5485" w:rsidP="00BF5485">
            <w:pPr>
              <w:keepNext w:val="0"/>
              <w:keepLines w:val="0"/>
              <w:widowControl w:val="0"/>
              <w:tabs>
                <w:tab w:val="left" w:pos="1135"/>
              </w:tabs>
              <w:ind w:left="1135" w:hanging="1135"/>
              <w:rPr>
                <w:rFonts w:asciiTheme="minorHAnsi" w:hAnsiTheme="minorHAnsi" w:cstheme="minorHAnsi"/>
                <w:sz w:val="16"/>
                <w:szCs w:val="16"/>
              </w:rPr>
            </w:pPr>
          </w:p>
          <w:p w14:paraId="4364191C" w14:textId="77777777" w:rsidR="00BF5485" w:rsidRPr="0024568B" w:rsidRDefault="00BF5485" w:rsidP="00BF5485">
            <w:pPr>
              <w:keepNext w:val="0"/>
              <w:keepLines w:val="0"/>
              <w:widowControl w:val="0"/>
              <w:tabs>
                <w:tab w:val="left" w:pos="0"/>
              </w:tabs>
              <w:rPr>
                <w:rFonts w:asciiTheme="minorHAnsi" w:hAnsiTheme="minorHAnsi" w:cstheme="minorHAnsi"/>
                <w:b/>
                <w:bCs/>
                <w:iCs/>
                <w:lang w:val="en-US"/>
              </w:rPr>
            </w:pPr>
            <w:r w:rsidRPr="0024568B">
              <w:rPr>
                <w:rFonts w:asciiTheme="minorHAnsi" w:hAnsiTheme="minorHAnsi" w:cstheme="minorHAnsi"/>
              </w:rPr>
              <w:t xml:space="preserve">Training Package developers comply with the </w:t>
            </w:r>
            <w:r w:rsidRPr="0024568B">
              <w:rPr>
                <w:rFonts w:asciiTheme="minorHAnsi" w:hAnsiTheme="minorHAnsi" w:cstheme="minorHAnsi"/>
                <w:i/>
              </w:rPr>
              <w:t>Training Package Products Policy</w:t>
            </w:r>
          </w:p>
        </w:tc>
        <w:tc>
          <w:tcPr>
            <w:tcW w:w="649" w:type="pct"/>
            <w:tcBorders>
              <w:top w:val="single" w:sz="4" w:space="0" w:color="auto"/>
              <w:left w:val="single" w:sz="4" w:space="0" w:color="auto"/>
              <w:bottom w:val="single" w:sz="4" w:space="0" w:color="auto"/>
              <w:right w:val="single" w:sz="4" w:space="0" w:color="auto"/>
            </w:tcBorders>
          </w:tcPr>
          <w:p w14:paraId="7224140C" w14:textId="77777777" w:rsidR="00BF5485" w:rsidRPr="0024568B" w:rsidRDefault="00BF5485" w:rsidP="00BF5485">
            <w:pPr>
              <w:keepNext w:val="0"/>
              <w:keepLines w:val="0"/>
              <w:widowControl w:val="0"/>
              <w:ind w:right="-613"/>
              <w:rPr>
                <w:rFonts w:asciiTheme="minorHAnsi" w:hAnsiTheme="minorHAnsi" w:cstheme="minorHAnsi"/>
                <w:b/>
                <w:bCs/>
                <w:i/>
                <w:iCs/>
                <w:lang w:val="en-US"/>
              </w:rPr>
            </w:pPr>
            <w:r>
              <w:rPr>
                <w:rFonts w:asciiTheme="minorHAnsi" w:hAnsiTheme="minorHAnsi" w:cstheme="minorHAnsi"/>
                <w:b/>
                <w:bCs/>
                <w:i/>
                <w:iCs/>
                <w:lang w:val="en-US"/>
              </w:rPr>
              <w:t>Yes</w:t>
            </w:r>
          </w:p>
        </w:tc>
        <w:tc>
          <w:tcPr>
            <w:tcW w:w="2238" w:type="pct"/>
            <w:tcBorders>
              <w:top w:val="single" w:sz="4" w:space="0" w:color="auto"/>
              <w:left w:val="single" w:sz="4" w:space="0" w:color="auto"/>
              <w:bottom w:val="single" w:sz="4" w:space="0" w:color="auto"/>
              <w:right w:val="single" w:sz="4" w:space="0" w:color="auto"/>
            </w:tcBorders>
          </w:tcPr>
          <w:p w14:paraId="6D21F822" w14:textId="77777777" w:rsidR="00BF5485" w:rsidRPr="00B711C0" w:rsidRDefault="00BF5485" w:rsidP="00BF5485">
            <w:pPr>
              <w:pStyle w:val="BodyText1"/>
              <w:rPr>
                <w:sz w:val="22"/>
                <w:szCs w:val="22"/>
              </w:rPr>
            </w:pPr>
            <w:proofErr w:type="spellStart"/>
            <w:r>
              <w:rPr>
                <w:sz w:val="22"/>
                <w:szCs w:val="22"/>
              </w:rPr>
              <w:t>Artibus</w:t>
            </w:r>
            <w:proofErr w:type="spellEnd"/>
            <w:r>
              <w:rPr>
                <w:sz w:val="22"/>
                <w:szCs w:val="22"/>
              </w:rPr>
              <w:t xml:space="preserve"> Innovation</w:t>
            </w:r>
            <w:r w:rsidRPr="002374D9">
              <w:rPr>
                <w:sz w:val="22"/>
                <w:szCs w:val="22"/>
              </w:rPr>
              <w:t xml:space="preserve"> has complied with the requirements of the</w:t>
            </w:r>
            <w:r w:rsidRPr="002374D9">
              <w:rPr>
                <w:i/>
                <w:sz w:val="22"/>
                <w:szCs w:val="22"/>
              </w:rPr>
              <w:t xml:space="preserve"> Stand</w:t>
            </w:r>
            <w:r>
              <w:rPr>
                <w:i/>
                <w:sz w:val="22"/>
                <w:szCs w:val="22"/>
              </w:rPr>
              <w:t xml:space="preserve">ards for Training Packages 2012 </w:t>
            </w:r>
            <w:r>
              <w:rPr>
                <w:sz w:val="22"/>
                <w:szCs w:val="22"/>
              </w:rPr>
              <w:t xml:space="preserve">for the two revised qualifications, as well as the four new and 52 revised units of competency. </w:t>
            </w:r>
          </w:p>
          <w:p w14:paraId="4B392038" w14:textId="77777777" w:rsidR="00BF5485" w:rsidRPr="002374D9" w:rsidRDefault="00BF5485" w:rsidP="00BF5485">
            <w:pPr>
              <w:pStyle w:val="BodyText1"/>
              <w:rPr>
                <w:sz w:val="22"/>
                <w:szCs w:val="22"/>
              </w:rPr>
            </w:pPr>
            <w:r w:rsidRPr="002374D9">
              <w:rPr>
                <w:sz w:val="22"/>
                <w:szCs w:val="22"/>
              </w:rPr>
              <w:t xml:space="preserve">Supporting evidence includes: </w:t>
            </w:r>
          </w:p>
          <w:p w14:paraId="6995E586" w14:textId="77777777" w:rsidR="00BF5485" w:rsidRDefault="00BF5485" w:rsidP="00BF5485">
            <w:pPr>
              <w:pStyle w:val="BodyText1"/>
              <w:numPr>
                <w:ilvl w:val="0"/>
                <w:numId w:val="32"/>
              </w:numPr>
              <w:spacing w:before="80" w:after="80"/>
              <w:ind w:left="170" w:hanging="142"/>
              <w:rPr>
                <w:rFonts w:ascii="Calibri" w:hAnsi="Calibri" w:cs="Calibri"/>
                <w:sz w:val="22"/>
                <w:szCs w:val="22"/>
              </w:rPr>
            </w:pPr>
            <w:r w:rsidRPr="002374D9">
              <w:rPr>
                <w:sz w:val="22"/>
                <w:szCs w:val="22"/>
              </w:rPr>
              <w:t>Compliance with coding and titling of qualifications and units of competency</w:t>
            </w:r>
            <w:r>
              <w:rPr>
                <w:rFonts w:ascii="Calibri" w:hAnsi="Calibri" w:cs="Calibri"/>
                <w:sz w:val="22"/>
                <w:szCs w:val="22"/>
              </w:rPr>
              <w:t>. Where units of competency have undergone review with changes to performance criteria, knowledge or performance evidence or assessment conditions, codes have been changed to reflect</w:t>
            </w:r>
          </w:p>
          <w:p w14:paraId="36933613" w14:textId="77777777" w:rsidR="00BF5485" w:rsidRPr="004B5B5A" w:rsidRDefault="00BF5485" w:rsidP="00BF5485">
            <w:pPr>
              <w:pStyle w:val="BodyText1"/>
              <w:numPr>
                <w:ilvl w:val="0"/>
                <w:numId w:val="32"/>
              </w:numPr>
              <w:spacing w:before="80" w:after="80"/>
              <w:ind w:left="170" w:hanging="142"/>
              <w:rPr>
                <w:rFonts w:ascii="Calibri" w:hAnsi="Calibri" w:cs="Calibri"/>
                <w:sz w:val="22"/>
                <w:szCs w:val="22"/>
              </w:rPr>
            </w:pPr>
            <w:r>
              <w:rPr>
                <w:sz w:val="22"/>
                <w:szCs w:val="22"/>
              </w:rPr>
              <w:t xml:space="preserve"> Most</w:t>
            </w:r>
            <w:r w:rsidRPr="004B5B5A">
              <w:rPr>
                <w:sz w:val="22"/>
                <w:szCs w:val="22"/>
              </w:rPr>
              <w:t xml:space="preserve"> units of competency prescribe </w:t>
            </w:r>
            <w:r>
              <w:rPr>
                <w:sz w:val="22"/>
                <w:szCs w:val="22"/>
              </w:rPr>
              <w:t xml:space="preserve">a </w:t>
            </w:r>
            <w:r w:rsidRPr="004B5B5A">
              <w:rPr>
                <w:sz w:val="22"/>
                <w:szCs w:val="22"/>
              </w:rPr>
              <w:t>prerequisite</w:t>
            </w:r>
            <w:r>
              <w:rPr>
                <w:sz w:val="22"/>
                <w:szCs w:val="22"/>
              </w:rPr>
              <w:t xml:space="preserve"> unit</w:t>
            </w:r>
            <w:r w:rsidRPr="004B5B5A">
              <w:rPr>
                <w:sz w:val="22"/>
                <w:szCs w:val="22"/>
              </w:rPr>
              <w:t xml:space="preserve"> (predominately the same unit </w:t>
            </w:r>
            <w:r w:rsidRPr="004B5B5A">
              <w:rPr>
                <w:i/>
                <w:sz w:val="22"/>
                <w:szCs w:val="22"/>
              </w:rPr>
              <w:t>CPCCWHS2001 Apply WHS requirements, policies and procedures in the construction industry</w:t>
            </w:r>
            <w:r>
              <w:rPr>
                <w:i/>
                <w:sz w:val="22"/>
                <w:szCs w:val="22"/>
              </w:rPr>
              <w:t xml:space="preserve">) </w:t>
            </w:r>
            <w:r>
              <w:rPr>
                <w:sz w:val="22"/>
                <w:szCs w:val="22"/>
              </w:rPr>
              <w:t>which is</w:t>
            </w:r>
            <w:r w:rsidRPr="004B5B5A">
              <w:rPr>
                <w:sz w:val="22"/>
                <w:szCs w:val="22"/>
              </w:rPr>
              <w:t xml:space="preserve"> indicated in the qualifications by an </w:t>
            </w:r>
            <w:proofErr w:type="spellStart"/>
            <w:r w:rsidRPr="004B5B5A">
              <w:rPr>
                <w:sz w:val="22"/>
                <w:szCs w:val="22"/>
              </w:rPr>
              <w:t>asterix</w:t>
            </w:r>
            <w:proofErr w:type="spellEnd"/>
            <w:r w:rsidRPr="004B5B5A">
              <w:rPr>
                <w:sz w:val="22"/>
                <w:szCs w:val="22"/>
              </w:rPr>
              <w:t xml:space="preserve"> (*) with users directed to the units to confirm prerequisite r</w:t>
            </w:r>
            <w:r>
              <w:rPr>
                <w:sz w:val="22"/>
                <w:szCs w:val="22"/>
              </w:rPr>
              <w:t>e</w:t>
            </w:r>
            <w:r w:rsidRPr="004B5B5A">
              <w:rPr>
                <w:sz w:val="22"/>
                <w:szCs w:val="22"/>
              </w:rPr>
              <w:t xml:space="preserve">quirements.  </w:t>
            </w:r>
            <w:r>
              <w:rPr>
                <w:sz w:val="22"/>
                <w:szCs w:val="22"/>
              </w:rPr>
              <w:t>P</w:t>
            </w:r>
            <w:r w:rsidRPr="004B5B5A">
              <w:rPr>
                <w:sz w:val="22"/>
                <w:szCs w:val="22"/>
              </w:rPr>
              <w:t>rerequisite units of competency are listed as a core or elective unit</w:t>
            </w:r>
            <w:r>
              <w:rPr>
                <w:sz w:val="22"/>
                <w:szCs w:val="22"/>
              </w:rPr>
              <w:t xml:space="preserve"> in the qualification.</w:t>
            </w:r>
          </w:p>
          <w:p w14:paraId="488E3C10" w14:textId="77777777" w:rsidR="00BF5485" w:rsidRPr="002374D9" w:rsidRDefault="00BF5485" w:rsidP="00BF5485">
            <w:pPr>
              <w:pStyle w:val="BodyText1"/>
              <w:numPr>
                <w:ilvl w:val="0"/>
                <w:numId w:val="32"/>
              </w:numPr>
              <w:spacing w:before="80" w:after="80"/>
              <w:ind w:left="170" w:hanging="142"/>
              <w:rPr>
                <w:sz w:val="22"/>
                <w:szCs w:val="22"/>
              </w:rPr>
            </w:pPr>
            <w:r w:rsidRPr="002374D9">
              <w:rPr>
                <w:sz w:val="22"/>
                <w:szCs w:val="22"/>
              </w:rPr>
              <w:t xml:space="preserve">The </w:t>
            </w:r>
            <w:r>
              <w:rPr>
                <w:sz w:val="22"/>
                <w:szCs w:val="22"/>
              </w:rPr>
              <w:t>CPC</w:t>
            </w:r>
            <w:r w:rsidRPr="002374D9">
              <w:rPr>
                <w:sz w:val="22"/>
                <w:szCs w:val="22"/>
              </w:rPr>
              <w:t xml:space="preserve"> Companion Volume Implementation Guide Version </w:t>
            </w:r>
            <w:r>
              <w:rPr>
                <w:sz w:val="22"/>
                <w:szCs w:val="22"/>
              </w:rPr>
              <w:t>5.0</w:t>
            </w:r>
            <w:r w:rsidRPr="002374D9">
              <w:rPr>
                <w:sz w:val="22"/>
                <w:szCs w:val="22"/>
              </w:rPr>
              <w:t xml:space="preserve"> </w:t>
            </w:r>
            <w:r>
              <w:rPr>
                <w:sz w:val="22"/>
                <w:szCs w:val="22"/>
              </w:rPr>
              <w:t xml:space="preserve">(CVIG) </w:t>
            </w:r>
            <w:r w:rsidRPr="002374D9">
              <w:rPr>
                <w:sz w:val="22"/>
                <w:szCs w:val="22"/>
              </w:rPr>
              <w:t xml:space="preserve">includes guidance to ensure that learners are not discriminated against and guidance around reasonable adjustment to accommodate learners with disabilities or particular needs. Reference has been made to </w:t>
            </w:r>
            <w:r w:rsidRPr="002374D9">
              <w:rPr>
                <w:rFonts w:eastAsia="Arial"/>
                <w:color w:val="000000"/>
                <w:sz w:val="22"/>
                <w:szCs w:val="22"/>
              </w:rPr>
              <w:t>Disability Standards for Education, 2005.</w:t>
            </w:r>
          </w:p>
          <w:p w14:paraId="13A2FE64" w14:textId="77777777" w:rsidR="00BF5485" w:rsidRPr="002374D9" w:rsidRDefault="00BF5485" w:rsidP="00BF5485">
            <w:pPr>
              <w:pStyle w:val="BodyText1"/>
              <w:numPr>
                <w:ilvl w:val="0"/>
                <w:numId w:val="32"/>
              </w:numPr>
              <w:spacing w:before="80" w:after="80"/>
              <w:ind w:left="170" w:hanging="142"/>
              <w:rPr>
                <w:sz w:val="22"/>
                <w:szCs w:val="22"/>
              </w:rPr>
            </w:pPr>
            <w:r w:rsidRPr="002374D9">
              <w:rPr>
                <w:sz w:val="22"/>
                <w:szCs w:val="22"/>
              </w:rPr>
              <w:t xml:space="preserve">The </w:t>
            </w:r>
            <w:r>
              <w:rPr>
                <w:sz w:val="22"/>
                <w:szCs w:val="22"/>
              </w:rPr>
              <w:t>CVIG further</w:t>
            </w:r>
            <w:r w:rsidRPr="002374D9">
              <w:rPr>
                <w:sz w:val="22"/>
                <w:szCs w:val="22"/>
              </w:rPr>
              <w:t xml:space="preserve"> outlines how Foundation Skills have been addressed in units of competency</w:t>
            </w:r>
            <w:r>
              <w:rPr>
                <w:sz w:val="22"/>
                <w:szCs w:val="22"/>
              </w:rPr>
              <w:t>. Foundation skills have been explicitly included in performance criteria in all units of competency where possible or listed as implicit skills in the relevant section of the Unit of Competency template.</w:t>
            </w:r>
          </w:p>
          <w:p w14:paraId="6F060E3A" w14:textId="77777777" w:rsidR="00BF5485" w:rsidRPr="0087603A" w:rsidRDefault="00BF5485" w:rsidP="00BF5485">
            <w:pPr>
              <w:pStyle w:val="BodyText1"/>
              <w:numPr>
                <w:ilvl w:val="0"/>
                <w:numId w:val="32"/>
              </w:numPr>
              <w:spacing w:before="80" w:after="80"/>
              <w:ind w:left="170" w:hanging="142"/>
              <w:rPr>
                <w:sz w:val="22"/>
                <w:szCs w:val="22"/>
              </w:rPr>
            </w:pPr>
            <w:r>
              <w:rPr>
                <w:color w:val="000000"/>
                <w:sz w:val="22"/>
                <w:szCs w:val="22"/>
              </w:rPr>
              <w:t>T</w:t>
            </w:r>
            <w:r w:rsidRPr="002374D9">
              <w:rPr>
                <w:color w:val="000000"/>
                <w:sz w:val="22"/>
                <w:szCs w:val="22"/>
              </w:rPr>
              <w:t>he CVIG</w:t>
            </w:r>
            <w:r>
              <w:rPr>
                <w:color w:val="000000"/>
                <w:sz w:val="22"/>
                <w:szCs w:val="22"/>
              </w:rPr>
              <w:t xml:space="preserve"> outlines qualification and </w:t>
            </w:r>
            <w:r w:rsidRPr="002374D9">
              <w:rPr>
                <w:color w:val="000000"/>
                <w:sz w:val="22"/>
                <w:szCs w:val="22"/>
              </w:rPr>
              <w:t xml:space="preserve">unit mapping to inform users of changes to </w:t>
            </w:r>
            <w:r>
              <w:rPr>
                <w:color w:val="000000"/>
                <w:sz w:val="22"/>
                <w:szCs w:val="22"/>
              </w:rPr>
              <w:t xml:space="preserve">qualifications and </w:t>
            </w:r>
            <w:r w:rsidRPr="002374D9">
              <w:rPr>
                <w:color w:val="000000"/>
                <w:sz w:val="22"/>
                <w:szCs w:val="22"/>
              </w:rPr>
              <w:t>units</w:t>
            </w:r>
            <w:r>
              <w:rPr>
                <w:color w:val="000000"/>
                <w:sz w:val="22"/>
                <w:szCs w:val="22"/>
              </w:rPr>
              <w:t>. All qualifications and units of competency are equivalent to those they supersede.</w:t>
            </w:r>
          </w:p>
          <w:p w14:paraId="565CC759" w14:textId="77777777" w:rsidR="00BF5485" w:rsidRPr="002374D9" w:rsidRDefault="00BF5485" w:rsidP="00BF5485">
            <w:pPr>
              <w:pStyle w:val="BodyText1"/>
              <w:numPr>
                <w:ilvl w:val="0"/>
                <w:numId w:val="32"/>
              </w:numPr>
              <w:spacing w:before="80" w:after="80"/>
              <w:ind w:left="170" w:hanging="142"/>
              <w:rPr>
                <w:sz w:val="22"/>
                <w:szCs w:val="22"/>
              </w:rPr>
            </w:pPr>
            <w:r w:rsidRPr="002374D9">
              <w:rPr>
                <w:sz w:val="22"/>
                <w:szCs w:val="22"/>
              </w:rPr>
              <w:t xml:space="preserve">The qualifications </w:t>
            </w:r>
            <w:r>
              <w:rPr>
                <w:sz w:val="22"/>
                <w:szCs w:val="22"/>
              </w:rPr>
              <w:t>have clearly written,</w:t>
            </w:r>
            <w:r w:rsidRPr="002374D9">
              <w:rPr>
                <w:sz w:val="22"/>
                <w:szCs w:val="22"/>
              </w:rPr>
              <w:t xml:space="preserve"> achievable packaging rules, and a range </w:t>
            </w:r>
            <w:r w:rsidRPr="002374D9">
              <w:rPr>
                <w:sz w:val="22"/>
                <w:szCs w:val="22"/>
              </w:rPr>
              <w:lastRenderedPageBreak/>
              <w:t>of elective options to cover a broad range of outcomes</w:t>
            </w:r>
            <w:r>
              <w:rPr>
                <w:sz w:val="22"/>
                <w:szCs w:val="22"/>
              </w:rPr>
              <w:t>.</w:t>
            </w:r>
          </w:p>
          <w:p w14:paraId="405879F9" w14:textId="77777777" w:rsidR="00BF5485" w:rsidRPr="0024568B" w:rsidRDefault="00BF5485" w:rsidP="00BF5485">
            <w:pPr>
              <w:keepNext w:val="0"/>
              <w:keepLines w:val="0"/>
              <w:widowControl w:val="0"/>
              <w:ind w:right="-613"/>
              <w:rPr>
                <w:rFonts w:asciiTheme="minorHAnsi" w:hAnsiTheme="minorHAnsi" w:cstheme="minorHAnsi"/>
                <w:b/>
                <w:bCs/>
                <w:i/>
                <w:iCs/>
                <w:lang w:val="en-US"/>
              </w:rPr>
            </w:pPr>
          </w:p>
        </w:tc>
      </w:tr>
      <w:tr w:rsidR="00BF5485" w:rsidRPr="0024568B" w14:paraId="633471F5" w14:textId="77777777" w:rsidTr="000B0726">
        <w:trPr>
          <w:cantSplit/>
          <w:trHeight w:val="97"/>
        </w:trPr>
        <w:tc>
          <w:tcPr>
            <w:tcW w:w="2113" w:type="pct"/>
            <w:tcBorders>
              <w:top w:val="single" w:sz="4" w:space="0" w:color="auto"/>
              <w:left w:val="single" w:sz="4" w:space="0" w:color="auto"/>
              <w:bottom w:val="single" w:sz="4" w:space="0" w:color="auto"/>
              <w:right w:val="single" w:sz="4" w:space="0" w:color="auto"/>
            </w:tcBorders>
          </w:tcPr>
          <w:p w14:paraId="0BAA202C" w14:textId="77777777" w:rsidR="00BF5485" w:rsidRPr="0024568B" w:rsidRDefault="00BF5485" w:rsidP="00BF5485">
            <w:pPr>
              <w:keepNext w:val="0"/>
              <w:keepLines w:val="0"/>
              <w:widowControl w:val="0"/>
              <w:tabs>
                <w:tab w:val="left" w:pos="1135"/>
              </w:tabs>
              <w:ind w:left="1135" w:hanging="1135"/>
              <w:rPr>
                <w:rFonts w:asciiTheme="minorHAnsi" w:hAnsiTheme="minorHAnsi" w:cstheme="minorHAnsi"/>
              </w:rPr>
            </w:pPr>
            <w:r w:rsidRPr="0024568B">
              <w:rPr>
                <w:rFonts w:asciiTheme="minorHAnsi" w:hAnsiTheme="minorHAnsi" w:cstheme="minorHAnsi"/>
              </w:rPr>
              <w:t>Standard 3</w:t>
            </w:r>
            <w:r w:rsidRPr="0024568B">
              <w:rPr>
                <w:rFonts w:asciiTheme="minorHAnsi" w:hAnsiTheme="minorHAnsi" w:cstheme="minorHAnsi"/>
              </w:rPr>
              <w:tab/>
            </w:r>
          </w:p>
          <w:p w14:paraId="18A10038" w14:textId="77777777" w:rsidR="00BF5485" w:rsidRPr="00163537" w:rsidRDefault="00BF5485" w:rsidP="00BF5485">
            <w:pPr>
              <w:keepNext w:val="0"/>
              <w:keepLines w:val="0"/>
              <w:widowControl w:val="0"/>
              <w:tabs>
                <w:tab w:val="left" w:pos="1135"/>
              </w:tabs>
              <w:ind w:left="1135" w:hanging="1135"/>
              <w:rPr>
                <w:rFonts w:asciiTheme="minorHAnsi" w:hAnsiTheme="minorHAnsi" w:cstheme="minorHAnsi"/>
                <w:sz w:val="16"/>
                <w:szCs w:val="16"/>
              </w:rPr>
            </w:pPr>
          </w:p>
          <w:p w14:paraId="73921BB7" w14:textId="77777777" w:rsidR="00BF5485" w:rsidRPr="0024568B" w:rsidRDefault="00BF5485" w:rsidP="00BF5485">
            <w:pPr>
              <w:keepNext w:val="0"/>
              <w:keepLines w:val="0"/>
              <w:widowControl w:val="0"/>
              <w:tabs>
                <w:tab w:val="left" w:pos="0"/>
              </w:tabs>
              <w:rPr>
                <w:rFonts w:asciiTheme="minorHAnsi" w:hAnsiTheme="minorHAnsi" w:cstheme="minorHAnsi"/>
                <w:b/>
              </w:rPr>
            </w:pPr>
            <w:r w:rsidRPr="0024568B">
              <w:rPr>
                <w:rFonts w:asciiTheme="minorHAnsi" w:hAnsiTheme="minorHAnsi" w:cstheme="minorHAnsi"/>
              </w:rPr>
              <w:t xml:space="preserve">Training Package developers comply with the AISC </w:t>
            </w:r>
            <w:r w:rsidRPr="004B121A">
              <w:rPr>
                <w:rFonts w:asciiTheme="minorHAnsi" w:hAnsiTheme="minorHAnsi" w:cstheme="minorHAnsi"/>
                <w:i/>
              </w:rPr>
              <w:t>Training Package Development and Endorsement Process Policy</w:t>
            </w:r>
          </w:p>
        </w:tc>
        <w:tc>
          <w:tcPr>
            <w:tcW w:w="649" w:type="pct"/>
            <w:tcBorders>
              <w:top w:val="single" w:sz="4" w:space="0" w:color="auto"/>
              <w:left w:val="single" w:sz="4" w:space="0" w:color="auto"/>
              <w:bottom w:val="single" w:sz="4" w:space="0" w:color="auto"/>
              <w:right w:val="single" w:sz="4" w:space="0" w:color="auto"/>
            </w:tcBorders>
          </w:tcPr>
          <w:p w14:paraId="473E1E3C" w14:textId="77777777" w:rsidR="00BF5485" w:rsidRPr="0024568B" w:rsidRDefault="00BF5485" w:rsidP="00BF5485">
            <w:pPr>
              <w:keepNext w:val="0"/>
              <w:keepLines w:val="0"/>
              <w:widowControl w:val="0"/>
              <w:ind w:right="-613"/>
              <w:rPr>
                <w:rFonts w:asciiTheme="minorHAnsi" w:hAnsiTheme="minorHAnsi" w:cstheme="minorHAnsi"/>
                <w:b/>
                <w:bCs/>
                <w:i/>
                <w:iCs/>
                <w:lang w:val="en-US"/>
              </w:rPr>
            </w:pPr>
            <w:r>
              <w:rPr>
                <w:rFonts w:asciiTheme="minorHAnsi" w:hAnsiTheme="minorHAnsi" w:cstheme="minorHAnsi"/>
                <w:b/>
                <w:bCs/>
                <w:i/>
                <w:iCs/>
                <w:lang w:val="en-US"/>
              </w:rPr>
              <w:t>Yes</w:t>
            </w:r>
          </w:p>
        </w:tc>
        <w:tc>
          <w:tcPr>
            <w:tcW w:w="2238" w:type="pct"/>
            <w:tcBorders>
              <w:top w:val="single" w:sz="4" w:space="0" w:color="auto"/>
              <w:left w:val="single" w:sz="4" w:space="0" w:color="auto"/>
              <w:bottom w:val="single" w:sz="4" w:space="0" w:color="auto"/>
              <w:right w:val="single" w:sz="4" w:space="0" w:color="auto"/>
            </w:tcBorders>
          </w:tcPr>
          <w:p w14:paraId="351ACD39" w14:textId="77777777" w:rsidR="00BF5485" w:rsidRPr="001D08F2" w:rsidRDefault="00BF5485" w:rsidP="00BF5485">
            <w:pPr>
              <w:keepNext w:val="0"/>
              <w:keepLines w:val="0"/>
              <w:widowControl w:val="0"/>
              <w:ind w:right="176"/>
              <w:rPr>
                <w:rFonts w:asciiTheme="minorHAnsi" w:hAnsiTheme="minorHAnsi" w:cstheme="minorHAnsi"/>
              </w:rPr>
            </w:pPr>
            <w:r w:rsidRPr="001D08F2">
              <w:rPr>
                <w:rFonts w:asciiTheme="minorHAnsi" w:hAnsiTheme="minorHAnsi" w:cstheme="minorHAnsi"/>
                <w:bCs/>
                <w:iCs/>
                <w:lang w:val="en-US"/>
              </w:rPr>
              <w:t xml:space="preserve">The </w:t>
            </w:r>
            <w:proofErr w:type="spellStart"/>
            <w:r w:rsidRPr="001D08F2">
              <w:rPr>
                <w:rFonts w:asciiTheme="minorHAnsi" w:hAnsiTheme="minorHAnsi" w:cstheme="minorHAnsi"/>
                <w:bCs/>
                <w:iCs/>
                <w:lang w:val="en-US"/>
              </w:rPr>
              <w:t>CfE</w:t>
            </w:r>
            <w:proofErr w:type="spellEnd"/>
            <w:r w:rsidRPr="001D08F2">
              <w:rPr>
                <w:rFonts w:asciiTheme="minorHAnsi" w:hAnsiTheme="minorHAnsi" w:cstheme="minorHAnsi"/>
                <w:bCs/>
                <w:iCs/>
                <w:lang w:val="en-US"/>
              </w:rPr>
              <w:t xml:space="preserve"> provides detailed information about </w:t>
            </w:r>
            <w:proofErr w:type="spellStart"/>
            <w:r>
              <w:rPr>
                <w:rFonts w:asciiTheme="minorHAnsi" w:hAnsiTheme="minorHAnsi" w:cstheme="minorHAnsi"/>
                <w:bCs/>
                <w:iCs/>
                <w:lang w:val="en-US"/>
              </w:rPr>
              <w:t>Artibus</w:t>
            </w:r>
            <w:proofErr w:type="spellEnd"/>
            <w:r>
              <w:rPr>
                <w:rFonts w:asciiTheme="minorHAnsi" w:hAnsiTheme="minorHAnsi" w:cstheme="minorHAnsi"/>
                <w:bCs/>
                <w:iCs/>
                <w:lang w:val="en-US"/>
              </w:rPr>
              <w:t xml:space="preserve"> Innovation</w:t>
            </w:r>
            <w:r w:rsidRPr="001D08F2">
              <w:rPr>
                <w:rFonts w:asciiTheme="minorHAnsi" w:hAnsiTheme="minorHAnsi" w:cstheme="minorHAnsi"/>
                <w:bCs/>
                <w:iCs/>
                <w:lang w:val="en-US"/>
              </w:rPr>
              <w:t xml:space="preserve">’s development and endorsement processes of the draft components, including alignment to and compliance with </w:t>
            </w:r>
            <w:r>
              <w:rPr>
                <w:rFonts w:asciiTheme="minorHAnsi" w:hAnsiTheme="minorHAnsi" w:cstheme="minorHAnsi"/>
                <w:bCs/>
                <w:iCs/>
                <w:lang w:val="en-US"/>
              </w:rPr>
              <w:t xml:space="preserve">the </w:t>
            </w:r>
            <w:r w:rsidRPr="001D08F2">
              <w:rPr>
                <w:rFonts w:asciiTheme="minorHAnsi" w:hAnsiTheme="minorHAnsi" w:cstheme="minorHAnsi"/>
                <w:bCs/>
                <w:iCs/>
                <w:lang w:val="en-US"/>
              </w:rPr>
              <w:t>A</w:t>
            </w:r>
            <w:r>
              <w:rPr>
                <w:rFonts w:asciiTheme="minorHAnsi" w:hAnsiTheme="minorHAnsi" w:cstheme="minorHAnsi"/>
                <w:bCs/>
                <w:iCs/>
                <w:lang w:val="en-US"/>
              </w:rPr>
              <w:t>ustralian Industry and Skills Council’s (AISC)</w:t>
            </w:r>
            <w:r w:rsidRPr="001D08F2">
              <w:rPr>
                <w:rFonts w:asciiTheme="minorHAnsi" w:hAnsiTheme="minorHAnsi" w:cstheme="minorHAnsi"/>
                <w:bCs/>
                <w:iCs/>
                <w:lang w:val="en-US"/>
              </w:rPr>
              <w:t xml:space="preserve"> Activity Order</w:t>
            </w:r>
            <w:r>
              <w:rPr>
                <w:rFonts w:asciiTheme="minorHAnsi" w:hAnsiTheme="minorHAnsi" w:cstheme="minorHAnsi"/>
                <w:bCs/>
                <w:iCs/>
                <w:lang w:val="en-US"/>
              </w:rPr>
              <w:t>.</w:t>
            </w:r>
          </w:p>
          <w:p w14:paraId="603FCCFC" w14:textId="77777777" w:rsidR="00BF5485" w:rsidRDefault="00BF5485" w:rsidP="00BF5485">
            <w:pPr>
              <w:pStyle w:val="SIBodybullet"/>
              <w:widowControl w:val="0"/>
              <w:numPr>
                <w:ilvl w:val="0"/>
                <w:numId w:val="0"/>
              </w:numPr>
              <w:spacing w:after="0"/>
              <w:ind w:right="225"/>
              <w:rPr>
                <w:rFonts w:asciiTheme="minorHAnsi" w:hAnsiTheme="minorHAnsi" w:cstheme="minorHAnsi"/>
                <w:bCs/>
                <w:iCs/>
                <w:sz w:val="22"/>
                <w:lang w:val="en-US"/>
              </w:rPr>
            </w:pPr>
            <w:r w:rsidRPr="002374D9">
              <w:rPr>
                <w:rFonts w:asciiTheme="minorHAnsi" w:hAnsiTheme="minorHAnsi" w:cstheme="minorHAnsi"/>
                <w:bCs/>
                <w:iCs/>
                <w:sz w:val="22"/>
                <w:lang w:val="en-US"/>
              </w:rPr>
              <w:t xml:space="preserve">The </w:t>
            </w:r>
            <w:proofErr w:type="spellStart"/>
            <w:r w:rsidRPr="002374D9">
              <w:rPr>
                <w:rFonts w:asciiTheme="minorHAnsi" w:hAnsiTheme="minorHAnsi" w:cstheme="minorHAnsi"/>
                <w:bCs/>
                <w:iCs/>
                <w:sz w:val="22"/>
                <w:lang w:val="en-US"/>
              </w:rPr>
              <w:t>CfE</w:t>
            </w:r>
            <w:proofErr w:type="spellEnd"/>
            <w:r w:rsidRPr="002374D9">
              <w:rPr>
                <w:rFonts w:asciiTheme="minorHAnsi" w:hAnsiTheme="minorHAnsi" w:cstheme="minorHAnsi"/>
                <w:bCs/>
                <w:iCs/>
                <w:sz w:val="22"/>
                <w:lang w:val="en-US"/>
              </w:rPr>
              <w:t xml:space="preserve"> outlines </w:t>
            </w:r>
            <w:r>
              <w:rPr>
                <w:rFonts w:asciiTheme="minorHAnsi" w:hAnsiTheme="minorHAnsi" w:cstheme="minorHAnsi"/>
                <w:bCs/>
                <w:iCs/>
                <w:sz w:val="22"/>
                <w:lang w:val="en-US"/>
              </w:rPr>
              <w:t xml:space="preserve">the </w:t>
            </w:r>
            <w:r w:rsidRPr="002374D9">
              <w:rPr>
                <w:rFonts w:asciiTheme="minorHAnsi" w:hAnsiTheme="minorHAnsi" w:cstheme="minorHAnsi"/>
                <w:bCs/>
                <w:iCs/>
                <w:sz w:val="22"/>
                <w:lang w:val="en-US"/>
              </w:rPr>
              <w:t>details of consultation undertaken</w:t>
            </w:r>
            <w:r>
              <w:rPr>
                <w:rFonts w:asciiTheme="minorHAnsi" w:hAnsiTheme="minorHAnsi" w:cstheme="minorHAnsi"/>
                <w:bCs/>
                <w:iCs/>
                <w:sz w:val="22"/>
                <w:lang w:val="en-US"/>
              </w:rPr>
              <w:t xml:space="preserve"> and </w:t>
            </w:r>
            <w:r w:rsidRPr="002374D9">
              <w:rPr>
                <w:rFonts w:asciiTheme="minorHAnsi" w:hAnsiTheme="minorHAnsi" w:cstheme="minorHAnsi"/>
                <w:bCs/>
                <w:iCs/>
                <w:sz w:val="22"/>
                <w:lang w:val="en-US"/>
              </w:rPr>
              <w:t>communication strategies</w:t>
            </w:r>
            <w:r>
              <w:rPr>
                <w:rFonts w:asciiTheme="minorHAnsi" w:hAnsiTheme="minorHAnsi" w:cstheme="minorHAnsi"/>
                <w:bCs/>
                <w:iCs/>
                <w:sz w:val="22"/>
                <w:lang w:val="en-US"/>
              </w:rPr>
              <w:t xml:space="preserve"> with evidence of </w:t>
            </w:r>
            <w:r w:rsidRPr="002374D9">
              <w:rPr>
                <w:rFonts w:asciiTheme="minorHAnsi" w:hAnsiTheme="minorHAnsi" w:cstheme="minorHAnsi"/>
                <w:bCs/>
                <w:iCs/>
                <w:sz w:val="22"/>
                <w:lang w:val="en-US"/>
              </w:rPr>
              <w:t>contributing personnel</w:t>
            </w:r>
            <w:r>
              <w:rPr>
                <w:rFonts w:asciiTheme="minorHAnsi" w:hAnsiTheme="minorHAnsi" w:cstheme="minorHAnsi"/>
                <w:bCs/>
                <w:iCs/>
                <w:sz w:val="22"/>
                <w:lang w:val="en-US"/>
              </w:rPr>
              <w:t xml:space="preserve"> </w:t>
            </w:r>
            <w:r w:rsidRPr="002374D9">
              <w:rPr>
                <w:rFonts w:asciiTheme="minorHAnsi" w:hAnsiTheme="minorHAnsi" w:cstheme="minorHAnsi"/>
                <w:bCs/>
                <w:iCs/>
                <w:sz w:val="22"/>
                <w:lang w:val="en-US"/>
              </w:rPr>
              <w:t>listed in Appendices</w:t>
            </w:r>
            <w:r>
              <w:rPr>
                <w:rFonts w:asciiTheme="minorHAnsi" w:hAnsiTheme="minorHAnsi" w:cstheme="minorHAnsi"/>
                <w:bCs/>
                <w:iCs/>
                <w:sz w:val="22"/>
                <w:lang w:val="en-US"/>
              </w:rPr>
              <w:t xml:space="preserve"> and </w:t>
            </w:r>
            <w:r w:rsidRPr="002374D9">
              <w:rPr>
                <w:rFonts w:asciiTheme="minorHAnsi" w:hAnsiTheme="minorHAnsi" w:cstheme="minorHAnsi"/>
                <w:bCs/>
                <w:iCs/>
                <w:sz w:val="22"/>
                <w:lang w:val="en-US"/>
              </w:rPr>
              <w:t xml:space="preserve">supports evidence of consultation undertaken throughout the development process with stakeholders, including </w:t>
            </w:r>
            <w:r>
              <w:rPr>
                <w:rFonts w:asciiTheme="minorHAnsi" w:hAnsiTheme="minorHAnsi" w:cstheme="minorHAnsi"/>
                <w:bCs/>
                <w:iCs/>
                <w:sz w:val="22"/>
                <w:lang w:val="en-US"/>
              </w:rPr>
              <w:t>the establishment by the IRC of a Technical Advisory Group (TAG), Subject Matter Experts (SME) groups, face to face consultation workshops and webinars, as well as provision of access to draft materials on the website for the duration of the project to enable feedback opportunities.</w:t>
            </w:r>
          </w:p>
          <w:p w14:paraId="0AA7D21E" w14:textId="77777777" w:rsidR="00BF5485" w:rsidRPr="0024568B" w:rsidRDefault="00BF5485" w:rsidP="00BF5485">
            <w:pPr>
              <w:keepNext w:val="0"/>
              <w:keepLines w:val="0"/>
              <w:widowControl w:val="0"/>
              <w:ind w:right="181"/>
              <w:rPr>
                <w:rFonts w:asciiTheme="minorHAnsi" w:hAnsiTheme="minorHAnsi" w:cstheme="minorHAnsi"/>
                <w:b/>
                <w:bCs/>
                <w:i/>
                <w:iCs/>
                <w:lang w:val="en-US"/>
              </w:rPr>
            </w:pPr>
          </w:p>
        </w:tc>
      </w:tr>
      <w:tr w:rsidR="00BF5485" w:rsidRPr="0024568B" w14:paraId="0D69F42C" w14:textId="77777777" w:rsidTr="000B0726">
        <w:trPr>
          <w:cantSplit/>
          <w:trHeight w:val="97"/>
        </w:trPr>
        <w:tc>
          <w:tcPr>
            <w:tcW w:w="2113" w:type="pct"/>
            <w:tcBorders>
              <w:top w:val="single" w:sz="4" w:space="0" w:color="auto"/>
              <w:left w:val="single" w:sz="4" w:space="0" w:color="auto"/>
              <w:bottom w:val="single" w:sz="4" w:space="0" w:color="auto"/>
              <w:right w:val="single" w:sz="4" w:space="0" w:color="auto"/>
            </w:tcBorders>
          </w:tcPr>
          <w:p w14:paraId="6E04B285" w14:textId="77777777" w:rsidR="00BF5485" w:rsidRPr="0024568B" w:rsidRDefault="00BF5485" w:rsidP="00BF5485">
            <w:pPr>
              <w:keepNext w:val="0"/>
              <w:keepLines w:val="0"/>
              <w:widowControl w:val="0"/>
              <w:tabs>
                <w:tab w:val="left" w:pos="1135"/>
              </w:tabs>
              <w:ind w:left="1135" w:hanging="1135"/>
              <w:rPr>
                <w:rFonts w:asciiTheme="minorHAnsi" w:hAnsiTheme="minorHAnsi" w:cstheme="minorHAnsi"/>
              </w:rPr>
            </w:pPr>
            <w:r w:rsidRPr="0024568B">
              <w:rPr>
                <w:rFonts w:asciiTheme="minorHAnsi" w:hAnsiTheme="minorHAnsi" w:cstheme="minorHAnsi"/>
              </w:rPr>
              <w:t>Standard 4</w:t>
            </w:r>
            <w:r w:rsidRPr="0024568B">
              <w:rPr>
                <w:rFonts w:asciiTheme="minorHAnsi" w:hAnsiTheme="minorHAnsi" w:cstheme="minorHAnsi"/>
              </w:rPr>
              <w:tab/>
            </w:r>
          </w:p>
          <w:p w14:paraId="45419572" w14:textId="77777777" w:rsidR="00BF5485" w:rsidRPr="00163537" w:rsidRDefault="00BF5485" w:rsidP="00BF5485">
            <w:pPr>
              <w:keepNext w:val="0"/>
              <w:keepLines w:val="0"/>
              <w:widowControl w:val="0"/>
              <w:tabs>
                <w:tab w:val="left" w:pos="1135"/>
              </w:tabs>
              <w:ind w:left="1135" w:hanging="1135"/>
              <w:rPr>
                <w:rFonts w:asciiTheme="minorHAnsi" w:hAnsiTheme="minorHAnsi" w:cstheme="minorHAnsi"/>
                <w:sz w:val="16"/>
                <w:szCs w:val="16"/>
              </w:rPr>
            </w:pPr>
          </w:p>
          <w:p w14:paraId="000F1D72" w14:textId="77777777" w:rsidR="00BF5485" w:rsidRPr="0024568B" w:rsidRDefault="00BF5485" w:rsidP="00BF5485">
            <w:pPr>
              <w:keepNext w:val="0"/>
              <w:keepLines w:val="0"/>
              <w:widowControl w:val="0"/>
              <w:tabs>
                <w:tab w:val="left" w:pos="0"/>
              </w:tabs>
              <w:rPr>
                <w:rFonts w:asciiTheme="minorHAnsi" w:hAnsiTheme="minorHAnsi" w:cstheme="minorHAnsi"/>
                <w:b/>
              </w:rPr>
            </w:pPr>
            <w:r w:rsidRPr="0024568B">
              <w:rPr>
                <w:rFonts w:asciiTheme="minorHAnsi" w:hAnsiTheme="minorHAnsi" w:cstheme="minorHAnsi"/>
              </w:rPr>
              <w:t>Units of competency specify the standards of performance required in the workplace</w:t>
            </w:r>
          </w:p>
        </w:tc>
        <w:tc>
          <w:tcPr>
            <w:tcW w:w="649" w:type="pct"/>
            <w:tcBorders>
              <w:top w:val="single" w:sz="4" w:space="0" w:color="auto"/>
              <w:left w:val="single" w:sz="4" w:space="0" w:color="auto"/>
              <w:bottom w:val="single" w:sz="4" w:space="0" w:color="auto"/>
              <w:right w:val="single" w:sz="4" w:space="0" w:color="auto"/>
            </w:tcBorders>
          </w:tcPr>
          <w:p w14:paraId="5EE94886" w14:textId="77777777" w:rsidR="00BF5485" w:rsidRPr="0024568B" w:rsidRDefault="00BF5485" w:rsidP="00BF5485">
            <w:pPr>
              <w:keepNext w:val="0"/>
              <w:keepLines w:val="0"/>
              <w:widowControl w:val="0"/>
              <w:ind w:right="-613"/>
              <w:rPr>
                <w:rFonts w:asciiTheme="minorHAnsi" w:hAnsiTheme="minorHAnsi" w:cstheme="minorHAnsi"/>
                <w:b/>
                <w:bCs/>
                <w:i/>
                <w:iCs/>
                <w:lang w:val="en-US"/>
              </w:rPr>
            </w:pPr>
            <w:r>
              <w:rPr>
                <w:rFonts w:asciiTheme="minorHAnsi" w:hAnsiTheme="minorHAnsi" w:cstheme="minorHAnsi"/>
                <w:b/>
                <w:bCs/>
                <w:i/>
                <w:iCs/>
                <w:lang w:val="en-US"/>
              </w:rPr>
              <w:t>Yes</w:t>
            </w:r>
          </w:p>
        </w:tc>
        <w:tc>
          <w:tcPr>
            <w:tcW w:w="2238" w:type="pct"/>
            <w:tcBorders>
              <w:top w:val="single" w:sz="4" w:space="0" w:color="auto"/>
              <w:left w:val="single" w:sz="4" w:space="0" w:color="auto"/>
              <w:bottom w:val="single" w:sz="4" w:space="0" w:color="auto"/>
              <w:right w:val="single" w:sz="4" w:space="0" w:color="auto"/>
            </w:tcBorders>
          </w:tcPr>
          <w:p w14:paraId="369019AB" w14:textId="77777777" w:rsidR="00BF5485" w:rsidRDefault="00BF5485" w:rsidP="00BF5485">
            <w:pPr>
              <w:keepNext w:val="0"/>
              <w:keepLines w:val="0"/>
              <w:widowControl w:val="0"/>
              <w:ind w:right="27"/>
              <w:rPr>
                <w:rFonts w:asciiTheme="minorHAnsi" w:hAnsiTheme="minorHAnsi" w:cstheme="minorHAnsi"/>
                <w:bCs/>
                <w:iCs/>
                <w:lang w:val="en-US"/>
              </w:rPr>
            </w:pPr>
            <w:r w:rsidRPr="002374D9">
              <w:rPr>
                <w:rFonts w:asciiTheme="minorHAnsi" w:hAnsiTheme="minorHAnsi" w:cstheme="minorHAnsi"/>
                <w:bCs/>
                <w:iCs/>
                <w:lang w:val="en-US"/>
              </w:rPr>
              <w:t>All units of competency have been reviewed to ensure they specify the standards of performance required in the workplace.</w:t>
            </w:r>
          </w:p>
          <w:p w14:paraId="51358631" w14:textId="77777777" w:rsidR="00BF5485" w:rsidRPr="0080754D" w:rsidRDefault="00BF5485" w:rsidP="00BF5485">
            <w:pPr>
              <w:keepNext w:val="0"/>
              <w:keepLines w:val="0"/>
              <w:widowControl w:val="0"/>
              <w:ind w:right="27"/>
              <w:rPr>
                <w:rFonts w:asciiTheme="minorHAnsi" w:hAnsiTheme="minorHAnsi" w:cstheme="minorHAnsi"/>
                <w:b/>
                <w:bCs/>
                <w:iCs/>
                <w:lang w:val="en-US"/>
              </w:rPr>
            </w:pPr>
          </w:p>
        </w:tc>
      </w:tr>
      <w:tr w:rsidR="00BF5485" w:rsidRPr="0024568B" w14:paraId="53E6C204" w14:textId="77777777" w:rsidTr="000B0726">
        <w:trPr>
          <w:cantSplit/>
          <w:trHeight w:val="97"/>
        </w:trPr>
        <w:tc>
          <w:tcPr>
            <w:tcW w:w="2113" w:type="pct"/>
            <w:tcBorders>
              <w:top w:val="single" w:sz="4" w:space="0" w:color="auto"/>
              <w:left w:val="single" w:sz="4" w:space="0" w:color="auto"/>
              <w:bottom w:val="single" w:sz="4" w:space="0" w:color="auto"/>
              <w:right w:val="single" w:sz="4" w:space="0" w:color="auto"/>
            </w:tcBorders>
          </w:tcPr>
          <w:p w14:paraId="34C904D1" w14:textId="77777777" w:rsidR="00BF5485" w:rsidRPr="0024568B" w:rsidRDefault="00BF5485" w:rsidP="00BF5485">
            <w:pPr>
              <w:keepNext w:val="0"/>
              <w:keepLines w:val="0"/>
              <w:widowControl w:val="0"/>
              <w:tabs>
                <w:tab w:val="left" w:pos="1135"/>
              </w:tabs>
              <w:ind w:left="1135" w:hanging="1135"/>
              <w:rPr>
                <w:rFonts w:asciiTheme="minorHAnsi" w:hAnsiTheme="minorHAnsi" w:cstheme="minorHAnsi"/>
              </w:rPr>
            </w:pPr>
            <w:r w:rsidRPr="0024568B">
              <w:rPr>
                <w:rFonts w:asciiTheme="minorHAnsi" w:hAnsiTheme="minorHAnsi" w:cstheme="minorHAnsi"/>
              </w:rPr>
              <w:lastRenderedPageBreak/>
              <w:t>Standard 5</w:t>
            </w:r>
          </w:p>
          <w:p w14:paraId="1ECA8EAF" w14:textId="77777777" w:rsidR="00BF5485" w:rsidRPr="00A31B82" w:rsidRDefault="00BF5485" w:rsidP="00BF5485">
            <w:pPr>
              <w:keepNext w:val="0"/>
              <w:keepLines w:val="0"/>
              <w:widowControl w:val="0"/>
              <w:tabs>
                <w:tab w:val="left" w:pos="1135"/>
              </w:tabs>
              <w:ind w:left="1135" w:hanging="1135"/>
              <w:rPr>
                <w:rFonts w:asciiTheme="minorHAnsi" w:hAnsiTheme="minorHAnsi" w:cstheme="minorHAnsi"/>
                <w:sz w:val="16"/>
                <w:szCs w:val="16"/>
              </w:rPr>
            </w:pPr>
            <w:r w:rsidRPr="0024568B">
              <w:rPr>
                <w:rFonts w:asciiTheme="minorHAnsi" w:hAnsiTheme="minorHAnsi" w:cstheme="minorHAnsi"/>
              </w:rPr>
              <w:tab/>
            </w:r>
          </w:p>
          <w:p w14:paraId="5BD0915C" w14:textId="77777777" w:rsidR="00BF5485" w:rsidRPr="0024568B" w:rsidRDefault="00BF5485" w:rsidP="00BF5485">
            <w:pPr>
              <w:keepNext w:val="0"/>
              <w:keepLines w:val="0"/>
              <w:widowControl w:val="0"/>
              <w:tabs>
                <w:tab w:val="left" w:pos="0"/>
              </w:tabs>
              <w:rPr>
                <w:rFonts w:asciiTheme="minorHAnsi" w:hAnsiTheme="minorHAnsi" w:cstheme="minorHAnsi"/>
                <w:b/>
              </w:rPr>
            </w:pPr>
            <w:r w:rsidRPr="0024568B">
              <w:rPr>
                <w:rFonts w:asciiTheme="minorHAnsi" w:hAnsiTheme="minorHAnsi" w:cstheme="minorHAnsi"/>
              </w:rPr>
              <w:t>The structure of units of competency complies with the unit of competency template</w:t>
            </w:r>
          </w:p>
        </w:tc>
        <w:tc>
          <w:tcPr>
            <w:tcW w:w="649" w:type="pct"/>
            <w:tcBorders>
              <w:top w:val="single" w:sz="4" w:space="0" w:color="auto"/>
              <w:left w:val="single" w:sz="4" w:space="0" w:color="auto"/>
              <w:bottom w:val="single" w:sz="4" w:space="0" w:color="auto"/>
              <w:right w:val="single" w:sz="4" w:space="0" w:color="auto"/>
            </w:tcBorders>
          </w:tcPr>
          <w:p w14:paraId="6B6562B1" w14:textId="77777777" w:rsidR="00BF5485" w:rsidRPr="0024568B" w:rsidRDefault="00BF5485" w:rsidP="00BF5485">
            <w:pPr>
              <w:keepNext w:val="0"/>
              <w:keepLines w:val="0"/>
              <w:widowControl w:val="0"/>
              <w:ind w:right="-613"/>
              <w:rPr>
                <w:rFonts w:asciiTheme="minorHAnsi" w:hAnsiTheme="minorHAnsi" w:cstheme="minorHAnsi"/>
                <w:b/>
                <w:bCs/>
                <w:i/>
                <w:iCs/>
                <w:lang w:val="en-US"/>
              </w:rPr>
            </w:pPr>
            <w:r>
              <w:rPr>
                <w:rFonts w:asciiTheme="minorHAnsi" w:hAnsiTheme="minorHAnsi" w:cstheme="minorHAnsi"/>
                <w:b/>
                <w:bCs/>
                <w:i/>
                <w:iCs/>
                <w:lang w:val="en-US"/>
              </w:rPr>
              <w:t>Yes</w:t>
            </w:r>
          </w:p>
        </w:tc>
        <w:tc>
          <w:tcPr>
            <w:tcW w:w="2238" w:type="pct"/>
            <w:tcBorders>
              <w:top w:val="single" w:sz="4" w:space="0" w:color="auto"/>
              <w:left w:val="single" w:sz="4" w:space="0" w:color="auto"/>
              <w:bottom w:val="single" w:sz="4" w:space="0" w:color="auto"/>
              <w:right w:val="single" w:sz="4" w:space="0" w:color="auto"/>
            </w:tcBorders>
          </w:tcPr>
          <w:p w14:paraId="2B880C33" w14:textId="77777777" w:rsidR="00BF5485" w:rsidRPr="00FB4EB3" w:rsidRDefault="00BF5485" w:rsidP="00BF5485">
            <w:pPr>
              <w:keepNext w:val="0"/>
              <w:keepLines w:val="0"/>
              <w:widowControl w:val="0"/>
              <w:rPr>
                <w:rFonts w:asciiTheme="minorHAnsi" w:hAnsiTheme="minorHAnsi" w:cstheme="minorHAnsi"/>
                <w:bCs/>
                <w:iCs/>
                <w:lang w:val="en-US"/>
              </w:rPr>
            </w:pPr>
            <w:r w:rsidRPr="00FB4EB3">
              <w:rPr>
                <w:rFonts w:asciiTheme="minorHAnsi" w:hAnsiTheme="minorHAnsi" w:cstheme="minorHAnsi"/>
                <w:bCs/>
                <w:iCs/>
                <w:lang w:val="en-US"/>
              </w:rPr>
              <w:t xml:space="preserve">This quality report confirms the Editorial </w:t>
            </w:r>
            <w:r>
              <w:rPr>
                <w:rFonts w:asciiTheme="minorHAnsi" w:hAnsiTheme="minorHAnsi" w:cstheme="minorHAnsi"/>
                <w:bCs/>
                <w:iCs/>
                <w:lang w:val="en-US"/>
              </w:rPr>
              <w:t>R</w:t>
            </w:r>
            <w:r w:rsidRPr="00FB4EB3">
              <w:rPr>
                <w:rFonts w:asciiTheme="minorHAnsi" w:hAnsiTheme="minorHAnsi" w:cstheme="minorHAnsi"/>
                <w:bCs/>
                <w:iCs/>
                <w:lang w:val="en-US"/>
              </w:rPr>
              <w:t xml:space="preserve">eport’s </w:t>
            </w:r>
            <w:r>
              <w:rPr>
                <w:rFonts w:asciiTheme="minorHAnsi" w:hAnsiTheme="minorHAnsi" w:cstheme="minorHAnsi"/>
                <w:bCs/>
                <w:iCs/>
                <w:lang w:val="en-US"/>
              </w:rPr>
              <w:t xml:space="preserve">detailed </w:t>
            </w:r>
            <w:r w:rsidRPr="00FB4EB3">
              <w:rPr>
                <w:rFonts w:asciiTheme="minorHAnsi" w:hAnsiTheme="minorHAnsi" w:cstheme="minorHAnsi"/>
                <w:bCs/>
                <w:iCs/>
                <w:lang w:val="en-US"/>
              </w:rPr>
              <w:t xml:space="preserve">opinion that the structure of the new and revised units of competency </w:t>
            </w:r>
            <w:r w:rsidRPr="00FB4EB3">
              <w:t>compl</w:t>
            </w:r>
            <w:r>
              <w:t>y</w:t>
            </w:r>
            <w:r w:rsidRPr="00FB4EB3">
              <w:t xml:space="preserve"> with all aspects of the unit of competency template: application, elements, performance criteria, foundation skills and unit mapping information. </w:t>
            </w:r>
          </w:p>
          <w:p w14:paraId="1D48C996" w14:textId="77777777" w:rsidR="00BF5485" w:rsidRPr="00FB4EB3" w:rsidRDefault="00BF5485" w:rsidP="00BF5485">
            <w:pPr>
              <w:pStyle w:val="JOtext"/>
              <w:widowControl w:val="0"/>
              <w:spacing w:line="240" w:lineRule="auto"/>
              <w:rPr>
                <w:sz w:val="22"/>
                <w:szCs w:val="22"/>
              </w:rPr>
            </w:pPr>
            <w:r w:rsidRPr="00FB4EB3">
              <w:rPr>
                <w:sz w:val="22"/>
                <w:szCs w:val="22"/>
              </w:rPr>
              <w:t xml:space="preserve">No units </w:t>
            </w:r>
            <w:r>
              <w:rPr>
                <w:sz w:val="22"/>
                <w:szCs w:val="22"/>
              </w:rPr>
              <w:t>specify</w:t>
            </w:r>
            <w:r w:rsidRPr="00FB4EB3">
              <w:rPr>
                <w:sz w:val="22"/>
                <w:szCs w:val="22"/>
              </w:rPr>
              <w:t xml:space="preserve"> occupational licensing or certification requirements, but most units are impacted by </w:t>
            </w:r>
            <w:r>
              <w:rPr>
                <w:sz w:val="22"/>
                <w:szCs w:val="22"/>
              </w:rPr>
              <w:t xml:space="preserve">work health and safety (WHS) </w:t>
            </w:r>
            <w:r w:rsidRPr="00FB4EB3">
              <w:rPr>
                <w:sz w:val="22"/>
                <w:szCs w:val="22"/>
              </w:rPr>
              <w:t xml:space="preserve">legislation and/or local regulations - requirements </w:t>
            </w:r>
            <w:r>
              <w:rPr>
                <w:sz w:val="22"/>
                <w:szCs w:val="22"/>
              </w:rPr>
              <w:t>which</w:t>
            </w:r>
            <w:r w:rsidRPr="00FB4EB3">
              <w:rPr>
                <w:sz w:val="22"/>
                <w:szCs w:val="22"/>
              </w:rPr>
              <w:t xml:space="preserve"> vary between industry sectors and state/territory jurisdictions. </w:t>
            </w:r>
          </w:p>
          <w:p w14:paraId="0C6A36CB" w14:textId="77777777" w:rsidR="00BF5485" w:rsidRPr="00FB4EB3" w:rsidRDefault="00BF5485" w:rsidP="00BF5485">
            <w:pPr>
              <w:pStyle w:val="JOtext"/>
              <w:widowControl w:val="0"/>
              <w:spacing w:line="240" w:lineRule="auto"/>
              <w:rPr>
                <w:sz w:val="22"/>
                <w:szCs w:val="22"/>
              </w:rPr>
            </w:pPr>
            <w:r w:rsidRPr="00FB4EB3">
              <w:rPr>
                <w:sz w:val="22"/>
                <w:szCs w:val="22"/>
              </w:rPr>
              <w:t xml:space="preserve">Prerequisite units are </w:t>
            </w:r>
            <w:r>
              <w:rPr>
                <w:sz w:val="22"/>
                <w:szCs w:val="22"/>
              </w:rPr>
              <w:t>included in most units of competency to address WHS risks associated with brick, block and stonemasonry work.</w:t>
            </w:r>
          </w:p>
          <w:p w14:paraId="61C4BF2B" w14:textId="77777777" w:rsidR="00BF5485" w:rsidRPr="0024568B" w:rsidRDefault="00BF5485" w:rsidP="00BF5485">
            <w:pPr>
              <w:keepNext w:val="0"/>
              <w:keepLines w:val="0"/>
              <w:widowControl w:val="0"/>
              <w:ind w:right="168"/>
              <w:rPr>
                <w:rFonts w:asciiTheme="minorHAnsi" w:hAnsiTheme="minorHAnsi" w:cstheme="minorHAnsi"/>
                <w:b/>
                <w:bCs/>
                <w:i/>
                <w:iCs/>
                <w:lang w:val="en-US"/>
              </w:rPr>
            </w:pPr>
          </w:p>
        </w:tc>
      </w:tr>
      <w:tr w:rsidR="00BF5485" w:rsidRPr="0024568B" w14:paraId="3DB99B49" w14:textId="77777777" w:rsidTr="000B0726">
        <w:trPr>
          <w:cantSplit/>
          <w:trHeight w:val="97"/>
        </w:trPr>
        <w:tc>
          <w:tcPr>
            <w:tcW w:w="2113" w:type="pct"/>
            <w:tcBorders>
              <w:top w:val="single" w:sz="4" w:space="0" w:color="auto"/>
              <w:left w:val="single" w:sz="4" w:space="0" w:color="auto"/>
              <w:bottom w:val="single" w:sz="4" w:space="0" w:color="auto"/>
              <w:right w:val="single" w:sz="4" w:space="0" w:color="auto"/>
            </w:tcBorders>
          </w:tcPr>
          <w:p w14:paraId="56ADF4C9" w14:textId="77777777" w:rsidR="00BF5485" w:rsidRPr="0024568B" w:rsidRDefault="00BF5485" w:rsidP="00BF5485">
            <w:pPr>
              <w:keepNext w:val="0"/>
              <w:keepLines w:val="0"/>
              <w:widowControl w:val="0"/>
              <w:tabs>
                <w:tab w:val="left" w:pos="1135"/>
              </w:tabs>
              <w:ind w:left="1135" w:hanging="1135"/>
              <w:rPr>
                <w:rFonts w:asciiTheme="minorHAnsi" w:hAnsiTheme="minorHAnsi" w:cstheme="minorHAnsi"/>
              </w:rPr>
            </w:pPr>
            <w:r w:rsidRPr="0024568B">
              <w:rPr>
                <w:rFonts w:asciiTheme="minorHAnsi" w:hAnsiTheme="minorHAnsi" w:cstheme="minorHAnsi"/>
              </w:rPr>
              <w:t>Standard 6</w:t>
            </w:r>
            <w:r w:rsidRPr="0024568B">
              <w:rPr>
                <w:rFonts w:asciiTheme="minorHAnsi" w:hAnsiTheme="minorHAnsi" w:cstheme="minorHAnsi"/>
              </w:rPr>
              <w:tab/>
            </w:r>
          </w:p>
          <w:p w14:paraId="6A949AFC" w14:textId="77777777" w:rsidR="00BF5485" w:rsidRPr="00DE51BC" w:rsidRDefault="00BF5485" w:rsidP="00BF5485">
            <w:pPr>
              <w:keepNext w:val="0"/>
              <w:keepLines w:val="0"/>
              <w:widowControl w:val="0"/>
              <w:tabs>
                <w:tab w:val="left" w:pos="1135"/>
              </w:tabs>
              <w:ind w:left="1135" w:hanging="1135"/>
              <w:rPr>
                <w:rFonts w:asciiTheme="minorHAnsi" w:hAnsiTheme="minorHAnsi" w:cstheme="minorHAnsi"/>
                <w:sz w:val="16"/>
                <w:szCs w:val="16"/>
              </w:rPr>
            </w:pPr>
          </w:p>
          <w:p w14:paraId="620A98D3" w14:textId="77777777" w:rsidR="00BF5485" w:rsidRPr="0024568B" w:rsidRDefault="00BF5485" w:rsidP="00BF5485">
            <w:pPr>
              <w:keepNext w:val="0"/>
              <w:keepLines w:val="0"/>
              <w:widowControl w:val="0"/>
              <w:tabs>
                <w:tab w:val="left" w:pos="0"/>
              </w:tabs>
              <w:rPr>
                <w:rFonts w:asciiTheme="minorHAnsi" w:hAnsiTheme="minorHAnsi" w:cstheme="minorHAnsi"/>
                <w:b/>
              </w:rPr>
            </w:pPr>
            <w:r w:rsidRPr="0024568B">
              <w:rPr>
                <w:rFonts w:asciiTheme="minorHAnsi" w:hAnsiTheme="minorHAnsi" w:cstheme="minorHAnsi"/>
              </w:rPr>
              <w:t>Assessment requirements specify the evidence and required conditions for assessment</w:t>
            </w:r>
          </w:p>
        </w:tc>
        <w:tc>
          <w:tcPr>
            <w:tcW w:w="649" w:type="pct"/>
            <w:tcBorders>
              <w:top w:val="single" w:sz="4" w:space="0" w:color="auto"/>
              <w:left w:val="single" w:sz="4" w:space="0" w:color="auto"/>
              <w:bottom w:val="single" w:sz="4" w:space="0" w:color="auto"/>
              <w:right w:val="single" w:sz="4" w:space="0" w:color="auto"/>
            </w:tcBorders>
          </w:tcPr>
          <w:p w14:paraId="4B95CA57" w14:textId="77777777" w:rsidR="00BF5485" w:rsidRPr="0024568B" w:rsidRDefault="00BF5485" w:rsidP="00BF5485">
            <w:pPr>
              <w:keepNext w:val="0"/>
              <w:keepLines w:val="0"/>
              <w:widowControl w:val="0"/>
              <w:ind w:right="-613"/>
              <w:rPr>
                <w:rFonts w:asciiTheme="minorHAnsi" w:hAnsiTheme="minorHAnsi" w:cstheme="minorHAnsi"/>
                <w:b/>
                <w:bCs/>
                <w:i/>
                <w:iCs/>
                <w:lang w:val="en-US"/>
              </w:rPr>
            </w:pPr>
            <w:r>
              <w:rPr>
                <w:rFonts w:asciiTheme="minorHAnsi" w:hAnsiTheme="minorHAnsi" w:cstheme="minorHAnsi"/>
                <w:b/>
                <w:bCs/>
                <w:i/>
                <w:iCs/>
                <w:lang w:val="en-US"/>
              </w:rPr>
              <w:t>Yes</w:t>
            </w:r>
          </w:p>
        </w:tc>
        <w:tc>
          <w:tcPr>
            <w:tcW w:w="2238" w:type="pct"/>
            <w:tcBorders>
              <w:top w:val="single" w:sz="4" w:space="0" w:color="auto"/>
              <w:left w:val="single" w:sz="4" w:space="0" w:color="auto"/>
              <w:bottom w:val="single" w:sz="4" w:space="0" w:color="auto"/>
              <w:right w:val="single" w:sz="4" w:space="0" w:color="auto"/>
            </w:tcBorders>
          </w:tcPr>
          <w:p w14:paraId="4C8056D4" w14:textId="77777777" w:rsidR="00BF5485" w:rsidRPr="002374D9" w:rsidRDefault="00BF5485" w:rsidP="00BF5485">
            <w:pPr>
              <w:pStyle w:val="BodyText1"/>
              <w:ind w:right="311"/>
              <w:rPr>
                <w:sz w:val="22"/>
                <w:szCs w:val="22"/>
              </w:rPr>
            </w:pPr>
            <w:r w:rsidRPr="002374D9">
              <w:rPr>
                <w:sz w:val="22"/>
                <w:szCs w:val="22"/>
              </w:rPr>
              <w:t>All Assessment requirements associated with the units of competency specify the performance evidence and knowledge evidence to be demonstrated for assessment, along with required conditions for assessment as per the appropriate template.</w:t>
            </w:r>
          </w:p>
          <w:p w14:paraId="728FDA14" w14:textId="77777777" w:rsidR="00BF5485" w:rsidRDefault="00BF5485" w:rsidP="00BF5485">
            <w:pPr>
              <w:keepNext w:val="0"/>
              <w:keepLines w:val="0"/>
              <w:widowControl w:val="0"/>
              <w:ind w:right="311"/>
              <w:rPr>
                <w:rFonts w:asciiTheme="minorHAnsi" w:hAnsiTheme="minorHAnsi" w:cstheme="minorHAnsi"/>
              </w:rPr>
            </w:pPr>
            <w:r w:rsidRPr="007538CC">
              <w:rPr>
                <w:rFonts w:asciiTheme="minorHAnsi" w:hAnsiTheme="minorHAnsi" w:cstheme="minorHAnsi"/>
              </w:rPr>
              <w:t xml:space="preserve">Reference to frequency </w:t>
            </w:r>
            <w:r>
              <w:rPr>
                <w:rFonts w:asciiTheme="minorHAnsi" w:hAnsiTheme="minorHAnsi" w:cstheme="minorHAnsi"/>
              </w:rPr>
              <w:t xml:space="preserve">and volume </w:t>
            </w:r>
            <w:r w:rsidRPr="007538CC">
              <w:rPr>
                <w:rFonts w:asciiTheme="minorHAnsi" w:hAnsiTheme="minorHAnsi" w:cstheme="minorHAnsi"/>
              </w:rPr>
              <w:t>of Performance Evidence is stated</w:t>
            </w:r>
            <w:r>
              <w:rPr>
                <w:rFonts w:asciiTheme="minorHAnsi" w:hAnsiTheme="minorHAnsi" w:cstheme="minorHAnsi"/>
              </w:rPr>
              <w:t xml:space="preserve">. </w:t>
            </w:r>
          </w:p>
          <w:p w14:paraId="13AE3405" w14:textId="77777777" w:rsidR="00BF5485" w:rsidRDefault="00BF5485" w:rsidP="00BF5485">
            <w:pPr>
              <w:keepNext w:val="0"/>
              <w:keepLines w:val="0"/>
              <w:widowControl w:val="0"/>
              <w:rPr>
                <w:rFonts w:asciiTheme="minorHAnsi" w:hAnsiTheme="minorHAnsi" w:cstheme="minorHAnsi"/>
              </w:rPr>
            </w:pPr>
            <w:r>
              <w:rPr>
                <w:rFonts w:asciiTheme="minorHAnsi" w:hAnsiTheme="minorHAnsi" w:cstheme="minorHAnsi"/>
              </w:rPr>
              <w:t xml:space="preserve">The Editorial Report </w:t>
            </w:r>
            <w:proofErr w:type="gramStart"/>
            <w:r>
              <w:rPr>
                <w:rFonts w:asciiTheme="minorHAnsi" w:hAnsiTheme="minorHAnsi" w:cstheme="minorHAnsi"/>
              </w:rPr>
              <w:t>notes</w:t>
            </w:r>
            <w:proofErr w:type="gramEnd"/>
            <w:r>
              <w:rPr>
                <w:rFonts w:asciiTheme="minorHAnsi" w:hAnsiTheme="minorHAnsi" w:cstheme="minorHAnsi"/>
              </w:rPr>
              <w:t xml:space="preserve"> and this QA process confirms that: </w:t>
            </w:r>
          </w:p>
          <w:p w14:paraId="1D0E55F2" w14:textId="77777777" w:rsidR="00BF5485" w:rsidRPr="0037682C" w:rsidRDefault="00BF5485" w:rsidP="00BF5485">
            <w:pPr>
              <w:keepNext w:val="0"/>
              <w:keepLines w:val="0"/>
              <w:widowControl w:val="0"/>
              <w:ind w:left="312" w:right="453"/>
              <w:rPr>
                <w:i/>
                <w:sz w:val="20"/>
              </w:rPr>
            </w:pPr>
            <w:r w:rsidRPr="0037682C">
              <w:rPr>
                <w:i/>
                <w:sz w:val="20"/>
              </w:rPr>
              <w:t>The assessment requirements are clearly written and have consistent breadth and depth. The performance evidence reflects workplace tasks and includes appropriate volume and frequency requirements.</w:t>
            </w:r>
          </w:p>
          <w:p w14:paraId="4A03EC3F" w14:textId="77777777" w:rsidR="00BF5485" w:rsidRPr="0037682C" w:rsidRDefault="00BF5485" w:rsidP="00BF5485">
            <w:pPr>
              <w:keepNext w:val="0"/>
              <w:keepLines w:val="0"/>
              <w:widowControl w:val="0"/>
              <w:ind w:left="312" w:right="453"/>
              <w:rPr>
                <w:i/>
                <w:sz w:val="20"/>
              </w:rPr>
            </w:pPr>
            <w:proofErr w:type="spellStart"/>
            <w:r w:rsidRPr="0037682C">
              <w:rPr>
                <w:i/>
                <w:sz w:val="20"/>
              </w:rPr>
              <w:t>Artibus</w:t>
            </w:r>
            <w:proofErr w:type="spellEnd"/>
            <w:r w:rsidRPr="0037682C">
              <w:rPr>
                <w:i/>
                <w:sz w:val="20"/>
              </w:rPr>
              <w:t xml:space="preserve"> Innovation has indicated that all aspects of the assessment requirements are approved by stakeholders and the Construction, Plumbing and Services Industry Reference Committee (IRC)</w:t>
            </w:r>
          </w:p>
          <w:p w14:paraId="138B03BB" w14:textId="77777777" w:rsidR="00BF5485" w:rsidRDefault="00BF5485" w:rsidP="00BF5485">
            <w:pPr>
              <w:keepNext w:val="0"/>
              <w:keepLines w:val="0"/>
              <w:widowControl w:val="0"/>
              <w:ind w:right="168"/>
              <w:rPr>
                <w:rFonts w:asciiTheme="minorHAnsi" w:hAnsiTheme="minorHAnsi" w:cstheme="minorHAnsi"/>
              </w:rPr>
            </w:pPr>
          </w:p>
          <w:p w14:paraId="571AE46A" w14:textId="77777777" w:rsidR="00BF5485" w:rsidRPr="0024568B" w:rsidRDefault="00BF5485" w:rsidP="00BF5485">
            <w:pPr>
              <w:keepNext w:val="0"/>
              <w:keepLines w:val="0"/>
              <w:widowControl w:val="0"/>
              <w:ind w:right="168"/>
              <w:rPr>
                <w:rFonts w:asciiTheme="minorHAnsi" w:hAnsiTheme="minorHAnsi" w:cstheme="minorHAnsi"/>
                <w:b/>
                <w:bCs/>
                <w:i/>
                <w:iCs/>
                <w:lang w:val="en-US"/>
              </w:rPr>
            </w:pPr>
            <w:r w:rsidRPr="002374D9">
              <w:rPr>
                <w:rFonts w:asciiTheme="minorHAnsi" w:hAnsiTheme="minorHAnsi" w:cstheme="minorHAnsi"/>
              </w:rPr>
              <w:t>The assessment requirements cross-reference to the unit requirements.</w:t>
            </w:r>
          </w:p>
        </w:tc>
      </w:tr>
      <w:tr w:rsidR="00BF5485" w:rsidRPr="0024568B" w14:paraId="6A251A7A" w14:textId="77777777" w:rsidTr="000B0726">
        <w:trPr>
          <w:cantSplit/>
          <w:trHeight w:val="97"/>
        </w:trPr>
        <w:tc>
          <w:tcPr>
            <w:tcW w:w="2113" w:type="pct"/>
            <w:tcBorders>
              <w:top w:val="single" w:sz="4" w:space="0" w:color="auto"/>
              <w:left w:val="single" w:sz="4" w:space="0" w:color="auto"/>
              <w:bottom w:val="single" w:sz="4" w:space="0" w:color="auto"/>
              <w:right w:val="single" w:sz="4" w:space="0" w:color="auto"/>
            </w:tcBorders>
          </w:tcPr>
          <w:p w14:paraId="14872520" w14:textId="77777777" w:rsidR="00BF5485" w:rsidRPr="0024568B" w:rsidRDefault="00BF5485" w:rsidP="00BF5485">
            <w:pPr>
              <w:keepNext w:val="0"/>
              <w:keepLines w:val="0"/>
              <w:widowControl w:val="0"/>
              <w:tabs>
                <w:tab w:val="left" w:pos="1135"/>
              </w:tabs>
              <w:ind w:left="1135" w:hanging="1135"/>
              <w:rPr>
                <w:rFonts w:asciiTheme="minorHAnsi" w:hAnsiTheme="minorHAnsi" w:cstheme="minorHAnsi"/>
              </w:rPr>
            </w:pPr>
            <w:r w:rsidRPr="0024568B">
              <w:rPr>
                <w:rFonts w:asciiTheme="minorHAnsi" w:hAnsiTheme="minorHAnsi" w:cstheme="minorHAnsi"/>
              </w:rPr>
              <w:lastRenderedPageBreak/>
              <w:t>Standard 7</w:t>
            </w:r>
            <w:r w:rsidRPr="0024568B">
              <w:rPr>
                <w:rFonts w:asciiTheme="minorHAnsi" w:hAnsiTheme="minorHAnsi" w:cstheme="minorHAnsi"/>
              </w:rPr>
              <w:tab/>
            </w:r>
          </w:p>
          <w:p w14:paraId="1FA7FBCB" w14:textId="77777777" w:rsidR="00BF5485" w:rsidRPr="00DE51BC" w:rsidRDefault="00BF5485" w:rsidP="00BF5485">
            <w:pPr>
              <w:keepNext w:val="0"/>
              <w:keepLines w:val="0"/>
              <w:widowControl w:val="0"/>
              <w:tabs>
                <w:tab w:val="left" w:pos="1135"/>
              </w:tabs>
              <w:ind w:left="1135" w:hanging="1135"/>
              <w:rPr>
                <w:rFonts w:asciiTheme="minorHAnsi" w:hAnsiTheme="minorHAnsi" w:cstheme="minorHAnsi"/>
                <w:sz w:val="16"/>
                <w:szCs w:val="16"/>
              </w:rPr>
            </w:pPr>
          </w:p>
          <w:p w14:paraId="0A7352F2" w14:textId="77777777" w:rsidR="00BF5485" w:rsidRPr="0024568B" w:rsidRDefault="00BF5485" w:rsidP="00BF5485">
            <w:pPr>
              <w:keepNext w:val="0"/>
              <w:keepLines w:val="0"/>
              <w:widowControl w:val="0"/>
              <w:tabs>
                <w:tab w:val="left" w:pos="0"/>
              </w:tabs>
              <w:rPr>
                <w:rFonts w:asciiTheme="minorHAnsi" w:hAnsiTheme="minorHAnsi" w:cstheme="minorHAnsi"/>
                <w:b/>
              </w:rPr>
            </w:pPr>
            <w:r w:rsidRPr="0024568B">
              <w:rPr>
                <w:rFonts w:asciiTheme="minorHAnsi" w:hAnsiTheme="minorHAnsi" w:cstheme="minorHAnsi"/>
              </w:rPr>
              <w:t>Every unit of competency has associated assessment requirements. The structure of assessment requirements complies with the assessment requirements template</w:t>
            </w:r>
          </w:p>
        </w:tc>
        <w:tc>
          <w:tcPr>
            <w:tcW w:w="649" w:type="pct"/>
            <w:tcBorders>
              <w:top w:val="single" w:sz="4" w:space="0" w:color="auto"/>
              <w:left w:val="single" w:sz="4" w:space="0" w:color="auto"/>
              <w:bottom w:val="single" w:sz="4" w:space="0" w:color="auto"/>
              <w:right w:val="single" w:sz="4" w:space="0" w:color="auto"/>
            </w:tcBorders>
          </w:tcPr>
          <w:p w14:paraId="0541CA3C" w14:textId="77777777" w:rsidR="00BF5485" w:rsidRPr="0024568B" w:rsidRDefault="00BF5485" w:rsidP="00BF5485">
            <w:pPr>
              <w:keepNext w:val="0"/>
              <w:keepLines w:val="0"/>
              <w:widowControl w:val="0"/>
              <w:ind w:right="-613"/>
              <w:rPr>
                <w:rFonts w:asciiTheme="minorHAnsi" w:hAnsiTheme="minorHAnsi" w:cstheme="minorHAnsi"/>
                <w:b/>
                <w:bCs/>
                <w:i/>
                <w:iCs/>
                <w:lang w:val="en-US"/>
              </w:rPr>
            </w:pPr>
            <w:r>
              <w:rPr>
                <w:rFonts w:asciiTheme="minorHAnsi" w:hAnsiTheme="minorHAnsi" w:cstheme="minorHAnsi"/>
                <w:b/>
                <w:bCs/>
                <w:i/>
                <w:iCs/>
                <w:lang w:val="en-US"/>
              </w:rPr>
              <w:t>Yes</w:t>
            </w:r>
          </w:p>
        </w:tc>
        <w:tc>
          <w:tcPr>
            <w:tcW w:w="2238" w:type="pct"/>
            <w:tcBorders>
              <w:top w:val="single" w:sz="4" w:space="0" w:color="auto"/>
              <w:left w:val="single" w:sz="4" w:space="0" w:color="auto"/>
              <w:bottom w:val="single" w:sz="4" w:space="0" w:color="auto"/>
              <w:right w:val="single" w:sz="4" w:space="0" w:color="auto"/>
            </w:tcBorders>
          </w:tcPr>
          <w:p w14:paraId="47F81BBD" w14:textId="77777777" w:rsidR="00BF5485" w:rsidRPr="00A47174" w:rsidRDefault="00BF5485" w:rsidP="00BF5485">
            <w:pPr>
              <w:pStyle w:val="JOtext"/>
              <w:widowControl w:val="0"/>
              <w:spacing w:line="240" w:lineRule="auto"/>
              <w:rPr>
                <w:sz w:val="22"/>
                <w:szCs w:val="22"/>
              </w:rPr>
            </w:pPr>
            <w:r>
              <w:rPr>
                <w:sz w:val="22"/>
                <w:szCs w:val="22"/>
              </w:rPr>
              <w:t>Every u</w:t>
            </w:r>
            <w:r w:rsidRPr="00A47174">
              <w:rPr>
                <w:sz w:val="22"/>
                <w:szCs w:val="22"/>
              </w:rPr>
              <w:t>nit of competency ha</w:t>
            </w:r>
            <w:r>
              <w:rPr>
                <w:sz w:val="22"/>
                <w:szCs w:val="22"/>
              </w:rPr>
              <w:t>s</w:t>
            </w:r>
            <w:r w:rsidRPr="00A47174">
              <w:rPr>
                <w:sz w:val="22"/>
                <w:szCs w:val="22"/>
              </w:rPr>
              <w:t xml:space="preserve"> associated assessment requirements, the structure of </w:t>
            </w:r>
            <w:r>
              <w:rPr>
                <w:sz w:val="22"/>
                <w:szCs w:val="22"/>
              </w:rPr>
              <w:t xml:space="preserve">which </w:t>
            </w:r>
            <w:r w:rsidRPr="00A47174">
              <w:rPr>
                <w:sz w:val="22"/>
                <w:szCs w:val="22"/>
              </w:rPr>
              <w:t>compl</w:t>
            </w:r>
            <w:r>
              <w:rPr>
                <w:sz w:val="22"/>
                <w:szCs w:val="22"/>
              </w:rPr>
              <w:t>ies</w:t>
            </w:r>
            <w:r w:rsidRPr="00A47174">
              <w:rPr>
                <w:sz w:val="22"/>
                <w:szCs w:val="22"/>
              </w:rPr>
              <w:t xml:space="preserve"> with the assessment requirement</w:t>
            </w:r>
            <w:r>
              <w:rPr>
                <w:sz w:val="22"/>
                <w:szCs w:val="22"/>
              </w:rPr>
              <w:t>’</w:t>
            </w:r>
            <w:r w:rsidRPr="00A47174">
              <w:rPr>
                <w:sz w:val="22"/>
                <w:szCs w:val="22"/>
              </w:rPr>
              <w:t>s template.</w:t>
            </w:r>
          </w:p>
          <w:p w14:paraId="144D077E" w14:textId="77777777" w:rsidR="00BF5485" w:rsidRPr="009F534F" w:rsidRDefault="00BF5485" w:rsidP="00BF5485">
            <w:pPr>
              <w:pStyle w:val="JOtext"/>
              <w:widowControl w:val="0"/>
              <w:spacing w:line="240" w:lineRule="auto"/>
              <w:rPr>
                <w:sz w:val="22"/>
                <w:szCs w:val="22"/>
              </w:rPr>
            </w:pPr>
            <w:r w:rsidRPr="00A47174">
              <w:rPr>
                <w:sz w:val="22"/>
                <w:szCs w:val="22"/>
              </w:rPr>
              <w:t>The performance evidence notes realistic volume and frequency of the tasks to be performed</w:t>
            </w:r>
          </w:p>
        </w:tc>
      </w:tr>
      <w:tr w:rsidR="00BF5485" w:rsidRPr="0024568B" w14:paraId="093283DC" w14:textId="77777777" w:rsidTr="000B0726">
        <w:trPr>
          <w:cantSplit/>
          <w:trHeight w:val="97"/>
        </w:trPr>
        <w:tc>
          <w:tcPr>
            <w:tcW w:w="2113" w:type="pct"/>
            <w:tcBorders>
              <w:top w:val="single" w:sz="4" w:space="0" w:color="auto"/>
              <w:left w:val="single" w:sz="4" w:space="0" w:color="auto"/>
              <w:bottom w:val="single" w:sz="4" w:space="0" w:color="auto"/>
              <w:right w:val="single" w:sz="4" w:space="0" w:color="auto"/>
            </w:tcBorders>
          </w:tcPr>
          <w:p w14:paraId="2C75B2E2" w14:textId="77777777" w:rsidR="00BF5485" w:rsidRPr="0024568B" w:rsidRDefault="00BF5485" w:rsidP="00BF5485">
            <w:pPr>
              <w:keepNext w:val="0"/>
              <w:keepLines w:val="0"/>
              <w:widowControl w:val="0"/>
              <w:tabs>
                <w:tab w:val="left" w:pos="1135"/>
              </w:tabs>
              <w:ind w:left="1135" w:hanging="1135"/>
              <w:rPr>
                <w:rFonts w:asciiTheme="minorHAnsi" w:hAnsiTheme="minorHAnsi" w:cstheme="minorHAnsi"/>
              </w:rPr>
            </w:pPr>
            <w:r w:rsidRPr="0024568B">
              <w:rPr>
                <w:rFonts w:asciiTheme="minorHAnsi" w:hAnsiTheme="minorHAnsi" w:cstheme="minorHAnsi"/>
              </w:rPr>
              <w:t>Standard 8</w:t>
            </w:r>
            <w:r w:rsidRPr="0024568B">
              <w:rPr>
                <w:rFonts w:asciiTheme="minorHAnsi" w:hAnsiTheme="minorHAnsi" w:cstheme="minorHAnsi"/>
              </w:rPr>
              <w:tab/>
            </w:r>
          </w:p>
          <w:p w14:paraId="3A5C458B" w14:textId="77777777" w:rsidR="00BF5485" w:rsidRPr="00DE51BC" w:rsidRDefault="00BF5485" w:rsidP="00BF5485">
            <w:pPr>
              <w:keepNext w:val="0"/>
              <w:keepLines w:val="0"/>
              <w:widowControl w:val="0"/>
              <w:tabs>
                <w:tab w:val="left" w:pos="1135"/>
              </w:tabs>
              <w:ind w:left="1135" w:hanging="1135"/>
              <w:rPr>
                <w:rFonts w:asciiTheme="minorHAnsi" w:hAnsiTheme="minorHAnsi" w:cstheme="minorHAnsi"/>
                <w:sz w:val="16"/>
                <w:szCs w:val="16"/>
              </w:rPr>
            </w:pPr>
          </w:p>
          <w:p w14:paraId="00E4BD3E" w14:textId="77777777" w:rsidR="00BF5485" w:rsidRPr="0024568B" w:rsidRDefault="00BF5485" w:rsidP="00BF5485">
            <w:pPr>
              <w:keepNext w:val="0"/>
              <w:keepLines w:val="0"/>
              <w:widowControl w:val="0"/>
              <w:tabs>
                <w:tab w:val="left" w:pos="0"/>
              </w:tabs>
              <w:rPr>
                <w:rFonts w:asciiTheme="minorHAnsi" w:hAnsiTheme="minorHAnsi" w:cstheme="minorHAnsi"/>
                <w:b/>
              </w:rPr>
            </w:pPr>
            <w:r w:rsidRPr="0024568B">
              <w:rPr>
                <w:rFonts w:asciiTheme="minorHAnsi" w:hAnsiTheme="minorHAnsi" w:cstheme="minorHAnsi"/>
              </w:rPr>
              <w:t>Qualifications comply with the Australian Qualifications Framework specification for that qualification type</w:t>
            </w:r>
          </w:p>
        </w:tc>
        <w:tc>
          <w:tcPr>
            <w:tcW w:w="649" w:type="pct"/>
            <w:tcBorders>
              <w:top w:val="single" w:sz="4" w:space="0" w:color="auto"/>
              <w:left w:val="single" w:sz="4" w:space="0" w:color="auto"/>
              <w:bottom w:val="single" w:sz="4" w:space="0" w:color="auto"/>
              <w:right w:val="single" w:sz="4" w:space="0" w:color="auto"/>
            </w:tcBorders>
          </w:tcPr>
          <w:p w14:paraId="623C9B89" w14:textId="77777777" w:rsidR="00BF5485" w:rsidRPr="0024568B" w:rsidRDefault="00BF5485" w:rsidP="00BF5485">
            <w:pPr>
              <w:keepNext w:val="0"/>
              <w:keepLines w:val="0"/>
              <w:widowControl w:val="0"/>
              <w:ind w:right="-613"/>
              <w:rPr>
                <w:rFonts w:asciiTheme="minorHAnsi" w:hAnsiTheme="minorHAnsi" w:cstheme="minorHAnsi"/>
                <w:b/>
                <w:bCs/>
                <w:i/>
                <w:iCs/>
                <w:lang w:val="en-US"/>
              </w:rPr>
            </w:pPr>
            <w:r>
              <w:rPr>
                <w:rFonts w:asciiTheme="minorHAnsi" w:hAnsiTheme="minorHAnsi" w:cstheme="minorHAnsi"/>
                <w:b/>
                <w:bCs/>
                <w:i/>
                <w:iCs/>
                <w:lang w:val="en-US"/>
              </w:rPr>
              <w:t>Yes</w:t>
            </w:r>
          </w:p>
        </w:tc>
        <w:tc>
          <w:tcPr>
            <w:tcW w:w="2238" w:type="pct"/>
            <w:tcBorders>
              <w:top w:val="single" w:sz="4" w:space="0" w:color="auto"/>
              <w:left w:val="single" w:sz="4" w:space="0" w:color="auto"/>
              <w:bottom w:val="single" w:sz="4" w:space="0" w:color="auto"/>
              <w:right w:val="single" w:sz="4" w:space="0" w:color="auto"/>
            </w:tcBorders>
          </w:tcPr>
          <w:p w14:paraId="4A27B076" w14:textId="77777777" w:rsidR="00BF5485" w:rsidRDefault="00BF5485" w:rsidP="00BF5485">
            <w:pPr>
              <w:keepNext w:val="0"/>
              <w:keepLines w:val="0"/>
              <w:widowControl w:val="0"/>
              <w:ind w:right="181"/>
              <w:rPr>
                <w:rFonts w:asciiTheme="minorHAnsi" w:hAnsiTheme="minorHAnsi" w:cstheme="minorHAnsi"/>
                <w:lang w:val="en-GB"/>
              </w:rPr>
            </w:pPr>
            <w:r>
              <w:rPr>
                <w:rFonts w:asciiTheme="minorHAnsi" w:hAnsiTheme="minorHAnsi" w:cstheme="minorHAnsi"/>
                <w:lang w:val="en-GB"/>
              </w:rPr>
              <w:t xml:space="preserve">The </w:t>
            </w:r>
            <w:proofErr w:type="spellStart"/>
            <w:r>
              <w:rPr>
                <w:rFonts w:asciiTheme="minorHAnsi" w:hAnsiTheme="minorHAnsi" w:cstheme="minorHAnsi"/>
                <w:lang w:val="en-GB"/>
              </w:rPr>
              <w:t>CfE</w:t>
            </w:r>
            <w:proofErr w:type="spellEnd"/>
            <w:r>
              <w:rPr>
                <w:rFonts w:asciiTheme="minorHAnsi" w:hAnsiTheme="minorHAnsi" w:cstheme="minorHAnsi"/>
                <w:lang w:val="en-GB"/>
              </w:rPr>
              <w:t xml:space="preserve"> identified that consideration of inclusion of ‘level’ one and two units in the qualifications was a focus during development, to enable skill and knowledge progression from entry level to trade outcome.</w:t>
            </w:r>
          </w:p>
          <w:p w14:paraId="6FA96E10" w14:textId="77777777" w:rsidR="00BF5485" w:rsidRDefault="00BF5485" w:rsidP="00BF5485">
            <w:pPr>
              <w:keepNext w:val="0"/>
              <w:keepLines w:val="0"/>
              <w:widowControl w:val="0"/>
              <w:ind w:right="181"/>
              <w:rPr>
                <w:rFonts w:asciiTheme="minorHAnsi" w:hAnsiTheme="minorHAnsi" w:cstheme="minorHAnsi"/>
                <w:lang w:val="en-GB"/>
              </w:rPr>
            </w:pPr>
          </w:p>
          <w:p w14:paraId="51F05BCA" w14:textId="77777777" w:rsidR="00BF5485" w:rsidRDefault="00BF5485" w:rsidP="00BF5485">
            <w:pPr>
              <w:keepNext w:val="0"/>
              <w:keepLines w:val="0"/>
              <w:widowControl w:val="0"/>
              <w:ind w:right="181"/>
              <w:rPr>
                <w:rFonts w:cs="Calibri"/>
              </w:rPr>
            </w:pPr>
            <w:r>
              <w:rPr>
                <w:rFonts w:asciiTheme="minorHAnsi" w:hAnsiTheme="minorHAnsi" w:cstheme="minorHAnsi"/>
                <w:lang w:val="en-GB"/>
              </w:rPr>
              <w:t>Qualification packaging rules specify requirements to ensure AQF outcomes for qualifications are met through selection of electives which ‘</w:t>
            </w:r>
            <w:r w:rsidRPr="00BB28E7">
              <w:rPr>
                <w:rFonts w:cs="Calibri"/>
                <w:i/>
              </w:rPr>
              <w:t>contribut</w:t>
            </w:r>
            <w:r>
              <w:rPr>
                <w:rFonts w:cs="Calibri"/>
                <w:i/>
              </w:rPr>
              <w:t>e</w:t>
            </w:r>
            <w:r w:rsidRPr="00BB28E7">
              <w:rPr>
                <w:rFonts w:cs="Calibri"/>
                <w:i/>
              </w:rPr>
              <w:t xml:space="preserve"> to a valid, industry-supported vocational outcome and </w:t>
            </w:r>
            <w:r>
              <w:rPr>
                <w:rFonts w:cs="Calibri"/>
                <w:i/>
              </w:rPr>
              <w:t>support</w:t>
            </w:r>
            <w:r w:rsidRPr="00BB28E7">
              <w:rPr>
                <w:rFonts w:cs="Calibri"/>
                <w:i/>
              </w:rPr>
              <w:t xml:space="preserve"> the AQF level of this qualification</w:t>
            </w:r>
            <w:r w:rsidRPr="00BB28E7">
              <w:rPr>
                <w:rFonts w:cs="Calibri"/>
              </w:rPr>
              <w:t>.</w:t>
            </w:r>
            <w:r>
              <w:rPr>
                <w:rFonts w:cs="Calibri"/>
              </w:rPr>
              <w:t>’</w:t>
            </w:r>
          </w:p>
          <w:p w14:paraId="0CFE3784" w14:textId="77777777" w:rsidR="00BF5485" w:rsidRDefault="00BF5485" w:rsidP="00BF5485">
            <w:pPr>
              <w:keepNext w:val="0"/>
              <w:keepLines w:val="0"/>
              <w:widowControl w:val="0"/>
              <w:ind w:right="181"/>
              <w:rPr>
                <w:rFonts w:asciiTheme="minorHAnsi" w:hAnsiTheme="minorHAnsi" w:cstheme="minorHAnsi"/>
                <w:lang w:val="en-GB"/>
              </w:rPr>
            </w:pPr>
          </w:p>
          <w:p w14:paraId="0FA48259" w14:textId="77777777" w:rsidR="00BF5485" w:rsidRPr="00BB28E7" w:rsidRDefault="00BF5485" w:rsidP="00BF5485">
            <w:pPr>
              <w:keepNext w:val="0"/>
              <w:keepLines w:val="0"/>
              <w:widowControl w:val="0"/>
              <w:ind w:right="181"/>
              <w:rPr>
                <w:rFonts w:asciiTheme="minorHAnsi" w:hAnsiTheme="minorHAnsi" w:cstheme="minorHAnsi"/>
                <w:lang w:val="en-GB"/>
              </w:rPr>
            </w:pPr>
            <w:proofErr w:type="spellStart"/>
            <w:r>
              <w:rPr>
                <w:rFonts w:asciiTheme="minorHAnsi" w:hAnsiTheme="minorHAnsi" w:cstheme="minorHAnsi"/>
                <w:lang w:val="en-GB"/>
              </w:rPr>
              <w:t>Artibus</w:t>
            </w:r>
            <w:proofErr w:type="spellEnd"/>
            <w:r>
              <w:rPr>
                <w:rFonts w:asciiTheme="minorHAnsi" w:hAnsiTheme="minorHAnsi" w:cstheme="minorHAnsi"/>
                <w:lang w:val="en-GB"/>
              </w:rPr>
              <w:t xml:space="preserve"> Innovation responded to packaging feedback raised in the quality assurance and previous editorial and equity process that the TAG confirmed the packaging to meet desired industry outcomes.  </w:t>
            </w:r>
          </w:p>
          <w:p w14:paraId="35293712" w14:textId="77777777" w:rsidR="00BF5485" w:rsidRPr="0024568B" w:rsidRDefault="00BF5485" w:rsidP="00BF5485">
            <w:pPr>
              <w:keepNext w:val="0"/>
              <w:keepLines w:val="0"/>
              <w:widowControl w:val="0"/>
              <w:ind w:right="27"/>
              <w:rPr>
                <w:rFonts w:asciiTheme="minorHAnsi" w:hAnsiTheme="minorHAnsi" w:cstheme="minorHAnsi"/>
                <w:b/>
                <w:bCs/>
                <w:i/>
                <w:iCs/>
                <w:lang w:val="en-US"/>
              </w:rPr>
            </w:pPr>
          </w:p>
        </w:tc>
      </w:tr>
      <w:tr w:rsidR="00BF5485" w:rsidRPr="0024568B" w14:paraId="2EC97FA3" w14:textId="77777777" w:rsidTr="000B0726">
        <w:trPr>
          <w:cantSplit/>
          <w:trHeight w:val="97"/>
        </w:trPr>
        <w:tc>
          <w:tcPr>
            <w:tcW w:w="2113" w:type="pct"/>
            <w:tcBorders>
              <w:top w:val="single" w:sz="4" w:space="0" w:color="auto"/>
              <w:left w:val="single" w:sz="4" w:space="0" w:color="auto"/>
              <w:bottom w:val="single" w:sz="4" w:space="0" w:color="auto"/>
              <w:right w:val="single" w:sz="4" w:space="0" w:color="auto"/>
            </w:tcBorders>
          </w:tcPr>
          <w:p w14:paraId="71F94BFC" w14:textId="77777777" w:rsidR="00BF5485" w:rsidRPr="0024568B" w:rsidRDefault="00BF5485" w:rsidP="00BF5485">
            <w:pPr>
              <w:keepNext w:val="0"/>
              <w:keepLines w:val="0"/>
              <w:widowControl w:val="0"/>
              <w:tabs>
                <w:tab w:val="left" w:pos="1135"/>
              </w:tabs>
              <w:ind w:left="1135" w:hanging="1135"/>
              <w:rPr>
                <w:rFonts w:asciiTheme="minorHAnsi" w:hAnsiTheme="minorHAnsi" w:cstheme="minorHAnsi"/>
              </w:rPr>
            </w:pPr>
            <w:r w:rsidRPr="0024568B">
              <w:rPr>
                <w:rFonts w:asciiTheme="minorHAnsi" w:hAnsiTheme="minorHAnsi" w:cstheme="minorHAnsi"/>
              </w:rPr>
              <w:t>Standard 9</w:t>
            </w:r>
            <w:r w:rsidRPr="0024568B">
              <w:rPr>
                <w:rFonts w:asciiTheme="minorHAnsi" w:hAnsiTheme="minorHAnsi" w:cstheme="minorHAnsi"/>
              </w:rPr>
              <w:tab/>
            </w:r>
          </w:p>
          <w:p w14:paraId="03E5042D" w14:textId="77777777" w:rsidR="00BF5485" w:rsidRPr="00DE51BC" w:rsidRDefault="00BF5485" w:rsidP="00BF5485">
            <w:pPr>
              <w:keepNext w:val="0"/>
              <w:keepLines w:val="0"/>
              <w:widowControl w:val="0"/>
              <w:tabs>
                <w:tab w:val="left" w:pos="1135"/>
              </w:tabs>
              <w:ind w:left="1135" w:hanging="1135"/>
              <w:rPr>
                <w:rFonts w:asciiTheme="minorHAnsi" w:hAnsiTheme="minorHAnsi" w:cstheme="minorHAnsi"/>
                <w:sz w:val="16"/>
                <w:szCs w:val="16"/>
              </w:rPr>
            </w:pPr>
          </w:p>
          <w:p w14:paraId="03DDEF1E" w14:textId="77777777" w:rsidR="00BF5485" w:rsidRPr="0024568B" w:rsidRDefault="00BF5485" w:rsidP="00BF5485">
            <w:pPr>
              <w:keepNext w:val="0"/>
              <w:keepLines w:val="0"/>
              <w:widowControl w:val="0"/>
              <w:tabs>
                <w:tab w:val="left" w:pos="0"/>
              </w:tabs>
              <w:rPr>
                <w:rFonts w:asciiTheme="minorHAnsi" w:hAnsiTheme="minorHAnsi" w:cstheme="minorHAnsi"/>
                <w:b/>
              </w:rPr>
            </w:pPr>
            <w:r w:rsidRPr="0024568B">
              <w:rPr>
                <w:rFonts w:asciiTheme="minorHAnsi" w:hAnsiTheme="minorHAnsi" w:cstheme="minorHAnsi"/>
              </w:rPr>
              <w:t xml:space="preserve">The structure of the information for the Australian Qualifications Framework </w:t>
            </w:r>
            <w:r>
              <w:rPr>
                <w:rFonts w:asciiTheme="minorHAnsi" w:hAnsiTheme="minorHAnsi" w:cstheme="minorHAnsi"/>
              </w:rPr>
              <w:t xml:space="preserve">qualification complies with the </w:t>
            </w:r>
            <w:r w:rsidRPr="0024568B">
              <w:rPr>
                <w:rFonts w:asciiTheme="minorHAnsi" w:hAnsiTheme="minorHAnsi" w:cstheme="minorHAnsi"/>
              </w:rPr>
              <w:t>qualification template</w:t>
            </w:r>
          </w:p>
        </w:tc>
        <w:tc>
          <w:tcPr>
            <w:tcW w:w="649" w:type="pct"/>
            <w:tcBorders>
              <w:top w:val="single" w:sz="4" w:space="0" w:color="auto"/>
              <w:left w:val="single" w:sz="4" w:space="0" w:color="auto"/>
              <w:bottom w:val="single" w:sz="4" w:space="0" w:color="auto"/>
              <w:right w:val="single" w:sz="4" w:space="0" w:color="auto"/>
            </w:tcBorders>
          </w:tcPr>
          <w:p w14:paraId="742B1149" w14:textId="77777777" w:rsidR="00BF5485" w:rsidRPr="0024568B" w:rsidRDefault="00BF5485" w:rsidP="00BF5485">
            <w:pPr>
              <w:keepNext w:val="0"/>
              <w:keepLines w:val="0"/>
              <w:widowControl w:val="0"/>
              <w:ind w:right="-613"/>
              <w:rPr>
                <w:rFonts w:asciiTheme="minorHAnsi" w:hAnsiTheme="minorHAnsi" w:cstheme="minorHAnsi"/>
                <w:b/>
                <w:bCs/>
                <w:i/>
                <w:iCs/>
                <w:lang w:val="en-US"/>
              </w:rPr>
            </w:pPr>
            <w:r>
              <w:rPr>
                <w:rFonts w:asciiTheme="minorHAnsi" w:hAnsiTheme="minorHAnsi" w:cstheme="minorHAnsi"/>
                <w:b/>
                <w:bCs/>
                <w:i/>
                <w:iCs/>
                <w:lang w:val="en-US"/>
              </w:rPr>
              <w:t>Yes</w:t>
            </w:r>
          </w:p>
        </w:tc>
        <w:tc>
          <w:tcPr>
            <w:tcW w:w="2238" w:type="pct"/>
            <w:tcBorders>
              <w:top w:val="single" w:sz="4" w:space="0" w:color="auto"/>
              <w:left w:val="single" w:sz="4" w:space="0" w:color="auto"/>
              <w:bottom w:val="single" w:sz="4" w:space="0" w:color="auto"/>
              <w:right w:val="single" w:sz="4" w:space="0" w:color="auto"/>
            </w:tcBorders>
          </w:tcPr>
          <w:p w14:paraId="334310FC" w14:textId="77777777" w:rsidR="00BF5485" w:rsidRPr="0087603A" w:rsidRDefault="00BF5485" w:rsidP="00BF5485">
            <w:pPr>
              <w:keepNext w:val="0"/>
              <w:keepLines w:val="0"/>
              <w:widowControl w:val="0"/>
              <w:rPr>
                <w:rFonts w:asciiTheme="minorHAnsi" w:hAnsiTheme="minorHAnsi" w:cstheme="minorHAnsi"/>
              </w:rPr>
            </w:pPr>
            <w:r w:rsidRPr="0087603A">
              <w:rPr>
                <w:rFonts w:asciiTheme="minorHAnsi" w:hAnsiTheme="minorHAnsi" w:cstheme="minorHAnsi"/>
              </w:rPr>
              <w:t>The structure of the information for the</w:t>
            </w:r>
            <w:r>
              <w:rPr>
                <w:rFonts w:asciiTheme="minorHAnsi" w:hAnsiTheme="minorHAnsi" w:cstheme="minorHAnsi"/>
              </w:rPr>
              <w:t xml:space="preserve"> revised</w:t>
            </w:r>
            <w:r w:rsidRPr="0087603A">
              <w:rPr>
                <w:rFonts w:asciiTheme="minorHAnsi" w:hAnsiTheme="minorHAnsi" w:cstheme="minorHAnsi"/>
              </w:rPr>
              <w:t xml:space="preserve"> qualifications complies with the qualification template. </w:t>
            </w:r>
          </w:p>
          <w:p w14:paraId="2EEF69F1" w14:textId="77777777" w:rsidR="00BF5485" w:rsidRDefault="00BF5485" w:rsidP="00BF5485">
            <w:pPr>
              <w:keepNext w:val="0"/>
              <w:keepLines w:val="0"/>
              <w:widowControl w:val="0"/>
              <w:ind w:right="173"/>
              <w:rPr>
                <w:rFonts w:asciiTheme="minorHAnsi" w:hAnsiTheme="minorHAnsi" w:cstheme="minorHAnsi"/>
              </w:rPr>
            </w:pPr>
            <w:r w:rsidRPr="0087603A">
              <w:rPr>
                <w:rFonts w:asciiTheme="minorHAnsi" w:hAnsiTheme="minorHAnsi" w:cstheme="minorHAnsi"/>
              </w:rPr>
              <w:t>Each qualification specifies a total number of core and elective units to achieve the qualification</w:t>
            </w:r>
            <w:r>
              <w:rPr>
                <w:rFonts w:asciiTheme="minorHAnsi" w:hAnsiTheme="minorHAnsi" w:cstheme="minorHAnsi"/>
              </w:rPr>
              <w:t xml:space="preserve"> </w:t>
            </w:r>
            <w:r w:rsidRPr="0087603A">
              <w:rPr>
                <w:rFonts w:asciiTheme="minorHAnsi" w:hAnsiTheme="minorHAnsi" w:cstheme="minorHAnsi"/>
              </w:rPr>
              <w:t>and packaging rules are clear, including enabling flexibility of importing units for varying contexts.</w:t>
            </w:r>
          </w:p>
          <w:p w14:paraId="31C00696" w14:textId="77777777" w:rsidR="00BF5485" w:rsidRPr="00BB28E7" w:rsidRDefault="00BF5485" w:rsidP="00BF5485">
            <w:pPr>
              <w:keepNext w:val="0"/>
              <w:keepLines w:val="0"/>
              <w:widowControl w:val="0"/>
              <w:ind w:right="173"/>
              <w:rPr>
                <w:rFonts w:asciiTheme="minorHAnsi" w:hAnsiTheme="minorHAnsi" w:cstheme="minorHAnsi"/>
              </w:rPr>
            </w:pPr>
          </w:p>
        </w:tc>
      </w:tr>
      <w:tr w:rsidR="00BF5485" w:rsidRPr="0024568B" w14:paraId="5914C96B" w14:textId="77777777" w:rsidTr="000B0726">
        <w:trPr>
          <w:cantSplit/>
          <w:trHeight w:val="97"/>
        </w:trPr>
        <w:tc>
          <w:tcPr>
            <w:tcW w:w="2113" w:type="pct"/>
            <w:tcBorders>
              <w:top w:val="single" w:sz="4" w:space="0" w:color="auto"/>
              <w:left w:val="single" w:sz="4" w:space="0" w:color="auto"/>
              <w:bottom w:val="single" w:sz="4" w:space="0" w:color="auto"/>
              <w:right w:val="single" w:sz="4" w:space="0" w:color="auto"/>
            </w:tcBorders>
          </w:tcPr>
          <w:p w14:paraId="03324D36" w14:textId="77777777" w:rsidR="00BF5485" w:rsidRPr="0024568B" w:rsidRDefault="00BF5485" w:rsidP="00BF5485">
            <w:pPr>
              <w:keepNext w:val="0"/>
              <w:keepLines w:val="0"/>
              <w:widowControl w:val="0"/>
              <w:tabs>
                <w:tab w:val="left" w:pos="1135"/>
              </w:tabs>
              <w:ind w:left="1135" w:hanging="1135"/>
              <w:rPr>
                <w:rFonts w:asciiTheme="minorHAnsi" w:hAnsiTheme="minorHAnsi" w:cstheme="minorHAnsi"/>
              </w:rPr>
            </w:pPr>
            <w:r w:rsidRPr="0024568B">
              <w:rPr>
                <w:rFonts w:asciiTheme="minorHAnsi" w:hAnsiTheme="minorHAnsi" w:cstheme="minorHAnsi"/>
              </w:rPr>
              <w:lastRenderedPageBreak/>
              <w:t xml:space="preserve">Standard 10 </w:t>
            </w:r>
            <w:r w:rsidRPr="0024568B">
              <w:rPr>
                <w:rFonts w:asciiTheme="minorHAnsi" w:hAnsiTheme="minorHAnsi" w:cstheme="minorHAnsi"/>
              </w:rPr>
              <w:tab/>
            </w:r>
          </w:p>
          <w:p w14:paraId="3BC8BE8C" w14:textId="77777777" w:rsidR="00BF5485" w:rsidRPr="00900DE6" w:rsidRDefault="00BF5485" w:rsidP="00BF5485">
            <w:pPr>
              <w:keepNext w:val="0"/>
              <w:keepLines w:val="0"/>
              <w:widowControl w:val="0"/>
              <w:tabs>
                <w:tab w:val="left" w:pos="1135"/>
              </w:tabs>
              <w:ind w:left="1135" w:hanging="1135"/>
              <w:rPr>
                <w:rFonts w:asciiTheme="minorHAnsi" w:hAnsiTheme="minorHAnsi" w:cstheme="minorHAnsi"/>
                <w:sz w:val="16"/>
                <w:szCs w:val="16"/>
              </w:rPr>
            </w:pPr>
          </w:p>
          <w:p w14:paraId="1F42E7F7" w14:textId="77777777" w:rsidR="00BF5485" w:rsidRPr="0024568B" w:rsidRDefault="00BF5485" w:rsidP="00BF5485">
            <w:pPr>
              <w:keepNext w:val="0"/>
              <w:keepLines w:val="0"/>
              <w:widowControl w:val="0"/>
              <w:tabs>
                <w:tab w:val="left" w:pos="0"/>
              </w:tabs>
              <w:rPr>
                <w:rFonts w:asciiTheme="minorHAnsi" w:hAnsiTheme="minorHAnsi" w:cstheme="minorHAnsi"/>
                <w:b/>
              </w:rPr>
            </w:pPr>
            <w:r w:rsidRPr="0024568B">
              <w:rPr>
                <w:rFonts w:asciiTheme="minorHAnsi" w:hAnsiTheme="minorHAnsi" w:cstheme="minorHAnsi"/>
              </w:rPr>
              <w:t>Credit arrangements existing between Training Package qualifications and Higher Education qualifications are listed in a format that complies with the credit arrangements template</w:t>
            </w:r>
          </w:p>
        </w:tc>
        <w:tc>
          <w:tcPr>
            <w:tcW w:w="649" w:type="pct"/>
            <w:tcBorders>
              <w:top w:val="single" w:sz="4" w:space="0" w:color="auto"/>
              <w:left w:val="single" w:sz="4" w:space="0" w:color="auto"/>
              <w:bottom w:val="single" w:sz="4" w:space="0" w:color="auto"/>
              <w:right w:val="single" w:sz="4" w:space="0" w:color="auto"/>
            </w:tcBorders>
          </w:tcPr>
          <w:p w14:paraId="64C9B6CF" w14:textId="77777777" w:rsidR="00BF5485" w:rsidRPr="0024568B" w:rsidRDefault="00BF5485" w:rsidP="00BF5485">
            <w:pPr>
              <w:keepNext w:val="0"/>
              <w:keepLines w:val="0"/>
              <w:widowControl w:val="0"/>
              <w:ind w:right="-613"/>
              <w:rPr>
                <w:rFonts w:asciiTheme="minorHAnsi" w:hAnsiTheme="minorHAnsi" w:cstheme="minorHAnsi"/>
                <w:b/>
                <w:bCs/>
                <w:i/>
                <w:iCs/>
                <w:lang w:val="en-US"/>
              </w:rPr>
            </w:pPr>
            <w:r>
              <w:rPr>
                <w:rFonts w:asciiTheme="minorHAnsi" w:hAnsiTheme="minorHAnsi" w:cstheme="minorHAnsi"/>
                <w:b/>
                <w:bCs/>
                <w:i/>
                <w:iCs/>
                <w:lang w:val="en-US"/>
              </w:rPr>
              <w:t>Yes</w:t>
            </w:r>
          </w:p>
        </w:tc>
        <w:tc>
          <w:tcPr>
            <w:tcW w:w="2238" w:type="pct"/>
            <w:tcBorders>
              <w:top w:val="single" w:sz="4" w:space="0" w:color="auto"/>
              <w:left w:val="single" w:sz="4" w:space="0" w:color="auto"/>
              <w:bottom w:val="single" w:sz="4" w:space="0" w:color="auto"/>
              <w:right w:val="single" w:sz="4" w:space="0" w:color="auto"/>
            </w:tcBorders>
          </w:tcPr>
          <w:p w14:paraId="2977195D" w14:textId="77777777" w:rsidR="00BF5485" w:rsidRPr="0024568B" w:rsidRDefault="00BF5485" w:rsidP="00BF5485">
            <w:pPr>
              <w:keepNext w:val="0"/>
              <w:keepLines w:val="0"/>
              <w:widowControl w:val="0"/>
              <w:ind w:right="27"/>
              <w:rPr>
                <w:rFonts w:asciiTheme="minorHAnsi" w:hAnsiTheme="minorHAnsi" w:cstheme="minorHAnsi"/>
                <w:b/>
                <w:bCs/>
                <w:i/>
                <w:iCs/>
                <w:lang w:val="en-US"/>
              </w:rPr>
            </w:pPr>
            <w:r w:rsidRPr="002374D9">
              <w:rPr>
                <w:rFonts w:asciiTheme="minorHAnsi" w:hAnsiTheme="minorHAnsi" w:cstheme="minorHAnsi"/>
              </w:rPr>
              <w:t xml:space="preserve">The </w:t>
            </w:r>
            <w:proofErr w:type="spellStart"/>
            <w:r w:rsidRPr="002374D9">
              <w:rPr>
                <w:rFonts w:asciiTheme="minorHAnsi" w:hAnsiTheme="minorHAnsi" w:cstheme="minorHAnsi"/>
              </w:rPr>
              <w:t>CfE</w:t>
            </w:r>
            <w:proofErr w:type="spellEnd"/>
            <w:r w:rsidRPr="002374D9">
              <w:rPr>
                <w:rFonts w:asciiTheme="minorHAnsi" w:hAnsiTheme="minorHAnsi" w:cstheme="minorHAnsi"/>
              </w:rPr>
              <w:t xml:space="preserve"> and CVIG indicate that no national credit arrangements exist at this time for </w:t>
            </w:r>
            <w:r>
              <w:rPr>
                <w:rFonts w:asciiTheme="minorHAnsi" w:hAnsiTheme="minorHAnsi" w:cstheme="minorHAnsi"/>
              </w:rPr>
              <w:t>either</w:t>
            </w:r>
            <w:r w:rsidRPr="002374D9">
              <w:rPr>
                <w:rFonts w:asciiTheme="minorHAnsi" w:hAnsiTheme="minorHAnsi" w:cstheme="minorHAnsi"/>
              </w:rPr>
              <w:t xml:space="preserve"> of the proposed qualifications.</w:t>
            </w:r>
          </w:p>
        </w:tc>
      </w:tr>
      <w:tr w:rsidR="00BF5485" w:rsidRPr="0024568B" w14:paraId="0C897589" w14:textId="77777777" w:rsidTr="000B0726">
        <w:trPr>
          <w:cantSplit/>
          <w:trHeight w:val="97"/>
        </w:trPr>
        <w:tc>
          <w:tcPr>
            <w:tcW w:w="2113" w:type="pct"/>
            <w:tcBorders>
              <w:top w:val="single" w:sz="4" w:space="0" w:color="auto"/>
              <w:left w:val="single" w:sz="4" w:space="0" w:color="auto"/>
              <w:bottom w:val="single" w:sz="4" w:space="0" w:color="auto"/>
              <w:right w:val="single" w:sz="4" w:space="0" w:color="auto"/>
            </w:tcBorders>
          </w:tcPr>
          <w:p w14:paraId="0D7FF666" w14:textId="77777777" w:rsidR="00BF5485" w:rsidRPr="0024568B" w:rsidRDefault="00BF5485" w:rsidP="00BF5485">
            <w:pPr>
              <w:keepNext w:val="0"/>
              <w:keepLines w:val="0"/>
              <w:widowControl w:val="0"/>
              <w:tabs>
                <w:tab w:val="left" w:pos="1135"/>
              </w:tabs>
              <w:ind w:left="1135" w:hanging="1135"/>
              <w:rPr>
                <w:rFonts w:asciiTheme="minorHAnsi" w:hAnsiTheme="minorHAnsi" w:cstheme="minorHAnsi"/>
              </w:rPr>
            </w:pPr>
            <w:r w:rsidRPr="0024568B">
              <w:rPr>
                <w:rFonts w:asciiTheme="minorHAnsi" w:hAnsiTheme="minorHAnsi" w:cstheme="minorHAnsi"/>
              </w:rPr>
              <w:t>Standard 11</w:t>
            </w:r>
            <w:r w:rsidRPr="0024568B">
              <w:rPr>
                <w:rFonts w:asciiTheme="minorHAnsi" w:hAnsiTheme="minorHAnsi" w:cstheme="minorHAnsi"/>
              </w:rPr>
              <w:tab/>
            </w:r>
          </w:p>
          <w:p w14:paraId="011C6972" w14:textId="77777777" w:rsidR="00BF5485" w:rsidRPr="00900DE6" w:rsidRDefault="00BF5485" w:rsidP="00BF5485">
            <w:pPr>
              <w:keepNext w:val="0"/>
              <w:keepLines w:val="0"/>
              <w:widowControl w:val="0"/>
              <w:tabs>
                <w:tab w:val="left" w:pos="1135"/>
              </w:tabs>
              <w:ind w:left="1135" w:hanging="1135"/>
              <w:rPr>
                <w:rFonts w:asciiTheme="minorHAnsi" w:hAnsiTheme="minorHAnsi" w:cstheme="minorHAnsi"/>
                <w:sz w:val="16"/>
                <w:szCs w:val="16"/>
              </w:rPr>
            </w:pPr>
          </w:p>
          <w:p w14:paraId="3A05EB58" w14:textId="77777777" w:rsidR="00BF5485" w:rsidRPr="0024568B" w:rsidRDefault="00BF5485" w:rsidP="00BF5485">
            <w:pPr>
              <w:keepNext w:val="0"/>
              <w:keepLines w:val="0"/>
              <w:widowControl w:val="0"/>
              <w:tabs>
                <w:tab w:val="left" w:pos="0"/>
              </w:tabs>
              <w:rPr>
                <w:rFonts w:asciiTheme="minorHAnsi" w:hAnsiTheme="minorHAnsi" w:cstheme="minorHAnsi"/>
                <w:b/>
              </w:rPr>
            </w:pPr>
            <w:r w:rsidRPr="008252AD">
              <w:rPr>
                <w:rFonts w:asciiTheme="minorHAnsi" w:hAnsiTheme="minorHAnsi" w:cstheme="minorHAnsi"/>
              </w:rPr>
              <w:t>A quality assured companion volume implementation guide produced by the Training Package developer is available at the time of endorsement and complies with the companion volume implementation guide template.</w:t>
            </w:r>
          </w:p>
        </w:tc>
        <w:tc>
          <w:tcPr>
            <w:tcW w:w="649" w:type="pct"/>
            <w:tcBorders>
              <w:top w:val="single" w:sz="4" w:space="0" w:color="auto"/>
              <w:left w:val="single" w:sz="4" w:space="0" w:color="auto"/>
              <w:bottom w:val="single" w:sz="4" w:space="0" w:color="auto"/>
              <w:right w:val="single" w:sz="4" w:space="0" w:color="auto"/>
            </w:tcBorders>
          </w:tcPr>
          <w:p w14:paraId="102259E7" w14:textId="77777777" w:rsidR="00BF5485" w:rsidRPr="0024568B" w:rsidRDefault="00BF5485" w:rsidP="00BF5485">
            <w:pPr>
              <w:keepNext w:val="0"/>
              <w:keepLines w:val="0"/>
              <w:widowControl w:val="0"/>
              <w:ind w:right="-613"/>
              <w:rPr>
                <w:rFonts w:asciiTheme="minorHAnsi" w:hAnsiTheme="minorHAnsi" w:cstheme="minorHAnsi"/>
                <w:b/>
                <w:bCs/>
                <w:i/>
                <w:iCs/>
                <w:lang w:val="en-US"/>
              </w:rPr>
            </w:pPr>
            <w:r>
              <w:rPr>
                <w:rFonts w:asciiTheme="minorHAnsi" w:hAnsiTheme="minorHAnsi" w:cstheme="minorHAnsi"/>
                <w:b/>
                <w:bCs/>
                <w:i/>
                <w:iCs/>
                <w:lang w:val="en-US"/>
              </w:rPr>
              <w:t>Yes</w:t>
            </w:r>
          </w:p>
        </w:tc>
        <w:tc>
          <w:tcPr>
            <w:tcW w:w="2238" w:type="pct"/>
            <w:tcBorders>
              <w:top w:val="single" w:sz="4" w:space="0" w:color="auto"/>
              <w:left w:val="single" w:sz="4" w:space="0" w:color="auto"/>
              <w:bottom w:val="single" w:sz="4" w:space="0" w:color="auto"/>
              <w:right w:val="single" w:sz="4" w:space="0" w:color="auto"/>
            </w:tcBorders>
          </w:tcPr>
          <w:p w14:paraId="10DFA413" w14:textId="77777777" w:rsidR="00BF5485" w:rsidRPr="0070446A" w:rsidRDefault="00BF5485" w:rsidP="00BF5485">
            <w:pPr>
              <w:keepNext w:val="0"/>
              <w:keepLines w:val="0"/>
              <w:widowControl w:val="0"/>
              <w:rPr>
                <w:rFonts w:cs="Calibri"/>
                <w:color w:val="000000"/>
              </w:rPr>
            </w:pPr>
            <w:r w:rsidRPr="0070446A">
              <w:rPr>
                <w:rFonts w:cs="Calibri"/>
                <w:color w:val="000000"/>
              </w:rPr>
              <w:t xml:space="preserve">The training package components in this submission are accompanied by the </w:t>
            </w:r>
            <w:r>
              <w:rPr>
                <w:rFonts w:cs="Calibri"/>
                <w:color w:val="000000"/>
              </w:rPr>
              <w:t>CPC Construction, Plumbing and Services Training Package</w:t>
            </w:r>
            <w:r w:rsidRPr="0070446A">
              <w:rPr>
                <w:rFonts w:cs="Calibri"/>
                <w:color w:val="000000"/>
              </w:rPr>
              <w:t xml:space="preserve"> Companion Volume Implementation Guide</w:t>
            </w:r>
            <w:r>
              <w:rPr>
                <w:rFonts w:cs="Calibri"/>
                <w:color w:val="000000"/>
              </w:rPr>
              <w:t xml:space="preserve"> Version 5.0.</w:t>
            </w:r>
          </w:p>
          <w:p w14:paraId="6EA6265F" w14:textId="77777777" w:rsidR="00BF5485" w:rsidRDefault="00BF5485" w:rsidP="00BF5485">
            <w:pPr>
              <w:keepNext w:val="0"/>
              <w:keepLines w:val="0"/>
              <w:widowControl w:val="0"/>
              <w:ind w:right="172"/>
              <w:rPr>
                <w:rFonts w:cs="Calibri"/>
                <w:color w:val="000000"/>
              </w:rPr>
            </w:pPr>
          </w:p>
          <w:p w14:paraId="771AF090" w14:textId="77777777" w:rsidR="00BF5485" w:rsidRPr="0070446A" w:rsidRDefault="00BF5485" w:rsidP="00BF5485">
            <w:pPr>
              <w:keepNext w:val="0"/>
              <w:keepLines w:val="0"/>
              <w:widowControl w:val="0"/>
              <w:ind w:right="172"/>
              <w:rPr>
                <w:rFonts w:cs="Calibri"/>
                <w:color w:val="000000"/>
              </w:rPr>
            </w:pPr>
            <w:r w:rsidRPr="0070446A">
              <w:rPr>
                <w:rFonts w:cs="Calibri"/>
                <w:color w:val="000000"/>
              </w:rPr>
              <w:t>The</w:t>
            </w:r>
            <w:r>
              <w:rPr>
                <w:rFonts w:cs="Calibri"/>
                <w:color w:val="000000"/>
              </w:rPr>
              <w:t xml:space="preserve"> CPC</w:t>
            </w:r>
            <w:r w:rsidRPr="0070446A">
              <w:rPr>
                <w:rFonts w:cs="Calibri"/>
                <w:color w:val="000000"/>
              </w:rPr>
              <w:t xml:space="preserve"> CVIG complies with the companion volume implementation guide template included in the 2012 Standards and </w:t>
            </w:r>
            <w:r w:rsidRPr="0070446A">
              <w:rPr>
                <w:rFonts w:cs="Calibri"/>
                <w:color w:val="000000" w:themeColor="text1"/>
              </w:rPr>
              <w:t xml:space="preserve">was reviewed in this QA process, including for alignment to the </w:t>
            </w:r>
            <w:proofErr w:type="spellStart"/>
            <w:r w:rsidRPr="0070446A">
              <w:rPr>
                <w:rFonts w:cs="Calibri"/>
                <w:color w:val="000000" w:themeColor="text1"/>
              </w:rPr>
              <w:t>CfE</w:t>
            </w:r>
            <w:proofErr w:type="spellEnd"/>
            <w:r w:rsidRPr="0070446A">
              <w:rPr>
                <w:rFonts w:cs="Calibri"/>
                <w:color w:val="000000" w:themeColor="text1"/>
              </w:rPr>
              <w:t xml:space="preserve"> and </w:t>
            </w:r>
            <w:r>
              <w:rPr>
                <w:rFonts w:cs="Calibri"/>
                <w:color w:val="000000" w:themeColor="text1"/>
              </w:rPr>
              <w:t>with</w:t>
            </w:r>
            <w:r w:rsidRPr="0070446A">
              <w:rPr>
                <w:rFonts w:cs="Calibri"/>
                <w:color w:val="000000" w:themeColor="text1"/>
              </w:rPr>
              <w:t xml:space="preserve"> the proposed endorsed components. </w:t>
            </w:r>
          </w:p>
          <w:p w14:paraId="5F8BAD6F" w14:textId="77777777" w:rsidR="00BF5485" w:rsidRPr="0024568B" w:rsidRDefault="00BF5485" w:rsidP="00BF5485">
            <w:pPr>
              <w:keepNext w:val="0"/>
              <w:keepLines w:val="0"/>
              <w:widowControl w:val="0"/>
              <w:ind w:right="-613"/>
              <w:rPr>
                <w:rFonts w:asciiTheme="minorHAnsi" w:hAnsiTheme="minorHAnsi" w:cstheme="minorHAnsi"/>
                <w:b/>
                <w:bCs/>
                <w:i/>
                <w:iCs/>
                <w:lang w:val="en-US"/>
              </w:rPr>
            </w:pPr>
          </w:p>
        </w:tc>
      </w:tr>
      <w:tr w:rsidR="00BF5485" w:rsidRPr="0024568B" w14:paraId="6444BC38" w14:textId="77777777" w:rsidTr="000B0726">
        <w:trPr>
          <w:cantSplit/>
          <w:trHeight w:val="97"/>
        </w:trPr>
        <w:tc>
          <w:tcPr>
            <w:tcW w:w="2113" w:type="pct"/>
            <w:tcBorders>
              <w:top w:val="single" w:sz="4" w:space="0" w:color="auto"/>
              <w:left w:val="single" w:sz="4" w:space="0" w:color="auto"/>
              <w:bottom w:val="single" w:sz="4" w:space="0" w:color="auto"/>
              <w:right w:val="single" w:sz="4" w:space="0" w:color="auto"/>
            </w:tcBorders>
          </w:tcPr>
          <w:p w14:paraId="106EC610" w14:textId="77777777" w:rsidR="00BF5485" w:rsidRDefault="00BF5485" w:rsidP="00BF5485">
            <w:pPr>
              <w:keepNext w:val="0"/>
              <w:keepLines w:val="0"/>
              <w:widowControl w:val="0"/>
              <w:tabs>
                <w:tab w:val="left" w:pos="1135"/>
              </w:tabs>
              <w:ind w:left="1135" w:hanging="1135"/>
              <w:rPr>
                <w:rFonts w:asciiTheme="minorHAnsi" w:hAnsiTheme="minorHAnsi" w:cstheme="minorHAnsi"/>
              </w:rPr>
            </w:pPr>
            <w:r>
              <w:rPr>
                <w:rFonts w:asciiTheme="minorHAnsi" w:hAnsiTheme="minorHAnsi" w:cstheme="minorHAnsi"/>
              </w:rPr>
              <w:t>Standard 12</w:t>
            </w:r>
          </w:p>
          <w:p w14:paraId="04B11D9F" w14:textId="77777777" w:rsidR="00BF5485" w:rsidRDefault="00BF5485" w:rsidP="00BF5485">
            <w:pPr>
              <w:keepNext w:val="0"/>
              <w:keepLines w:val="0"/>
              <w:widowControl w:val="0"/>
              <w:tabs>
                <w:tab w:val="left" w:pos="1135"/>
              </w:tabs>
              <w:ind w:left="1135" w:hanging="1135"/>
              <w:rPr>
                <w:rFonts w:asciiTheme="minorHAnsi" w:hAnsiTheme="minorHAnsi" w:cstheme="minorHAnsi"/>
              </w:rPr>
            </w:pPr>
          </w:p>
          <w:p w14:paraId="19CA0D05" w14:textId="77777777" w:rsidR="00BF5485" w:rsidRPr="0024568B" w:rsidRDefault="00BF5485" w:rsidP="00BF5485">
            <w:pPr>
              <w:keepNext w:val="0"/>
              <w:keepLines w:val="0"/>
              <w:widowControl w:val="0"/>
              <w:tabs>
                <w:tab w:val="left" w:pos="0"/>
              </w:tabs>
              <w:ind w:left="22" w:hanging="22"/>
              <w:rPr>
                <w:rFonts w:asciiTheme="minorHAnsi" w:hAnsiTheme="minorHAnsi" w:cstheme="minorHAnsi"/>
              </w:rPr>
            </w:pPr>
            <w:r w:rsidRPr="008252AD">
              <w:rPr>
                <w:rFonts w:asciiTheme="minorHAnsi" w:hAnsiTheme="minorHAnsi" w:cstheme="minorHAnsi"/>
              </w:rPr>
              <w:t>Trai</w:t>
            </w:r>
            <w:r>
              <w:rPr>
                <w:rFonts w:asciiTheme="minorHAnsi" w:hAnsiTheme="minorHAnsi" w:cstheme="minorHAnsi"/>
              </w:rPr>
              <w:t xml:space="preserve">ning Package developers produce </w:t>
            </w:r>
            <w:r w:rsidRPr="008252AD">
              <w:rPr>
                <w:rFonts w:asciiTheme="minorHAnsi" w:hAnsiTheme="minorHAnsi" w:cstheme="minorHAnsi"/>
              </w:rPr>
              <w:t>other quality assured companion volumes to meet the needs of their stakeholders as required.</w:t>
            </w:r>
          </w:p>
        </w:tc>
        <w:tc>
          <w:tcPr>
            <w:tcW w:w="649" w:type="pct"/>
            <w:tcBorders>
              <w:top w:val="single" w:sz="4" w:space="0" w:color="auto"/>
              <w:left w:val="single" w:sz="4" w:space="0" w:color="auto"/>
              <w:bottom w:val="single" w:sz="4" w:space="0" w:color="auto"/>
              <w:right w:val="single" w:sz="4" w:space="0" w:color="auto"/>
            </w:tcBorders>
          </w:tcPr>
          <w:p w14:paraId="77622B64" w14:textId="1CD60E92" w:rsidR="00BF5485" w:rsidRPr="0024568B" w:rsidRDefault="00BF5485" w:rsidP="00BF5485">
            <w:pPr>
              <w:keepNext w:val="0"/>
              <w:keepLines w:val="0"/>
              <w:widowControl w:val="0"/>
              <w:ind w:right="-613"/>
              <w:rPr>
                <w:rFonts w:asciiTheme="minorHAnsi" w:hAnsiTheme="minorHAnsi" w:cstheme="minorHAnsi"/>
                <w:b/>
                <w:bCs/>
                <w:i/>
                <w:iCs/>
                <w:lang w:val="en-US"/>
              </w:rPr>
            </w:pPr>
            <w:r>
              <w:rPr>
                <w:rFonts w:asciiTheme="minorHAnsi" w:hAnsiTheme="minorHAnsi" w:cstheme="minorHAnsi"/>
                <w:b/>
                <w:bCs/>
                <w:i/>
                <w:iCs/>
                <w:lang w:val="en-US"/>
              </w:rPr>
              <w:t>N/A</w:t>
            </w:r>
          </w:p>
        </w:tc>
        <w:tc>
          <w:tcPr>
            <w:tcW w:w="2238" w:type="pct"/>
            <w:tcBorders>
              <w:top w:val="single" w:sz="4" w:space="0" w:color="auto"/>
              <w:left w:val="single" w:sz="4" w:space="0" w:color="auto"/>
              <w:bottom w:val="single" w:sz="4" w:space="0" w:color="auto"/>
              <w:right w:val="single" w:sz="4" w:space="0" w:color="auto"/>
            </w:tcBorders>
          </w:tcPr>
          <w:p w14:paraId="0C278C79" w14:textId="77777777" w:rsidR="00BF5485" w:rsidRPr="00753129" w:rsidRDefault="00BF5485" w:rsidP="00BF5485">
            <w:pPr>
              <w:keepNext w:val="0"/>
              <w:keepLines w:val="0"/>
              <w:widowControl w:val="0"/>
              <w:ind w:right="27"/>
              <w:rPr>
                <w:rFonts w:asciiTheme="minorHAnsi" w:hAnsiTheme="minorHAnsi" w:cstheme="minorHAnsi"/>
                <w:b/>
                <w:bCs/>
                <w:i/>
                <w:iCs/>
                <w:lang w:val="en-US"/>
              </w:rPr>
            </w:pPr>
          </w:p>
        </w:tc>
      </w:tr>
    </w:tbl>
    <w:p w14:paraId="3BF5AE60" w14:textId="77777777" w:rsidR="00BF5485" w:rsidRDefault="00BF5485" w:rsidP="00BF5485">
      <w:pPr>
        <w:keepNext w:val="0"/>
        <w:keepLines w:val="0"/>
        <w:widowControl w:val="0"/>
        <w:rPr>
          <w:color w:val="44546A" w:themeColor="text2"/>
          <w:sz w:val="24"/>
          <w:szCs w:val="24"/>
        </w:rPr>
      </w:pPr>
    </w:p>
    <w:p w14:paraId="7E101CBE" w14:textId="7C01AB99" w:rsidR="00BF5485" w:rsidRPr="001F20D8" w:rsidRDefault="00BF5485" w:rsidP="00BF5485">
      <w:r>
        <w:br w:type="page"/>
      </w:r>
    </w:p>
    <w:p w14:paraId="6DD37FDB" w14:textId="729FEADA" w:rsidR="001F20D8" w:rsidRPr="001F20D8" w:rsidRDefault="001F20D8" w:rsidP="001F20D8">
      <w:pPr>
        <w:ind w:left="-426"/>
        <w:rPr>
          <w:b/>
          <w:bCs/>
          <w:sz w:val="26"/>
          <w:szCs w:val="26"/>
        </w:rPr>
      </w:pPr>
      <w:r w:rsidRPr="001F20D8">
        <w:rPr>
          <w:b/>
          <w:bCs/>
          <w:sz w:val="26"/>
          <w:szCs w:val="26"/>
        </w:rPr>
        <w:lastRenderedPageBreak/>
        <w:t>Section 3 – Compliance with the training package quality principles</w:t>
      </w:r>
    </w:p>
    <w:p w14:paraId="4B2B9DE2" w14:textId="53CCAB46" w:rsidR="00BF5485" w:rsidRPr="00182EED" w:rsidRDefault="00BF5485" w:rsidP="001F20D8">
      <w:pPr>
        <w:ind w:left="-426"/>
        <w:rPr>
          <w:szCs w:val="22"/>
        </w:rPr>
      </w:pPr>
      <w:r w:rsidRPr="00182EED">
        <w:rPr>
          <w:szCs w:val="22"/>
        </w:rPr>
        <w:t xml:space="preserve">Note: </w:t>
      </w:r>
      <w:r w:rsidRPr="00182EED">
        <w:rPr>
          <w:i/>
          <w:szCs w:val="22"/>
        </w:rPr>
        <w:t>not all training package quality principles might be applicable to every training package or its components. Please provide a supporting statement/evidence of compliance or non-compliance against each principle.</w:t>
      </w:r>
    </w:p>
    <w:p w14:paraId="6354C07D" w14:textId="77777777" w:rsidR="00BF5485" w:rsidRDefault="00BF5485" w:rsidP="00BF5485"/>
    <w:p w14:paraId="45697000" w14:textId="77777777" w:rsidR="00BF5485" w:rsidRPr="00E21128" w:rsidRDefault="00BF5485" w:rsidP="001F20D8">
      <w:pPr>
        <w:ind w:left="-426"/>
        <w:rPr>
          <w:b/>
          <w:sz w:val="24"/>
          <w:szCs w:val="24"/>
        </w:rPr>
      </w:pPr>
      <w:r w:rsidRPr="00E21128">
        <w:rPr>
          <w:b/>
          <w:sz w:val="24"/>
          <w:szCs w:val="24"/>
        </w:rPr>
        <w:t>Quality principle 1. Reflect identified workforce outcomes</w:t>
      </w:r>
    </w:p>
    <w:tbl>
      <w:tblPr>
        <w:tblStyle w:val="LightList-Accent11"/>
        <w:tblW w:w="5248" w:type="pct"/>
        <w:tblInd w:w="-43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left w:w="113" w:type="dxa"/>
          <w:bottom w:w="113" w:type="dxa"/>
          <w:right w:w="113" w:type="dxa"/>
        </w:tblCellMar>
        <w:tblLook w:val="0600" w:firstRow="0" w:lastRow="0" w:firstColumn="0" w:lastColumn="0" w:noHBand="1" w:noVBand="1"/>
      </w:tblPr>
      <w:tblGrid>
        <w:gridCol w:w="3256"/>
        <w:gridCol w:w="1030"/>
        <w:gridCol w:w="4928"/>
      </w:tblGrid>
      <w:tr w:rsidR="00BF5485" w:rsidRPr="000E1F17" w14:paraId="7D28F30A" w14:textId="77777777" w:rsidTr="001F20D8">
        <w:trPr>
          <w:trHeight w:val="1316"/>
        </w:trPr>
        <w:tc>
          <w:tcPr>
            <w:tcW w:w="1767" w:type="pct"/>
            <w:tcBorders>
              <w:top w:val="single" w:sz="4" w:space="0" w:color="auto"/>
              <w:left w:val="single" w:sz="4" w:space="0" w:color="auto"/>
              <w:bottom w:val="single" w:sz="4" w:space="0" w:color="auto"/>
              <w:right w:val="single" w:sz="4" w:space="0" w:color="auto"/>
            </w:tcBorders>
            <w:shd w:val="clear" w:color="auto" w:fill="auto"/>
          </w:tcPr>
          <w:p w14:paraId="78FA7BC0" w14:textId="77777777" w:rsidR="00BF5485" w:rsidRPr="00182EED" w:rsidRDefault="00BF5485" w:rsidP="00BF5485">
            <w:pPr>
              <w:pStyle w:val="Table"/>
              <w:rPr>
                <w:b/>
                <w:bCs/>
              </w:rPr>
            </w:pPr>
            <w:r w:rsidRPr="00182EED">
              <w:rPr>
                <w:b/>
                <w:bCs/>
              </w:rPr>
              <w:t>Key features</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3C6A6717" w14:textId="77777777" w:rsidR="00BF5485" w:rsidRPr="00182EED" w:rsidRDefault="00BF5485" w:rsidP="00BF5485">
            <w:pPr>
              <w:pStyle w:val="Table"/>
              <w:rPr>
                <w:b/>
                <w:bCs/>
              </w:rPr>
            </w:pPr>
            <w:r w:rsidRPr="00182EED">
              <w:rPr>
                <w:b/>
                <w:bCs/>
              </w:rPr>
              <w:t>Quality principle is met: Yes / No or N/A</w:t>
            </w:r>
          </w:p>
        </w:tc>
        <w:tc>
          <w:tcPr>
            <w:tcW w:w="2674" w:type="pct"/>
            <w:tcBorders>
              <w:top w:val="single" w:sz="4" w:space="0" w:color="auto"/>
              <w:left w:val="single" w:sz="4" w:space="0" w:color="auto"/>
              <w:bottom w:val="single" w:sz="4" w:space="0" w:color="auto"/>
              <w:right w:val="single" w:sz="4" w:space="0" w:color="auto"/>
            </w:tcBorders>
            <w:shd w:val="clear" w:color="auto" w:fill="auto"/>
          </w:tcPr>
          <w:p w14:paraId="5901BE63" w14:textId="77777777" w:rsidR="00BF5485" w:rsidRPr="00182EED" w:rsidRDefault="00BF5485" w:rsidP="00BF5485">
            <w:pPr>
              <w:pStyle w:val="Table"/>
              <w:rPr>
                <w:b/>
                <w:bCs/>
              </w:rPr>
            </w:pPr>
            <w:r w:rsidRPr="00182EED">
              <w:rPr>
                <w:b/>
                <w:bCs/>
              </w:rPr>
              <w:t>Evidence demonstrating compliance/</w:t>
            </w:r>
            <w:proofErr w:type="spellStart"/>
            <w:proofErr w:type="gramStart"/>
            <w:r w:rsidRPr="00182EED">
              <w:rPr>
                <w:b/>
                <w:bCs/>
              </w:rPr>
              <w:t>non compliance</w:t>
            </w:r>
            <w:proofErr w:type="spellEnd"/>
            <w:proofErr w:type="gramEnd"/>
            <w:r w:rsidRPr="00182EED">
              <w:rPr>
                <w:b/>
                <w:bCs/>
              </w:rPr>
              <w:t xml:space="preserve"> with the quality principle </w:t>
            </w:r>
          </w:p>
          <w:p w14:paraId="32F1BE6C" w14:textId="77777777" w:rsidR="00BF5485" w:rsidRPr="00182EED" w:rsidRDefault="00BF5485" w:rsidP="00BF5485">
            <w:pPr>
              <w:pStyle w:val="Table"/>
              <w:rPr>
                <w:b/>
                <w:bCs/>
                <w:sz w:val="16"/>
                <w:szCs w:val="16"/>
              </w:rPr>
            </w:pPr>
          </w:p>
          <w:p w14:paraId="7F2302A2" w14:textId="77777777" w:rsidR="00BF5485" w:rsidRPr="00182EED" w:rsidRDefault="00BF5485" w:rsidP="00BF5485">
            <w:pPr>
              <w:pStyle w:val="Table"/>
              <w:rPr>
                <w:b/>
                <w:bCs/>
              </w:rPr>
            </w:pPr>
            <w:r w:rsidRPr="00182EED">
              <w:rPr>
                <w:b/>
                <w:bCs/>
              </w:rPr>
              <w:t xml:space="preserve">Please see examples of evidence in the </w:t>
            </w:r>
            <w:r w:rsidRPr="00182EED">
              <w:rPr>
                <w:b/>
                <w:bCs/>
                <w:i/>
              </w:rPr>
              <w:t>Training Package Development and Endorsement Process Policy</w:t>
            </w:r>
          </w:p>
        </w:tc>
      </w:tr>
      <w:tr w:rsidR="00BF5485" w:rsidRPr="003C2812" w14:paraId="0870DCF9" w14:textId="77777777" w:rsidTr="001F20D8">
        <w:tc>
          <w:tcPr>
            <w:tcW w:w="1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700BFF2" w14:textId="77777777" w:rsidR="00BF5485" w:rsidRPr="003C2812" w:rsidRDefault="00BF5485" w:rsidP="00BF5485">
            <w:pPr>
              <w:pStyle w:val="Table"/>
            </w:pPr>
            <w:r w:rsidRPr="003C2812">
              <w:t>Driven by industry’s needs</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tcPr>
          <w:p w14:paraId="62D05D63" w14:textId="77777777" w:rsidR="00BF5485" w:rsidRPr="003C2812" w:rsidRDefault="00BF5485" w:rsidP="00BF5485">
            <w:pPr>
              <w:pStyle w:val="Table"/>
            </w:pPr>
            <w:r>
              <w:t>Yes</w:t>
            </w:r>
          </w:p>
        </w:tc>
        <w:tc>
          <w:tcPr>
            <w:tcW w:w="2674" w:type="pct"/>
            <w:tcBorders>
              <w:top w:val="single" w:sz="4" w:space="0" w:color="auto"/>
              <w:left w:val="single" w:sz="4" w:space="0" w:color="auto"/>
              <w:bottom w:val="single" w:sz="4" w:space="0" w:color="auto"/>
              <w:right w:val="single" w:sz="4" w:space="0" w:color="auto"/>
            </w:tcBorders>
            <w:shd w:val="clear" w:color="auto" w:fill="FFFFFF" w:themeFill="background1"/>
          </w:tcPr>
          <w:p w14:paraId="6E9B7AD3" w14:textId="77777777" w:rsidR="00BF5485" w:rsidRDefault="00BF5485" w:rsidP="00BF5485">
            <w:pPr>
              <w:pStyle w:val="Table"/>
              <w:rPr>
                <w:rFonts w:asciiTheme="minorHAnsi" w:hAnsiTheme="minorHAnsi" w:cstheme="minorHAnsi"/>
                <w:lang w:val="en-GB"/>
              </w:rPr>
            </w:pPr>
            <w:r w:rsidRPr="002B667A">
              <w:rPr>
                <w:rFonts w:asciiTheme="minorHAnsi" w:hAnsiTheme="minorHAnsi" w:cstheme="minorHAnsi"/>
                <w:lang w:val="en-GB"/>
              </w:rPr>
              <w:t xml:space="preserve">The </w:t>
            </w:r>
            <w:proofErr w:type="spellStart"/>
            <w:r w:rsidRPr="002B667A">
              <w:rPr>
                <w:rFonts w:asciiTheme="minorHAnsi" w:hAnsiTheme="minorHAnsi" w:cstheme="minorHAnsi"/>
                <w:lang w:val="en-GB"/>
              </w:rPr>
              <w:t>CfE</w:t>
            </w:r>
            <w:proofErr w:type="spellEnd"/>
            <w:r w:rsidRPr="002B667A">
              <w:rPr>
                <w:rFonts w:asciiTheme="minorHAnsi" w:hAnsiTheme="minorHAnsi" w:cstheme="minorHAnsi"/>
                <w:lang w:val="en-GB"/>
              </w:rPr>
              <w:t xml:space="preserve"> provides information about the extent of, and strategies for industry consultation and </w:t>
            </w:r>
            <w:r>
              <w:rPr>
                <w:rFonts w:asciiTheme="minorHAnsi" w:hAnsiTheme="minorHAnsi" w:cstheme="minorHAnsi"/>
                <w:lang w:val="en-GB"/>
              </w:rPr>
              <w:t xml:space="preserve">engagement </w:t>
            </w:r>
            <w:r w:rsidRPr="002B667A">
              <w:rPr>
                <w:rFonts w:asciiTheme="minorHAnsi" w:hAnsiTheme="minorHAnsi" w:cstheme="minorHAnsi"/>
                <w:lang w:val="en-GB"/>
              </w:rPr>
              <w:t xml:space="preserve">that </w:t>
            </w:r>
            <w:r>
              <w:rPr>
                <w:rFonts w:asciiTheme="minorHAnsi" w:hAnsiTheme="minorHAnsi" w:cstheme="minorHAnsi"/>
                <w:lang w:val="en-GB"/>
              </w:rPr>
              <w:t xml:space="preserve">have </w:t>
            </w:r>
            <w:r w:rsidRPr="002B667A">
              <w:rPr>
                <w:rFonts w:asciiTheme="minorHAnsi" w:hAnsiTheme="minorHAnsi" w:cstheme="minorHAnsi"/>
                <w:lang w:val="en-GB"/>
              </w:rPr>
              <w:t xml:space="preserve">occurred in the review. </w:t>
            </w:r>
          </w:p>
          <w:p w14:paraId="5DC3E504" w14:textId="77777777" w:rsidR="00BF5485" w:rsidRDefault="00BF5485" w:rsidP="00BF5485">
            <w:pPr>
              <w:pStyle w:val="Table"/>
              <w:rPr>
                <w:rFonts w:asciiTheme="minorHAnsi" w:hAnsiTheme="minorHAnsi" w:cstheme="minorHAnsi"/>
                <w:lang w:val="en-GB"/>
              </w:rPr>
            </w:pPr>
          </w:p>
          <w:p w14:paraId="3F35A7BD" w14:textId="77777777" w:rsidR="00BF5485" w:rsidRPr="003C2812" w:rsidRDefault="00BF5485" w:rsidP="00BF5485">
            <w:pPr>
              <w:pStyle w:val="Table"/>
            </w:pPr>
            <w:r w:rsidRPr="009F1081">
              <w:rPr>
                <w:rFonts w:asciiTheme="minorHAnsi" w:hAnsiTheme="minorHAnsi" w:cstheme="minorHAnsi"/>
                <w:lang w:val="en-GB"/>
              </w:rPr>
              <w:t xml:space="preserve">There is evidence in the </w:t>
            </w:r>
            <w:proofErr w:type="spellStart"/>
            <w:r w:rsidRPr="009F1081">
              <w:rPr>
                <w:rFonts w:asciiTheme="minorHAnsi" w:hAnsiTheme="minorHAnsi" w:cstheme="minorHAnsi"/>
                <w:lang w:val="en-GB"/>
              </w:rPr>
              <w:t>CfE</w:t>
            </w:r>
            <w:proofErr w:type="spellEnd"/>
            <w:r w:rsidRPr="009F1081">
              <w:rPr>
                <w:rFonts w:asciiTheme="minorHAnsi" w:hAnsiTheme="minorHAnsi" w:cstheme="minorHAnsi"/>
                <w:lang w:val="en-GB"/>
              </w:rPr>
              <w:t xml:space="preserve"> </w:t>
            </w:r>
            <w:r>
              <w:rPr>
                <w:rFonts w:asciiTheme="minorHAnsi" w:hAnsiTheme="minorHAnsi" w:cstheme="minorHAnsi"/>
                <w:lang w:val="en-GB"/>
              </w:rPr>
              <w:t xml:space="preserve">and proposed endorsed components </w:t>
            </w:r>
            <w:r w:rsidRPr="009F1081">
              <w:rPr>
                <w:rFonts w:asciiTheme="minorHAnsi" w:hAnsiTheme="minorHAnsi" w:cstheme="minorHAnsi"/>
                <w:lang w:val="en-GB"/>
              </w:rPr>
              <w:t xml:space="preserve">that the </w:t>
            </w:r>
            <w:r>
              <w:rPr>
                <w:rFonts w:asciiTheme="minorHAnsi" w:hAnsiTheme="minorHAnsi" w:cstheme="minorHAnsi"/>
                <w:lang w:val="en-GB"/>
              </w:rPr>
              <w:t>developer</w:t>
            </w:r>
            <w:r w:rsidRPr="009F1081">
              <w:rPr>
                <w:rFonts w:asciiTheme="minorHAnsi" w:hAnsiTheme="minorHAnsi" w:cstheme="minorHAnsi"/>
                <w:lang w:val="en-GB"/>
              </w:rPr>
              <w:t xml:space="preserve"> has addressed industry’s requirements and has undertaken appropriate stakeholder consultation including consideration of the 2015 training package reforms, in the development and validation process for the endorsed components submitted</w:t>
            </w:r>
            <w:r>
              <w:rPr>
                <w:rFonts w:asciiTheme="minorHAnsi" w:hAnsiTheme="minorHAnsi" w:cstheme="minorHAnsi"/>
                <w:lang w:val="en-GB"/>
              </w:rPr>
              <w:t>.</w:t>
            </w:r>
          </w:p>
        </w:tc>
      </w:tr>
      <w:tr w:rsidR="00BF5485" w:rsidRPr="003C2812" w14:paraId="0CB68FDE" w14:textId="77777777" w:rsidTr="001F20D8">
        <w:trPr>
          <w:trHeight w:val="580"/>
        </w:trPr>
        <w:tc>
          <w:tcPr>
            <w:tcW w:w="1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CD9F1BB" w14:textId="77777777" w:rsidR="00BF5485" w:rsidRDefault="00BF5485" w:rsidP="00BF5485">
            <w:pPr>
              <w:pStyle w:val="Table"/>
            </w:pPr>
            <w:r w:rsidRPr="003C2812">
              <w:t xml:space="preserve">Compliant </w:t>
            </w:r>
            <w:r>
              <w:t>and responds to government pol</w:t>
            </w:r>
            <w:r w:rsidRPr="003C2812">
              <w:t>icy initiatives</w:t>
            </w:r>
          </w:p>
          <w:p w14:paraId="001B7265" w14:textId="77777777" w:rsidR="00BF5485" w:rsidRDefault="00BF5485" w:rsidP="00BF5485">
            <w:pPr>
              <w:pStyle w:val="Table"/>
            </w:pPr>
          </w:p>
          <w:p w14:paraId="3800500E" w14:textId="77777777" w:rsidR="00BF5485" w:rsidRPr="003C2812" w:rsidRDefault="00BF5485" w:rsidP="00BF5485">
            <w:pPr>
              <w:pStyle w:val="Tablebullet"/>
              <w:numPr>
                <w:ilvl w:val="0"/>
                <w:numId w:val="0"/>
              </w:numPr>
              <w:ind w:left="170" w:hanging="170"/>
            </w:pPr>
            <w:r>
              <w:t>Training package component</w:t>
            </w:r>
          </w:p>
          <w:p w14:paraId="7F0BE7E0" w14:textId="77777777" w:rsidR="00BF5485" w:rsidRDefault="00BF5485" w:rsidP="00BF5485">
            <w:pPr>
              <w:pStyle w:val="Tablebullet"/>
              <w:numPr>
                <w:ilvl w:val="0"/>
                <w:numId w:val="0"/>
              </w:numPr>
              <w:spacing w:after="0"/>
            </w:pPr>
            <w:r w:rsidRPr="003C2812">
              <w:t>respond</w:t>
            </w:r>
            <w:r>
              <w:t>s</w:t>
            </w:r>
            <w:r w:rsidRPr="003C2812">
              <w:t xml:space="preserve"> to </w:t>
            </w:r>
            <w:r>
              <w:t>the COAG Industry and Skills Council</w:t>
            </w:r>
            <w:r w:rsidRPr="003C2812">
              <w:t>’</w:t>
            </w:r>
            <w:r>
              <w:t>s (CISC)</w:t>
            </w:r>
            <w:r w:rsidRPr="003C2812">
              <w:t xml:space="preserve"> </w:t>
            </w:r>
            <w:r>
              <w:t xml:space="preserve">training package-related </w:t>
            </w:r>
            <w:r w:rsidRPr="003C2812">
              <w:t>initiatives</w:t>
            </w:r>
            <w:r>
              <w:t xml:space="preserve"> or directions</w:t>
            </w:r>
            <w:r w:rsidRPr="003C2812">
              <w:t>, in particular the 2015 training package reforms</w:t>
            </w:r>
            <w:r>
              <w:t>. Please specify which of the following CISC reforms are relevant to the training product and identify supporting evidence:</w:t>
            </w:r>
          </w:p>
          <w:p w14:paraId="06CB6CD9" w14:textId="77777777" w:rsidR="00BF5485" w:rsidRPr="00F07A21" w:rsidRDefault="00BF5485" w:rsidP="00BF5485">
            <w:pPr>
              <w:pStyle w:val="ListParagraph"/>
              <w:keepNext w:val="0"/>
              <w:keepLines w:val="0"/>
              <w:numPr>
                <w:ilvl w:val="0"/>
                <w:numId w:val="11"/>
              </w:numPr>
              <w:ind w:left="172" w:hanging="147"/>
              <w:rPr>
                <w:rFonts w:asciiTheme="minorHAnsi" w:hAnsiTheme="minorHAnsi"/>
                <w:b/>
              </w:rPr>
            </w:pPr>
            <w:r w:rsidRPr="00FA0FD6">
              <w:rPr>
                <w:rFonts w:asciiTheme="minorHAnsi" w:hAnsiTheme="minorHAnsi"/>
              </w:rPr>
              <w:t xml:space="preserve">ensure </w:t>
            </w:r>
            <w:r w:rsidRPr="00C07889">
              <w:rPr>
                <w:rFonts w:asciiTheme="minorHAnsi" w:hAnsiTheme="minorHAnsi"/>
              </w:rPr>
              <w:t>obsolete and superfluous</w:t>
            </w:r>
            <w:r w:rsidRPr="00FA0FD6">
              <w:rPr>
                <w:rFonts w:asciiTheme="minorHAnsi" w:hAnsiTheme="minorHAnsi"/>
              </w:rPr>
              <w:t xml:space="preserve"> qualifications are removed from the system</w:t>
            </w:r>
          </w:p>
          <w:p w14:paraId="451B66AC" w14:textId="77777777" w:rsidR="00BF5485" w:rsidRPr="00FA0FD6" w:rsidRDefault="00BF5485" w:rsidP="00BF5485">
            <w:pPr>
              <w:pStyle w:val="ListParagraph"/>
              <w:ind w:left="172"/>
              <w:rPr>
                <w:rFonts w:asciiTheme="minorHAnsi" w:hAnsiTheme="minorHAnsi"/>
                <w:b/>
              </w:rPr>
            </w:pPr>
          </w:p>
          <w:p w14:paraId="473EA3E9" w14:textId="77777777" w:rsidR="00BF5485" w:rsidRPr="00F07A21" w:rsidRDefault="00BF5485" w:rsidP="00BF5485">
            <w:pPr>
              <w:pStyle w:val="ListParagraph"/>
              <w:keepNext w:val="0"/>
              <w:keepLines w:val="0"/>
              <w:numPr>
                <w:ilvl w:val="0"/>
                <w:numId w:val="11"/>
              </w:numPr>
              <w:ind w:left="172" w:hanging="147"/>
              <w:rPr>
                <w:rFonts w:asciiTheme="minorHAnsi" w:hAnsiTheme="minorHAnsi"/>
                <w:b/>
              </w:rPr>
            </w:pPr>
            <w:r w:rsidRPr="00FA0FD6">
              <w:rPr>
                <w:rFonts w:asciiTheme="minorHAnsi" w:hAnsiTheme="minorHAnsi"/>
              </w:rPr>
              <w:t xml:space="preserve">ensure that more </w:t>
            </w:r>
            <w:r w:rsidRPr="006B00E1">
              <w:rPr>
                <w:rFonts w:asciiTheme="minorHAnsi" w:hAnsiTheme="minorHAnsi"/>
              </w:rPr>
              <w:t>information</w:t>
            </w:r>
            <w:r w:rsidRPr="00FA0FD6">
              <w:rPr>
                <w:rFonts w:asciiTheme="minorHAnsi" w:hAnsiTheme="minorHAnsi"/>
              </w:rPr>
              <w:t xml:space="preserve"> about industry’s expectations of training delivery is available to training providers to improve their delivery and to consumers to enab</w:t>
            </w:r>
            <w:r>
              <w:rPr>
                <w:rFonts w:asciiTheme="minorHAnsi" w:hAnsiTheme="minorHAnsi"/>
              </w:rPr>
              <w:t>le more informed course choices</w:t>
            </w:r>
            <w:r w:rsidRPr="00FA0FD6">
              <w:rPr>
                <w:rFonts w:asciiTheme="minorHAnsi" w:hAnsiTheme="minorHAnsi"/>
              </w:rPr>
              <w:t xml:space="preserve"> </w:t>
            </w:r>
          </w:p>
          <w:p w14:paraId="4922E9CD" w14:textId="77777777" w:rsidR="00BF5485" w:rsidRPr="00F07A21" w:rsidRDefault="00BF5485" w:rsidP="00BF5485">
            <w:pPr>
              <w:rPr>
                <w:rFonts w:asciiTheme="minorHAnsi" w:hAnsiTheme="minorHAnsi"/>
                <w:b/>
              </w:rPr>
            </w:pPr>
          </w:p>
          <w:p w14:paraId="5B70343D" w14:textId="77777777" w:rsidR="00BF5485" w:rsidRPr="00F07A21" w:rsidRDefault="00BF5485" w:rsidP="00BF5485">
            <w:pPr>
              <w:pStyle w:val="ListParagraph"/>
              <w:keepNext w:val="0"/>
              <w:keepLines w:val="0"/>
              <w:numPr>
                <w:ilvl w:val="0"/>
                <w:numId w:val="11"/>
              </w:numPr>
              <w:ind w:left="172" w:hanging="147"/>
              <w:rPr>
                <w:rFonts w:asciiTheme="minorHAnsi" w:hAnsiTheme="minorHAnsi"/>
                <w:b/>
              </w:rPr>
            </w:pPr>
            <w:r w:rsidRPr="00FA0FD6">
              <w:rPr>
                <w:rFonts w:asciiTheme="minorHAnsi" w:hAnsiTheme="minorHAnsi"/>
              </w:rPr>
              <w:t xml:space="preserve">ensure that the training system better supports individuals </w:t>
            </w:r>
            <w:r w:rsidRPr="006B00E1">
              <w:rPr>
                <w:rFonts w:asciiTheme="minorHAnsi" w:hAnsiTheme="minorHAnsi"/>
              </w:rPr>
              <w:t>to move easily</w:t>
            </w:r>
            <w:r w:rsidRPr="00FA0FD6">
              <w:rPr>
                <w:rFonts w:asciiTheme="minorHAnsi" w:hAnsiTheme="minorHAnsi"/>
              </w:rPr>
              <w:t xml:space="preserve"> from one related occupation to another</w:t>
            </w:r>
          </w:p>
          <w:p w14:paraId="7A90EF09" w14:textId="77777777" w:rsidR="00BF5485" w:rsidRPr="00F07A21" w:rsidRDefault="00BF5485" w:rsidP="00BF5485">
            <w:pPr>
              <w:rPr>
                <w:rFonts w:asciiTheme="minorHAnsi" w:hAnsiTheme="minorHAnsi"/>
                <w:b/>
              </w:rPr>
            </w:pPr>
          </w:p>
          <w:p w14:paraId="252F152C" w14:textId="77777777" w:rsidR="00BF5485" w:rsidRPr="00F07A21" w:rsidRDefault="00BF5485" w:rsidP="00BF5485">
            <w:pPr>
              <w:pStyle w:val="ListParagraph"/>
              <w:keepNext w:val="0"/>
              <w:keepLines w:val="0"/>
              <w:numPr>
                <w:ilvl w:val="0"/>
                <w:numId w:val="14"/>
              </w:numPr>
              <w:ind w:left="172" w:hanging="147"/>
              <w:rPr>
                <w:rFonts w:asciiTheme="minorHAnsi" w:hAnsiTheme="minorHAnsi"/>
                <w:b/>
              </w:rPr>
            </w:pPr>
            <w:r w:rsidRPr="007D762E">
              <w:rPr>
                <w:rFonts w:asciiTheme="minorHAnsi" w:hAnsiTheme="minorHAnsi"/>
              </w:rPr>
              <w:t>improve the efficiency of the training system by creating units that can be owned and used by multiple industry sectors</w:t>
            </w:r>
          </w:p>
          <w:p w14:paraId="1A4BF7DA" w14:textId="77777777" w:rsidR="00BF5485" w:rsidRPr="007D762E" w:rsidRDefault="00BF5485" w:rsidP="00BF5485">
            <w:pPr>
              <w:pStyle w:val="ListParagraph"/>
              <w:ind w:left="172"/>
              <w:rPr>
                <w:rFonts w:asciiTheme="minorHAnsi" w:hAnsiTheme="minorHAnsi"/>
                <w:b/>
              </w:rPr>
            </w:pPr>
          </w:p>
          <w:p w14:paraId="6F7028E1" w14:textId="77777777" w:rsidR="00BF5485" w:rsidRPr="003C2812" w:rsidRDefault="00BF5485" w:rsidP="00BF5485">
            <w:pPr>
              <w:pStyle w:val="ListParagraph"/>
              <w:keepNext w:val="0"/>
              <w:keepLines w:val="0"/>
              <w:numPr>
                <w:ilvl w:val="0"/>
                <w:numId w:val="11"/>
              </w:numPr>
              <w:ind w:left="172" w:hanging="147"/>
            </w:pPr>
            <w:r w:rsidRPr="009C3E2E">
              <w:rPr>
                <w:rFonts w:asciiTheme="minorHAnsi" w:hAnsiTheme="minorHAnsi"/>
              </w:rPr>
              <w:t>foster greater recognition of skill sets</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tcPr>
          <w:p w14:paraId="3CDD32E7" w14:textId="77777777" w:rsidR="00BF5485" w:rsidRPr="003C2812" w:rsidRDefault="00BF5485" w:rsidP="00BF5485">
            <w:pPr>
              <w:pStyle w:val="Table"/>
            </w:pPr>
            <w:r>
              <w:lastRenderedPageBreak/>
              <w:t>Yes</w:t>
            </w:r>
          </w:p>
        </w:tc>
        <w:tc>
          <w:tcPr>
            <w:tcW w:w="2674" w:type="pct"/>
            <w:tcBorders>
              <w:top w:val="single" w:sz="4" w:space="0" w:color="auto"/>
              <w:left w:val="single" w:sz="4" w:space="0" w:color="auto"/>
              <w:bottom w:val="single" w:sz="4" w:space="0" w:color="auto"/>
              <w:right w:val="single" w:sz="4" w:space="0" w:color="auto"/>
            </w:tcBorders>
            <w:shd w:val="clear" w:color="auto" w:fill="FFFFFF" w:themeFill="background1"/>
          </w:tcPr>
          <w:p w14:paraId="0CF6A8CE" w14:textId="77777777" w:rsidR="00BF5485" w:rsidRDefault="00BF5485" w:rsidP="00BF5485">
            <w:pPr>
              <w:pStyle w:val="Table"/>
              <w:spacing w:line="276" w:lineRule="auto"/>
              <w:rPr>
                <w:rFonts w:asciiTheme="minorHAnsi" w:hAnsiTheme="minorHAnsi"/>
              </w:rPr>
            </w:pPr>
            <w:r w:rsidRPr="00925D7E">
              <w:rPr>
                <w:rFonts w:asciiTheme="minorHAnsi" w:hAnsiTheme="minorHAnsi"/>
              </w:rPr>
              <w:t xml:space="preserve">The endorsed components respond to the COAG Industry and Skills Council’s (CISC) training package reforms, specifically: </w:t>
            </w:r>
          </w:p>
          <w:p w14:paraId="6DB694FD" w14:textId="77777777" w:rsidR="00BF5485" w:rsidRPr="00925D7E" w:rsidRDefault="00BF5485" w:rsidP="00BF5485">
            <w:pPr>
              <w:pStyle w:val="Table"/>
              <w:spacing w:line="276" w:lineRule="auto"/>
              <w:rPr>
                <w:rFonts w:asciiTheme="minorHAnsi" w:hAnsiTheme="minorHAnsi"/>
              </w:rPr>
            </w:pPr>
          </w:p>
          <w:p w14:paraId="107EA9EB" w14:textId="77777777" w:rsidR="00BF5485" w:rsidRDefault="00BF5485" w:rsidP="00BF5485">
            <w:pPr>
              <w:pStyle w:val="ListParagraph"/>
              <w:keepNext w:val="0"/>
              <w:keepLines w:val="0"/>
              <w:numPr>
                <w:ilvl w:val="0"/>
                <w:numId w:val="33"/>
              </w:numPr>
              <w:rPr>
                <w:rFonts w:asciiTheme="minorHAnsi" w:hAnsiTheme="minorHAnsi"/>
                <w:b/>
              </w:rPr>
            </w:pPr>
            <w:r w:rsidRPr="00134E76">
              <w:rPr>
                <w:rFonts w:asciiTheme="minorHAnsi" w:hAnsiTheme="minorHAnsi"/>
                <w:b/>
              </w:rPr>
              <w:t>ensure obsolete and superfluous qualifications are removed from the system</w:t>
            </w:r>
          </w:p>
          <w:p w14:paraId="66496786" w14:textId="77777777" w:rsidR="00BF5485" w:rsidRDefault="00BF5485" w:rsidP="00BF5485">
            <w:pPr>
              <w:rPr>
                <w:rFonts w:asciiTheme="minorHAnsi" w:hAnsiTheme="minorHAnsi"/>
              </w:rPr>
            </w:pPr>
          </w:p>
          <w:p w14:paraId="291560A3" w14:textId="77777777" w:rsidR="00BF5485" w:rsidRPr="00FC624E" w:rsidRDefault="00BF5485" w:rsidP="00BF5485">
            <w:pPr>
              <w:rPr>
                <w:rFonts w:asciiTheme="minorHAnsi" w:hAnsiTheme="minorHAnsi"/>
              </w:rPr>
            </w:pPr>
            <w:r w:rsidRPr="00FC624E">
              <w:rPr>
                <w:rFonts w:asciiTheme="minorHAnsi" w:hAnsiTheme="minorHAnsi"/>
              </w:rPr>
              <w:t xml:space="preserve">The </w:t>
            </w:r>
            <w:proofErr w:type="spellStart"/>
            <w:r>
              <w:rPr>
                <w:rFonts w:asciiTheme="minorHAnsi" w:hAnsiTheme="minorHAnsi"/>
              </w:rPr>
              <w:t>CfE</w:t>
            </w:r>
            <w:proofErr w:type="spellEnd"/>
            <w:r>
              <w:rPr>
                <w:rFonts w:asciiTheme="minorHAnsi" w:hAnsiTheme="minorHAnsi"/>
              </w:rPr>
              <w:t xml:space="preserve"> includes the proposal to delete the CPC31611 Certificate III in Paving from the national register due to low enrolments since 2014, zero completions in last three years, and only three training organisations with the qualification on scope and no active delivery.  Paving units of competency have been retained in the CPC33020 Certificate III in Bricklaying and </w:t>
            </w:r>
            <w:proofErr w:type="spellStart"/>
            <w:r>
              <w:rPr>
                <w:rFonts w:asciiTheme="minorHAnsi" w:hAnsiTheme="minorHAnsi"/>
              </w:rPr>
              <w:t>Blocklaying</w:t>
            </w:r>
            <w:proofErr w:type="spellEnd"/>
            <w:r>
              <w:rPr>
                <w:rFonts w:asciiTheme="minorHAnsi" w:hAnsiTheme="minorHAnsi"/>
              </w:rPr>
              <w:t xml:space="preserve"> to continue to meet industry skill needs.</w:t>
            </w:r>
          </w:p>
          <w:p w14:paraId="342928B4" w14:textId="77777777" w:rsidR="00BF5485" w:rsidRPr="00FC624E" w:rsidRDefault="00BF5485" w:rsidP="00BF5485">
            <w:pPr>
              <w:rPr>
                <w:rFonts w:asciiTheme="minorHAnsi" w:hAnsiTheme="minorHAnsi"/>
                <w:b/>
              </w:rPr>
            </w:pPr>
          </w:p>
          <w:p w14:paraId="2A0B52EA" w14:textId="77777777" w:rsidR="00BF5485" w:rsidRPr="005C1566" w:rsidRDefault="00BF5485" w:rsidP="00BF5485">
            <w:pPr>
              <w:pStyle w:val="ListParagraph"/>
              <w:keepNext w:val="0"/>
              <w:keepLines w:val="0"/>
              <w:numPr>
                <w:ilvl w:val="0"/>
                <w:numId w:val="33"/>
              </w:numPr>
              <w:rPr>
                <w:rFonts w:asciiTheme="minorHAnsi" w:hAnsiTheme="minorHAnsi"/>
                <w:b/>
              </w:rPr>
            </w:pPr>
            <w:r w:rsidRPr="005C1566">
              <w:rPr>
                <w:rFonts w:asciiTheme="minorHAnsi" w:hAnsiTheme="minorHAnsi"/>
                <w:b/>
              </w:rPr>
              <w:t>ensure that the training system better supports individuals to move easily from one related occupation to another</w:t>
            </w:r>
          </w:p>
          <w:p w14:paraId="0F78A677" w14:textId="77777777" w:rsidR="00BF5485" w:rsidRPr="005C1566" w:rsidRDefault="00BF5485" w:rsidP="00BF5485">
            <w:pPr>
              <w:pStyle w:val="ListParagraph"/>
              <w:rPr>
                <w:rFonts w:asciiTheme="minorHAnsi" w:hAnsiTheme="minorHAnsi"/>
                <w:b/>
              </w:rPr>
            </w:pPr>
          </w:p>
          <w:p w14:paraId="2296D356" w14:textId="77777777" w:rsidR="00BF5485" w:rsidRDefault="00BF5485" w:rsidP="00BF5485">
            <w:pPr>
              <w:pStyle w:val="Table"/>
              <w:spacing w:line="276" w:lineRule="auto"/>
              <w:rPr>
                <w:rFonts w:asciiTheme="minorHAnsi" w:hAnsiTheme="minorHAnsi"/>
              </w:rPr>
            </w:pPr>
            <w:r w:rsidRPr="00925D7E">
              <w:rPr>
                <w:rFonts w:asciiTheme="minorHAnsi" w:hAnsiTheme="minorHAnsi"/>
              </w:rPr>
              <w:t>The proposed qualifications import units of competency from other training packages (</w:t>
            </w:r>
            <w:r>
              <w:rPr>
                <w:rFonts w:asciiTheme="minorHAnsi" w:hAnsiTheme="minorHAnsi"/>
              </w:rPr>
              <w:t>BSB, AHC</w:t>
            </w:r>
            <w:r w:rsidRPr="00925D7E">
              <w:rPr>
                <w:rFonts w:asciiTheme="minorHAnsi" w:hAnsiTheme="minorHAnsi"/>
              </w:rPr>
              <w:t>) to avoid sector specific duplication</w:t>
            </w:r>
            <w:r>
              <w:rPr>
                <w:rFonts w:asciiTheme="minorHAnsi" w:hAnsiTheme="minorHAnsi"/>
              </w:rPr>
              <w:t xml:space="preserve">. </w:t>
            </w:r>
          </w:p>
          <w:p w14:paraId="0F365540" w14:textId="77777777" w:rsidR="00BF5485" w:rsidRDefault="00BF5485" w:rsidP="00BF5485">
            <w:pPr>
              <w:pStyle w:val="Table"/>
              <w:spacing w:line="276" w:lineRule="auto"/>
              <w:rPr>
                <w:rFonts w:asciiTheme="minorHAnsi" w:hAnsiTheme="minorHAnsi"/>
              </w:rPr>
            </w:pPr>
            <w:r>
              <w:rPr>
                <w:rFonts w:asciiTheme="minorHAnsi" w:hAnsiTheme="minorHAnsi"/>
              </w:rPr>
              <w:lastRenderedPageBreak/>
              <w:t xml:space="preserve">As noted in the Equity Report, </w:t>
            </w:r>
          </w:p>
          <w:p w14:paraId="327124E9" w14:textId="77777777" w:rsidR="00BF5485" w:rsidRPr="00FC624E" w:rsidRDefault="00BF5485" w:rsidP="00BF5485">
            <w:pPr>
              <w:pStyle w:val="Table"/>
              <w:spacing w:line="276" w:lineRule="auto"/>
              <w:ind w:left="600" w:right="595"/>
              <w:rPr>
                <w:rFonts w:asciiTheme="minorHAnsi" w:hAnsiTheme="minorHAnsi"/>
                <w:i/>
              </w:rPr>
            </w:pPr>
            <w:r w:rsidRPr="00FC624E">
              <w:rPr>
                <w:i/>
              </w:rPr>
              <w:t>Both qualifications include CPC units from other sectors, imported units and the ability to import additional electives from suitable training packages which allows mobility across sectors</w:t>
            </w:r>
          </w:p>
          <w:p w14:paraId="39A1BC03" w14:textId="77777777" w:rsidR="00BF5485" w:rsidRPr="00D66B8B" w:rsidRDefault="00BF5485" w:rsidP="00BF5485">
            <w:pPr>
              <w:pStyle w:val="Table"/>
              <w:spacing w:line="276" w:lineRule="auto"/>
              <w:rPr>
                <w:color w:val="000000" w:themeColor="text1"/>
              </w:rPr>
            </w:pPr>
          </w:p>
        </w:tc>
      </w:tr>
      <w:tr w:rsidR="00BF5485" w:rsidRPr="003C2812" w14:paraId="3BA91F5B" w14:textId="77777777" w:rsidTr="001F20D8">
        <w:trPr>
          <w:trHeight w:val="1314"/>
        </w:trPr>
        <w:tc>
          <w:tcPr>
            <w:tcW w:w="1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2B9E3C8" w14:textId="77777777" w:rsidR="00BF5485" w:rsidRPr="003C2812" w:rsidRDefault="00BF5485" w:rsidP="00BF5485">
            <w:pPr>
              <w:pStyle w:val="Table"/>
            </w:pPr>
            <w:r w:rsidRPr="003C2812">
              <w:t>Reflect contemporary work organisation and job profiles incorporating a future orientation</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tcPr>
          <w:p w14:paraId="406448F9" w14:textId="77777777" w:rsidR="00BF5485" w:rsidRPr="003C2812" w:rsidRDefault="00BF5485" w:rsidP="00BF5485">
            <w:pPr>
              <w:pStyle w:val="Table"/>
            </w:pPr>
            <w:r>
              <w:t>Yes</w:t>
            </w:r>
          </w:p>
        </w:tc>
        <w:tc>
          <w:tcPr>
            <w:tcW w:w="2674" w:type="pct"/>
            <w:tcBorders>
              <w:top w:val="single" w:sz="4" w:space="0" w:color="auto"/>
              <w:left w:val="single" w:sz="4" w:space="0" w:color="auto"/>
              <w:bottom w:val="single" w:sz="4" w:space="0" w:color="auto"/>
              <w:right w:val="single" w:sz="4" w:space="0" w:color="auto"/>
            </w:tcBorders>
            <w:shd w:val="clear" w:color="auto" w:fill="FFFFFF" w:themeFill="background1"/>
          </w:tcPr>
          <w:p w14:paraId="62503FB6" w14:textId="77777777" w:rsidR="00BF5485" w:rsidRPr="0018260A" w:rsidRDefault="00BF5485" w:rsidP="00BF5485">
            <w:pPr>
              <w:ind w:right="225"/>
              <w:rPr>
                <w:rFonts w:asciiTheme="minorHAnsi" w:hAnsiTheme="minorHAnsi" w:cstheme="minorHAnsi"/>
                <w:bCs/>
                <w:iCs/>
                <w:lang w:val="en-US"/>
              </w:rPr>
            </w:pPr>
            <w:r w:rsidRPr="00802967">
              <w:rPr>
                <w:rFonts w:asciiTheme="minorHAnsi" w:hAnsiTheme="minorHAnsi" w:cstheme="minorHAnsi"/>
                <w:bCs/>
                <w:iCs/>
                <w:lang w:val="en-US"/>
              </w:rPr>
              <w:t xml:space="preserve">The </w:t>
            </w:r>
            <w:proofErr w:type="spellStart"/>
            <w:r w:rsidRPr="00802967">
              <w:rPr>
                <w:rFonts w:asciiTheme="minorHAnsi" w:hAnsiTheme="minorHAnsi" w:cstheme="minorHAnsi"/>
                <w:bCs/>
                <w:iCs/>
                <w:lang w:val="en-US"/>
              </w:rPr>
              <w:t>CfE</w:t>
            </w:r>
            <w:proofErr w:type="spellEnd"/>
            <w:r w:rsidRPr="00802967">
              <w:rPr>
                <w:rFonts w:asciiTheme="minorHAnsi" w:hAnsiTheme="minorHAnsi" w:cstheme="minorHAnsi"/>
                <w:bCs/>
                <w:iCs/>
                <w:lang w:val="en-US"/>
              </w:rPr>
              <w:t xml:space="preserve"> outline of communication strategies and contributing personnel listed in the Appendi</w:t>
            </w:r>
            <w:r>
              <w:rPr>
                <w:rFonts w:asciiTheme="minorHAnsi" w:hAnsiTheme="minorHAnsi" w:cstheme="minorHAnsi"/>
                <w:bCs/>
                <w:iCs/>
                <w:lang w:val="en-US"/>
              </w:rPr>
              <w:t>x</w:t>
            </w:r>
            <w:r w:rsidRPr="00802967">
              <w:rPr>
                <w:rFonts w:asciiTheme="minorHAnsi" w:hAnsiTheme="minorHAnsi" w:cstheme="minorHAnsi"/>
                <w:bCs/>
                <w:iCs/>
                <w:lang w:val="en-US"/>
              </w:rPr>
              <w:t xml:space="preserve">, supports evidence of consultation undertaken throughout the development process with a range (national) of stakeholders, including industry and subject matter experts (SME), training </w:t>
            </w:r>
            <w:proofErr w:type="spellStart"/>
            <w:r w:rsidRPr="00802967">
              <w:rPr>
                <w:rFonts w:asciiTheme="minorHAnsi" w:hAnsiTheme="minorHAnsi" w:cstheme="minorHAnsi"/>
                <w:bCs/>
                <w:iCs/>
                <w:lang w:val="en-US"/>
              </w:rPr>
              <w:t>organisations</w:t>
            </w:r>
            <w:proofErr w:type="spellEnd"/>
            <w:r>
              <w:rPr>
                <w:rFonts w:asciiTheme="minorHAnsi" w:hAnsiTheme="minorHAnsi" w:cstheme="minorHAnsi"/>
                <w:bCs/>
                <w:iCs/>
                <w:lang w:val="en-US"/>
              </w:rPr>
              <w:t xml:space="preserve"> </w:t>
            </w:r>
            <w:r w:rsidRPr="00802967">
              <w:rPr>
                <w:rFonts w:asciiTheme="minorHAnsi" w:hAnsiTheme="minorHAnsi" w:cstheme="minorHAnsi"/>
                <w:bCs/>
                <w:iCs/>
                <w:lang w:val="en-US"/>
              </w:rPr>
              <w:t xml:space="preserve">and </w:t>
            </w:r>
            <w:r>
              <w:rPr>
                <w:rFonts w:asciiTheme="minorHAnsi" w:hAnsiTheme="minorHAnsi" w:cstheme="minorHAnsi"/>
                <w:bCs/>
                <w:iCs/>
                <w:lang w:val="en-US"/>
              </w:rPr>
              <w:t xml:space="preserve">regulators </w:t>
            </w:r>
            <w:r w:rsidRPr="00802967">
              <w:rPr>
                <w:rFonts w:asciiTheme="minorHAnsi" w:hAnsiTheme="minorHAnsi" w:cstheme="minorHAnsi"/>
                <w:bCs/>
                <w:iCs/>
                <w:lang w:val="en-US"/>
              </w:rPr>
              <w:t xml:space="preserve">to ensure proposed endorsed components reflect contemporary work </w:t>
            </w:r>
            <w:proofErr w:type="spellStart"/>
            <w:r w:rsidRPr="00802967">
              <w:rPr>
                <w:rFonts w:asciiTheme="minorHAnsi" w:hAnsiTheme="minorHAnsi" w:cstheme="minorHAnsi"/>
                <w:bCs/>
                <w:iCs/>
                <w:lang w:val="en-US"/>
              </w:rPr>
              <w:t>organisation</w:t>
            </w:r>
            <w:proofErr w:type="spellEnd"/>
            <w:r w:rsidRPr="00802967">
              <w:rPr>
                <w:rFonts w:asciiTheme="minorHAnsi" w:hAnsiTheme="minorHAnsi" w:cstheme="minorHAnsi"/>
                <w:bCs/>
                <w:iCs/>
                <w:lang w:val="en-US"/>
              </w:rPr>
              <w:t xml:space="preserve"> and job profiles.</w:t>
            </w:r>
            <w:r>
              <w:rPr>
                <w:rFonts w:asciiTheme="minorHAnsi" w:hAnsiTheme="minorHAnsi" w:cstheme="minorHAnsi"/>
                <w:bCs/>
                <w:iCs/>
                <w:lang w:val="en-US"/>
              </w:rPr>
              <w:t xml:space="preserve"> </w:t>
            </w:r>
          </w:p>
        </w:tc>
      </w:tr>
    </w:tbl>
    <w:p w14:paraId="6224B1A9" w14:textId="77777777" w:rsidR="00BF5485" w:rsidRPr="009B2119" w:rsidRDefault="00BF5485" w:rsidP="00BF5485">
      <w:pPr>
        <w:pStyle w:val="Table"/>
        <w:rPr>
          <w:b/>
        </w:rPr>
      </w:pPr>
    </w:p>
    <w:p w14:paraId="34C084CD" w14:textId="77777777" w:rsidR="00BF5485" w:rsidRPr="00E21128" w:rsidRDefault="00BF5485" w:rsidP="001F20D8">
      <w:pPr>
        <w:pStyle w:val="Table"/>
        <w:ind w:left="-426"/>
        <w:rPr>
          <w:b/>
          <w:sz w:val="24"/>
          <w:szCs w:val="24"/>
          <w:bdr w:val="single" w:sz="4" w:space="0" w:color="FFFFFF" w:themeColor="background1"/>
        </w:rPr>
      </w:pPr>
      <w:r w:rsidRPr="00E21128">
        <w:rPr>
          <w:b/>
          <w:sz w:val="24"/>
          <w:szCs w:val="24"/>
        </w:rPr>
        <w:t>Quality principle 2</w:t>
      </w:r>
      <w:r w:rsidRPr="00E21128">
        <w:rPr>
          <w:b/>
          <w:sz w:val="24"/>
          <w:szCs w:val="24"/>
          <w:bdr w:val="single" w:sz="4" w:space="0" w:color="FFFFFF" w:themeColor="background1"/>
        </w:rPr>
        <w:t>: Support portability of skills and competencies including reflecting licensing and regulatory requirements</w:t>
      </w:r>
    </w:p>
    <w:tbl>
      <w:tblPr>
        <w:tblStyle w:val="LightList-Accent11"/>
        <w:tblW w:w="5248" w:type="pct"/>
        <w:tblInd w:w="-43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2EFD9" w:themeFill="accent6" w:themeFillTint="33"/>
        <w:tblCellMar>
          <w:top w:w="113" w:type="dxa"/>
          <w:left w:w="113" w:type="dxa"/>
          <w:bottom w:w="113" w:type="dxa"/>
          <w:right w:w="113" w:type="dxa"/>
        </w:tblCellMar>
        <w:tblLook w:val="0600" w:firstRow="0" w:lastRow="0" w:firstColumn="0" w:lastColumn="0" w:noHBand="1" w:noVBand="1"/>
      </w:tblPr>
      <w:tblGrid>
        <w:gridCol w:w="3324"/>
        <w:gridCol w:w="1025"/>
        <w:gridCol w:w="4865"/>
      </w:tblGrid>
      <w:tr w:rsidR="00BF5485" w:rsidRPr="002B1CF0" w14:paraId="3FCFF7C6" w14:textId="77777777" w:rsidTr="001F20D8">
        <w:trPr>
          <w:cantSplit/>
          <w:trHeight w:val="318"/>
          <w:tblHeader/>
        </w:trPr>
        <w:tc>
          <w:tcPr>
            <w:tcW w:w="1804" w:type="pct"/>
            <w:tcBorders>
              <w:top w:val="single" w:sz="4" w:space="0" w:color="auto"/>
              <w:left w:val="single" w:sz="4" w:space="0" w:color="auto"/>
              <w:bottom w:val="single" w:sz="4" w:space="0" w:color="auto"/>
              <w:right w:val="single" w:sz="4" w:space="0" w:color="auto"/>
            </w:tcBorders>
            <w:shd w:val="clear" w:color="auto" w:fill="auto"/>
          </w:tcPr>
          <w:p w14:paraId="58B36F3C" w14:textId="77777777" w:rsidR="00BF5485" w:rsidRPr="00182EED" w:rsidRDefault="00BF5485" w:rsidP="00BF5485">
            <w:pPr>
              <w:pStyle w:val="Table"/>
              <w:rPr>
                <w:b/>
                <w:bCs/>
              </w:rPr>
            </w:pPr>
            <w:r w:rsidRPr="00182EED">
              <w:rPr>
                <w:b/>
                <w:bCs/>
              </w:rPr>
              <w:t>Key features</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6BF2490" w14:textId="77777777" w:rsidR="00BF5485" w:rsidRPr="00182EED" w:rsidRDefault="00BF5485" w:rsidP="00BF5485">
            <w:pPr>
              <w:pStyle w:val="Table"/>
              <w:rPr>
                <w:b/>
                <w:bCs/>
              </w:rPr>
            </w:pPr>
            <w:r w:rsidRPr="00182EED">
              <w:rPr>
                <w:b/>
                <w:bCs/>
              </w:rPr>
              <w:t>Quality principle is met: Yes / No or N/A</w:t>
            </w:r>
          </w:p>
        </w:tc>
        <w:tc>
          <w:tcPr>
            <w:tcW w:w="2641" w:type="pct"/>
            <w:tcBorders>
              <w:top w:val="single" w:sz="4" w:space="0" w:color="auto"/>
              <w:left w:val="single" w:sz="4" w:space="0" w:color="auto"/>
              <w:bottom w:val="single" w:sz="4" w:space="0" w:color="auto"/>
              <w:right w:val="single" w:sz="4" w:space="0" w:color="auto"/>
            </w:tcBorders>
            <w:shd w:val="clear" w:color="auto" w:fill="auto"/>
          </w:tcPr>
          <w:p w14:paraId="1DEAAB5D" w14:textId="77777777" w:rsidR="00BF5485" w:rsidRPr="00182EED" w:rsidRDefault="00BF5485" w:rsidP="00BF5485">
            <w:pPr>
              <w:pStyle w:val="Table"/>
              <w:rPr>
                <w:b/>
                <w:bCs/>
              </w:rPr>
            </w:pPr>
            <w:r w:rsidRPr="00182EED">
              <w:rPr>
                <w:b/>
                <w:bCs/>
              </w:rPr>
              <w:t xml:space="preserve">Evidence demonstrating compliance with the quality principle </w:t>
            </w:r>
          </w:p>
          <w:p w14:paraId="4EBCDCC9" w14:textId="77777777" w:rsidR="00BF5485" w:rsidRPr="00182EED" w:rsidRDefault="00BF5485" w:rsidP="00BF5485">
            <w:pPr>
              <w:pStyle w:val="Table"/>
              <w:rPr>
                <w:b/>
                <w:bCs/>
                <w:sz w:val="16"/>
                <w:szCs w:val="16"/>
              </w:rPr>
            </w:pPr>
          </w:p>
          <w:p w14:paraId="3E6EE83B" w14:textId="77777777" w:rsidR="00BF5485" w:rsidRPr="00182EED" w:rsidRDefault="00BF5485" w:rsidP="00BF5485">
            <w:pPr>
              <w:pStyle w:val="Table"/>
              <w:rPr>
                <w:b/>
                <w:bCs/>
              </w:rPr>
            </w:pPr>
            <w:r w:rsidRPr="00182EED">
              <w:rPr>
                <w:b/>
                <w:bCs/>
              </w:rPr>
              <w:t xml:space="preserve">Please see examples of evidence in the </w:t>
            </w:r>
            <w:r w:rsidRPr="00182EED">
              <w:rPr>
                <w:b/>
                <w:bCs/>
                <w:i/>
              </w:rPr>
              <w:t>Training Package Development and Endorsement Process Policy</w:t>
            </w:r>
          </w:p>
        </w:tc>
      </w:tr>
      <w:tr w:rsidR="00BF5485" w:rsidRPr="002B1CF0" w14:paraId="3FB2B7B0" w14:textId="77777777" w:rsidTr="001F20D8">
        <w:trPr>
          <w:cantSplit/>
          <w:trHeight w:val="985"/>
        </w:trPr>
        <w:tc>
          <w:tcPr>
            <w:tcW w:w="1804" w:type="pct"/>
            <w:tcBorders>
              <w:top w:val="single" w:sz="4" w:space="0" w:color="auto"/>
              <w:left w:val="single" w:sz="4" w:space="0" w:color="auto"/>
              <w:bottom w:val="single" w:sz="4" w:space="0" w:color="auto"/>
              <w:right w:val="single" w:sz="4" w:space="0" w:color="auto"/>
            </w:tcBorders>
            <w:shd w:val="clear" w:color="auto" w:fill="FFFFFF" w:themeFill="background1"/>
          </w:tcPr>
          <w:p w14:paraId="286146B1" w14:textId="77777777" w:rsidR="00BF5485" w:rsidRPr="008D30CD" w:rsidRDefault="00BF5485" w:rsidP="00BF5485">
            <w:pPr>
              <w:pStyle w:val="Table"/>
            </w:pPr>
            <w:r w:rsidRPr="008D30CD">
              <w:t>Support movement of skills within and across organisations and sectors</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tcPr>
          <w:p w14:paraId="36E1AD06" w14:textId="77777777" w:rsidR="00BF5485" w:rsidRPr="002B1CF0" w:rsidRDefault="00BF5485" w:rsidP="00BF5485">
            <w:pPr>
              <w:pStyle w:val="Table"/>
            </w:pPr>
            <w:r>
              <w:t>Yes</w:t>
            </w:r>
          </w:p>
        </w:tc>
        <w:tc>
          <w:tcPr>
            <w:tcW w:w="2641" w:type="pct"/>
            <w:tcBorders>
              <w:top w:val="single" w:sz="4" w:space="0" w:color="auto"/>
              <w:left w:val="single" w:sz="4" w:space="0" w:color="auto"/>
              <w:bottom w:val="single" w:sz="4" w:space="0" w:color="auto"/>
              <w:right w:val="single" w:sz="4" w:space="0" w:color="auto"/>
            </w:tcBorders>
            <w:shd w:val="clear" w:color="auto" w:fill="FFFFFF" w:themeFill="background1"/>
          </w:tcPr>
          <w:p w14:paraId="0AB785EA" w14:textId="77777777" w:rsidR="00BF5485" w:rsidRDefault="00BF5485" w:rsidP="00BF5485">
            <w:pPr>
              <w:pStyle w:val="Table"/>
              <w:rPr>
                <w:rFonts w:cs="Calibri"/>
                <w:color w:val="000000" w:themeColor="text1"/>
              </w:rPr>
            </w:pPr>
            <w:r w:rsidRPr="00802967">
              <w:rPr>
                <w:rFonts w:cs="Calibri"/>
                <w:color w:val="000000" w:themeColor="text1"/>
              </w:rPr>
              <w:t xml:space="preserve">The draft Units of Competency and associated Assessment Requirements are written in a manner that allows adaptability and flexibility in relation to a range of industry </w:t>
            </w:r>
            <w:r>
              <w:rPr>
                <w:rFonts w:cs="Calibri"/>
                <w:color w:val="000000" w:themeColor="text1"/>
              </w:rPr>
              <w:t xml:space="preserve">(workplace) </w:t>
            </w:r>
            <w:r w:rsidRPr="00802967">
              <w:rPr>
                <w:rFonts w:cs="Calibri"/>
                <w:color w:val="000000" w:themeColor="text1"/>
              </w:rPr>
              <w:t xml:space="preserve">variables. This enables the units to be contextualised to meet the various needs of </w:t>
            </w:r>
            <w:r>
              <w:rPr>
                <w:rFonts w:cs="Calibri"/>
                <w:color w:val="000000" w:themeColor="text1"/>
              </w:rPr>
              <w:t xml:space="preserve">a </w:t>
            </w:r>
            <w:r w:rsidRPr="00802967">
              <w:rPr>
                <w:rFonts w:cs="Calibri"/>
                <w:color w:val="000000" w:themeColor="text1"/>
              </w:rPr>
              <w:t>range of contexts.</w:t>
            </w:r>
            <w:r>
              <w:rPr>
                <w:rFonts w:cs="Calibri"/>
                <w:color w:val="000000" w:themeColor="text1"/>
              </w:rPr>
              <w:t xml:space="preserve"> </w:t>
            </w:r>
          </w:p>
          <w:p w14:paraId="3D992778" w14:textId="77777777" w:rsidR="00BF5485" w:rsidRPr="00802967" w:rsidRDefault="00BF5485" w:rsidP="00BF5485">
            <w:pPr>
              <w:pStyle w:val="Table"/>
            </w:pPr>
          </w:p>
          <w:p w14:paraId="378BE8AE" w14:textId="77777777" w:rsidR="00BF5485" w:rsidRPr="00802967" w:rsidRDefault="00BF5485" w:rsidP="00BF5485">
            <w:pPr>
              <w:pStyle w:val="Table"/>
            </w:pPr>
            <w:r w:rsidRPr="00802967">
              <w:t xml:space="preserve">All qualifications include elective options, including options to import units from other training packages, to enable movement within organisations, within each sector, and through inclusion of import units, to other sectors. </w:t>
            </w:r>
          </w:p>
          <w:p w14:paraId="0D6A3CFF" w14:textId="77777777" w:rsidR="00BF5485" w:rsidRPr="002B1CF0" w:rsidRDefault="00BF5485" w:rsidP="00BF5485">
            <w:pPr>
              <w:pStyle w:val="Table"/>
            </w:pPr>
          </w:p>
        </w:tc>
      </w:tr>
      <w:tr w:rsidR="00BF5485" w:rsidRPr="002B1CF0" w14:paraId="1595402C" w14:textId="77777777" w:rsidTr="001F20D8">
        <w:trPr>
          <w:cantSplit/>
          <w:trHeight w:val="823"/>
        </w:trPr>
        <w:tc>
          <w:tcPr>
            <w:tcW w:w="1804" w:type="pct"/>
            <w:tcBorders>
              <w:top w:val="single" w:sz="4" w:space="0" w:color="auto"/>
              <w:left w:val="single" w:sz="4" w:space="0" w:color="auto"/>
              <w:bottom w:val="single" w:sz="4" w:space="0" w:color="auto"/>
              <w:right w:val="single" w:sz="4" w:space="0" w:color="auto"/>
            </w:tcBorders>
            <w:shd w:val="clear" w:color="auto" w:fill="FFFFFF" w:themeFill="background1"/>
          </w:tcPr>
          <w:p w14:paraId="463DA57E" w14:textId="77777777" w:rsidR="00BF5485" w:rsidRPr="008D30CD" w:rsidRDefault="00BF5485" w:rsidP="00BF5485">
            <w:pPr>
              <w:pStyle w:val="Table"/>
            </w:pPr>
            <w:r w:rsidRPr="008D30CD">
              <w:lastRenderedPageBreak/>
              <w:t>Promote national and international portability</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tcPr>
          <w:p w14:paraId="4602A259" w14:textId="77777777" w:rsidR="00BF5485" w:rsidRPr="002B1CF0" w:rsidRDefault="00BF5485" w:rsidP="00BF5485">
            <w:pPr>
              <w:pStyle w:val="Table"/>
            </w:pPr>
            <w:r>
              <w:t>Yes</w:t>
            </w:r>
          </w:p>
        </w:tc>
        <w:tc>
          <w:tcPr>
            <w:tcW w:w="2641" w:type="pct"/>
            <w:tcBorders>
              <w:top w:val="single" w:sz="4" w:space="0" w:color="auto"/>
              <w:left w:val="single" w:sz="4" w:space="0" w:color="auto"/>
              <w:bottom w:val="single" w:sz="4" w:space="0" w:color="auto"/>
              <w:right w:val="single" w:sz="4" w:space="0" w:color="auto"/>
            </w:tcBorders>
            <w:shd w:val="clear" w:color="auto" w:fill="FFFFFF" w:themeFill="background1"/>
          </w:tcPr>
          <w:p w14:paraId="6E1B066C" w14:textId="77777777" w:rsidR="00BF5485" w:rsidRDefault="00BF5485" w:rsidP="00BF5485">
            <w:pPr>
              <w:pStyle w:val="Table"/>
              <w:spacing w:line="276" w:lineRule="auto"/>
            </w:pPr>
            <w:r>
              <w:t>Proposed endorsed components promote and reference national standards and codes of practice where applicable.</w:t>
            </w:r>
          </w:p>
          <w:p w14:paraId="1DD25220" w14:textId="77777777" w:rsidR="00BF5485" w:rsidRDefault="00BF5485" w:rsidP="00BF5485">
            <w:pPr>
              <w:pStyle w:val="Table"/>
              <w:spacing w:line="276" w:lineRule="auto"/>
            </w:pPr>
          </w:p>
          <w:p w14:paraId="28A556E4" w14:textId="77777777" w:rsidR="00BF5485" w:rsidRDefault="00BF5485" w:rsidP="00BF5485">
            <w:pPr>
              <w:pStyle w:val="Table"/>
              <w:spacing w:line="276" w:lineRule="auto"/>
            </w:pPr>
            <w:r>
              <w:t xml:space="preserve">The </w:t>
            </w:r>
            <w:proofErr w:type="spellStart"/>
            <w:r>
              <w:t>CfE</w:t>
            </w:r>
            <w:proofErr w:type="spellEnd"/>
            <w:r>
              <w:t xml:space="preserve"> specifies:</w:t>
            </w:r>
          </w:p>
          <w:p w14:paraId="6A032452" w14:textId="77777777" w:rsidR="00BF5485" w:rsidRPr="002B1CF0" w:rsidRDefault="00BF5485" w:rsidP="00BF5485">
            <w:pPr>
              <w:pStyle w:val="Table"/>
              <w:spacing w:line="276" w:lineRule="auto"/>
            </w:pPr>
            <w:r w:rsidRPr="00D41896">
              <w:rPr>
                <w:i/>
              </w:rPr>
              <w:t>Qualifications and units of competency also reference, where relevant, Australian standards and requirements of the National Construction Code (NCC) which serves to ensure portability and industry-wide relevance.</w:t>
            </w:r>
          </w:p>
        </w:tc>
      </w:tr>
      <w:tr w:rsidR="00BF5485" w:rsidRPr="002B1CF0" w14:paraId="1729EDA2" w14:textId="77777777" w:rsidTr="001F20D8">
        <w:trPr>
          <w:cantSplit/>
          <w:trHeight w:val="691"/>
        </w:trPr>
        <w:tc>
          <w:tcPr>
            <w:tcW w:w="1804" w:type="pct"/>
            <w:tcBorders>
              <w:top w:val="single" w:sz="4" w:space="0" w:color="auto"/>
              <w:left w:val="single" w:sz="4" w:space="0" w:color="auto"/>
              <w:bottom w:val="single" w:sz="4" w:space="0" w:color="auto"/>
              <w:right w:val="single" w:sz="4" w:space="0" w:color="auto"/>
            </w:tcBorders>
            <w:shd w:val="clear" w:color="auto" w:fill="FFFFFF" w:themeFill="background1"/>
          </w:tcPr>
          <w:p w14:paraId="19CB9E6B" w14:textId="77777777" w:rsidR="00BF5485" w:rsidRPr="002B1CF0" w:rsidRDefault="00BF5485" w:rsidP="00BF5485">
            <w:pPr>
              <w:pStyle w:val="Table"/>
            </w:pPr>
            <w:r w:rsidRPr="002B1CF0">
              <w:t>Reflect regulatory requirements and licensing</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tcPr>
          <w:p w14:paraId="33893ED2" w14:textId="77777777" w:rsidR="00BF5485" w:rsidRPr="002B1CF0" w:rsidRDefault="00BF5485" w:rsidP="00BF5485">
            <w:pPr>
              <w:pStyle w:val="Table"/>
            </w:pPr>
            <w:r>
              <w:t>Yes</w:t>
            </w:r>
          </w:p>
        </w:tc>
        <w:tc>
          <w:tcPr>
            <w:tcW w:w="2641" w:type="pct"/>
            <w:tcBorders>
              <w:top w:val="single" w:sz="4" w:space="0" w:color="auto"/>
              <w:left w:val="single" w:sz="4" w:space="0" w:color="auto"/>
              <w:bottom w:val="single" w:sz="4" w:space="0" w:color="auto"/>
              <w:right w:val="single" w:sz="4" w:space="0" w:color="auto"/>
            </w:tcBorders>
            <w:shd w:val="clear" w:color="auto" w:fill="FFFFFF" w:themeFill="background1"/>
          </w:tcPr>
          <w:p w14:paraId="333BD0DC" w14:textId="77777777" w:rsidR="00BF5485" w:rsidRDefault="00BF5485" w:rsidP="00BF5485">
            <w:pPr>
              <w:pStyle w:val="JOtext"/>
              <w:spacing w:line="240" w:lineRule="auto"/>
              <w:rPr>
                <w:sz w:val="22"/>
                <w:szCs w:val="22"/>
              </w:rPr>
            </w:pPr>
            <w:r>
              <w:rPr>
                <w:sz w:val="22"/>
                <w:szCs w:val="22"/>
              </w:rPr>
              <w:t>As noted in Standard 5 above n</w:t>
            </w:r>
            <w:r w:rsidRPr="00FB4EB3">
              <w:rPr>
                <w:sz w:val="22"/>
                <w:szCs w:val="22"/>
              </w:rPr>
              <w:t xml:space="preserve">o </w:t>
            </w:r>
            <w:r>
              <w:rPr>
                <w:sz w:val="22"/>
                <w:szCs w:val="22"/>
              </w:rPr>
              <w:t xml:space="preserve">individual </w:t>
            </w:r>
            <w:r w:rsidRPr="00FB4EB3">
              <w:rPr>
                <w:sz w:val="22"/>
                <w:szCs w:val="22"/>
              </w:rPr>
              <w:t xml:space="preserve">units </w:t>
            </w:r>
            <w:r>
              <w:rPr>
                <w:sz w:val="22"/>
                <w:szCs w:val="22"/>
              </w:rPr>
              <w:t>specify</w:t>
            </w:r>
            <w:r w:rsidRPr="00FB4EB3">
              <w:rPr>
                <w:sz w:val="22"/>
                <w:szCs w:val="22"/>
              </w:rPr>
              <w:t xml:space="preserve"> occupational licensing or certification requirements, but </w:t>
            </w:r>
            <w:r>
              <w:rPr>
                <w:sz w:val="22"/>
                <w:szCs w:val="22"/>
              </w:rPr>
              <w:t xml:space="preserve">skills and knowledge for work in </w:t>
            </w:r>
            <w:r w:rsidRPr="00FB4EB3">
              <w:rPr>
                <w:sz w:val="22"/>
                <w:szCs w:val="22"/>
              </w:rPr>
              <w:t xml:space="preserve">most units are impacted by </w:t>
            </w:r>
            <w:r>
              <w:rPr>
                <w:sz w:val="22"/>
                <w:szCs w:val="22"/>
              </w:rPr>
              <w:t xml:space="preserve">work health and safety (WHS) </w:t>
            </w:r>
            <w:r w:rsidRPr="00FB4EB3">
              <w:rPr>
                <w:sz w:val="22"/>
                <w:szCs w:val="22"/>
              </w:rPr>
              <w:t xml:space="preserve">legislation and/or local regulations - requirements </w:t>
            </w:r>
            <w:r>
              <w:rPr>
                <w:sz w:val="22"/>
                <w:szCs w:val="22"/>
              </w:rPr>
              <w:t>which</w:t>
            </w:r>
            <w:r w:rsidRPr="00FB4EB3">
              <w:rPr>
                <w:sz w:val="22"/>
                <w:szCs w:val="22"/>
              </w:rPr>
              <w:t xml:space="preserve"> vary between industry sectors and state/territory jurisdictions. </w:t>
            </w:r>
          </w:p>
          <w:p w14:paraId="18C86835" w14:textId="77777777" w:rsidR="00BF5485" w:rsidRPr="00FB4EB3" w:rsidRDefault="00BF5485" w:rsidP="00BF5485">
            <w:pPr>
              <w:pStyle w:val="JOtext"/>
              <w:spacing w:line="240" w:lineRule="auto"/>
              <w:rPr>
                <w:sz w:val="22"/>
                <w:szCs w:val="22"/>
              </w:rPr>
            </w:pPr>
            <w:r>
              <w:rPr>
                <w:sz w:val="22"/>
                <w:szCs w:val="22"/>
              </w:rPr>
              <w:t xml:space="preserve">The </w:t>
            </w:r>
            <w:proofErr w:type="spellStart"/>
            <w:r>
              <w:rPr>
                <w:sz w:val="22"/>
                <w:szCs w:val="22"/>
              </w:rPr>
              <w:t>CfE</w:t>
            </w:r>
            <w:proofErr w:type="spellEnd"/>
            <w:r>
              <w:rPr>
                <w:sz w:val="22"/>
                <w:szCs w:val="22"/>
              </w:rPr>
              <w:t xml:space="preserve"> states that ‘</w:t>
            </w:r>
            <w:r w:rsidRPr="00545CF9">
              <w:rPr>
                <w:i/>
                <w:sz w:val="22"/>
                <w:szCs w:val="22"/>
              </w:rPr>
              <w:t xml:space="preserve">jurisdictional licencing requirements were taken into consideration in the review of the </w:t>
            </w:r>
            <w:proofErr w:type="gramStart"/>
            <w:r w:rsidRPr="00545CF9">
              <w:rPr>
                <w:i/>
                <w:sz w:val="22"/>
                <w:szCs w:val="22"/>
              </w:rPr>
              <w:t>qualifications’</w:t>
            </w:r>
            <w:proofErr w:type="gramEnd"/>
            <w:r>
              <w:rPr>
                <w:sz w:val="22"/>
                <w:szCs w:val="22"/>
              </w:rPr>
              <w:t>.</w:t>
            </w:r>
          </w:p>
          <w:p w14:paraId="5B527C63" w14:textId="77777777" w:rsidR="00BF5485" w:rsidRPr="00FB4EB3" w:rsidRDefault="00BF5485" w:rsidP="00BF5485">
            <w:pPr>
              <w:pStyle w:val="JOtext"/>
              <w:spacing w:line="240" w:lineRule="auto"/>
              <w:rPr>
                <w:sz w:val="22"/>
                <w:szCs w:val="22"/>
              </w:rPr>
            </w:pPr>
            <w:r w:rsidRPr="00FB4EB3">
              <w:rPr>
                <w:sz w:val="22"/>
                <w:szCs w:val="22"/>
              </w:rPr>
              <w:t xml:space="preserve">Prerequisite units are </w:t>
            </w:r>
            <w:r>
              <w:rPr>
                <w:sz w:val="22"/>
                <w:szCs w:val="22"/>
              </w:rPr>
              <w:t xml:space="preserve">included in most units of competency to address WHS risks associated with bricklaying, </w:t>
            </w:r>
            <w:proofErr w:type="spellStart"/>
            <w:r>
              <w:rPr>
                <w:sz w:val="22"/>
                <w:szCs w:val="22"/>
              </w:rPr>
              <w:t>blocklaying</w:t>
            </w:r>
            <w:proofErr w:type="spellEnd"/>
            <w:r>
              <w:rPr>
                <w:sz w:val="22"/>
                <w:szCs w:val="22"/>
              </w:rPr>
              <w:t xml:space="preserve"> and stonemasonry work.</w:t>
            </w:r>
          </w:p>
          <w:p w14:paraId="067AD895" w14:textId="77777777" w:rsidR="00BF5485" w:rsidRDefault="00BF5485" w:rsidP="00BF5485">
            <w:pPr>
              <w:pStyle w:val="JOtext"/>
              <w:rPr>
                <w:rFonts w:asciiTheme="minorHAnsi" w:hAnsiTheme="minorHAnsi" w:cstheme="minorHAnsi"/>
                <w:sz w:val="22"/>
                <w:szCs w:val="22"/>
              </w:rPr>
            </w:pPr>
            <w:r>
              <w:rPr>
                <w:rFonts w:asciiTheme="minorHAnsi" w:hAnsiTheme="minorHAnsi" w:cstheme="minorHAnsi"/>
                <w:sz w:val="22"/>
                <w:szCs w:val="22"/>
              </w:rPr>
              <w:t>Because regulatory and licencing requirements vary across jurisdictions, the qualifications refer users to state or territory regulatory authorities, in the statement:</w:t>
            </w:r>
          </w:p>
          <w:p w14:paraId="31D36DD9" w14:textId="77777777" w:rsidR="00BF5485" w:rsidRPr="00EC65F4" w:rsidRDefault="00BF5485" w:rsidP="00BF5485">
            <w:pPr>
              <w:pStyle w:val="JOtext"/>
              <w:rPr>
                <w:rFonts w:asciiTheme="minorHAnsi" w:hAnsiTheme="minorHAnsi" w:cstheme="minorHAnsi"/>
                <w:i/>
                <w:sz w:val="22"/>
                <w:szCs w:val="22"/>
              </w:rPr>
            </w:pPr>
            <w:r w:rsidRPr="00EC65F4">
              <w:rPr>
                <w:rFonts w:eastAsiaTheme="minorEastAsia"/>
                <w:i/>
                <w:sz w:val="22"/>
                <w:szCs w:val="22"/>
                <w:lang w:val="en-US"/>
              </w:rPr>
              <w:t>State and territory jurisdictions may have different licensing, legislative, regulatory or certification requirements. Relevant state and territory regulatory authorities should be consulted to confirm those requirements</w:t>
            </w:r>
            <w:r>
              <w:rPr>
                <w:rFonts w:eastAsiaTheme="minorEastAsia"/>
                <w:i/>
                <w:sz w:val="22"/>
                <w:szCs w:val="22"/>
                <w:lang w:val="en-US"/>
              </w:rPr>
              <w:t>.</w:t>
            </w:r>
          </w:p>
        </w:tc>
      </w:tr>
    </w:tbl>
    <w:p w14:paraId="6E1A9192" w14:textId="77777777" w:rsidR="00BF5485" w:rsidRPr="00E21128" w:rsidRDefault="00BF5485" w:rsidP="006D22FE">
      <w:pPr>
        <w:ind w:left="-426"/>
        <w:rPr>
          <w:b/>
          <w:sz w:val="24"/>
          <w:szCs w:val="24"/>
        </w:rPr>
      </w:pPr>
      <w:r w:rsidRPr="00E21128">
        <w:rPr>
          <w:b/>
          <w:sz w:val="24"/>
          <w:szCs w:val="24"/>
        </w:rPr>
        <w:lastRenderedPageBreak/>
        <w:t>Quality principle 3: Reflect national agreement about the core transferable skills and core job-specific skills required for job roles as identified by industry</w:t>
      </w:r>
    </w:p>
    <w:tbl>
      <w:tblPr>
        <w:tblStyle w:val="LightList-Accent11"/>
        <w:tblW w:w="5248" w:type="pct"/>
        <w:tblInd w:w="-43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EEAF6" w:themeFill="accent5" w:themeFillTint="33"/>
        <w:tblCellMar>
          <w:top w:w="113" w:type="dxa"/>
          <w:left w:w="113" w:type="dxa"/>
          <w:bottom w:w="113" w:type="dxa"/>
          <w:right w:w="113" w:type="dxa"/>
        </w:tblCellMar>
        <w:tblLook w:val="0600" w:firstRow="0" w:lastRow="0" w:firstColumn="0" w:lastColumn="0" w:noHBand="1" w:noVBand="1"/>
      </w:tblPr>
      <w:tblGrid>
        <w:gridCol w:w="3330"/>
        <w:gridCol w:w="1025"/>
        <w:gridCol w:w="4859"/>
      </w:tblGrid>
      <w:tr w:rsidR="00BF5485" w:rsidRPr="000E1F17" w14:paraId="23D60D6D" w14:textId="77777777" w:rsidTr="00927422">
        <w:trPr>
          <w:cantSplit/>
          <w:tblHeader/>
        </w:trPr>
        <w:tc>
          <w:tcPr>
            <w:tcW w:w="1807" w:type="pct"/>
            <w:tcBorders>
              <w:top w:val="single" w:sz="4" w:space="0" w:color="auto"/>
              <w:left w:val="single" w:sz="4" w:space="0" w:color="auto"/>
              <w:bottom w:val="single" w:sz="4" w:space="0" w:color="auto"/>
              <w:right w:val="single" w:sz="4" w:space="0" w:color="auto"/>
            </w:tcBorders>
            <w:shd w:val="clear" w:color="auto" w:fill="auto"/>
          </w:tcPr>
          <w:p w14:paraId="0C4F76CB" w14:textId="77777777" w:rsidR="00BF5485" w:rsidRPr="00182EED" w:rsidRDefault="00BF5485" w:rsidP="00BF5485">
            <w:pPr>
              <w:pStyle w:val="Table"/>
              <w:rPr>
                <w:b/>
                <w:bCs/>
              </w:rPr>
            </w:pPr>
            <w:r w:rsidRPr="00182EED">
              <w:rPr>
                <w:b/>
                <w:bCs/>
              </w:rPr>
              <w:t>Key features</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F8CFAD3" w14:textId="77777777" w:rsidR="00BF5485" w:rsidRPr="00182EED" w:rsidRDefault="00BF5485" w:rsidP="00BF5485">
            <w:pPr>
              <w:pStyle w:val="Table"/>
              <w:rPr>
                <w:b/>
                <w:bCs/>
              </w:rPr>
            </w:pPr>
            <w:r w:rsidRPr="00182EED">
              <w:rPr>
                <w:b/>
                <w:bCs/>
              </w:rPr>
              <w:t>Quality principle is met: Yes / No or N/A</w:t>
            </w:r>
          </w:p>
        </w:tc>
        <w:tc>
          <w:tcPr>
            <w:tcW w:w="2638" w:type="pct"/>
            <w:tcBorders>
              <w:top w:val="single" w:sz="4" w:space="0" w:color="auto"/>
              <w:left w:val="single" w:sz="4" w:space="0" w:color="auto"/>
              <w:bottom w:val="single" w:sz="4" w:space="0" w:color="auto"/>
              <w:right w:val="single" w:sz="4" w:space="0" w:color="auto"/>
            </w:tcBorders>
            <w:shd w:val="clear" w:color="auto" w:fill="auto"/>
          </w:tcPr>
          <w:p w14:paraId="3E7F4985" w14:textId="77777777" w:rsidR="00BF5485" w:rsidRPr="00182EED" w:rsidRDefault="00BF5485" w:rsidP="00BF5485">
            <w:pPr>
              <w:pStyle w:val="Table"/>
              <w:rPr>
                <w:b/>
                <w:bCs/>
              </w:rPr>
            </w:pPr>
            <w:r w:rsidRPr="00182EED">
              <w:rPr>
                <w:b/>
                <w:bCs/>
              </w:rPr>
              <w:t xml:space="preserve">Evidence demonstrating compliance with the quality principle </w:t>
            </w:r>
          </w:p>
          <w:p w14:paraId="34343721" w14:textId="77777777" w:rsidR="00BF5485" w:rsidRPr="00182EED" w:rsidRDefault="00BF5485" w:rsidP="00BF5485">
            <w:pPr>
              <w:pStyle w:val="Table"/>
              <w:rPr>
                <w:b/>
                <w:bCs/>
                <w:sz w:val="16"/>
                <w:szCs w:val="16"/>
              </w:rPr>
            </w:pPr>
          </w:p>
          <w:p w14:paraId="5233AF39" w14:textId="77777777" w:rsidR="00BF5485" w:rsidRPr="00182EED" w:rsidRDefault="00BF5485" w:rsidP="00BF5485">
            <w:pPr>
              <w:pStyle w:val="Table"/>
              <w:rPr>
                <w:b/>
                <w:bCs/>
              </w:rPr>
            </w:pPr>
            <w:r w:rsidRPr="00182EED">
              <w:rPr>
                <w:b/>
                <w:bCs/>
              </w:rPr>
              <w:t xml:space="preserve">Please see examples of evidence in the </w:t>
            </w:r>
            <w:r w:rsidRPr="00182EED">
              <w:rPr>
                <w:b/>
                <w:bCs/>
                <w:i/>
              </w:rPr>
              <w:t>Training Package Development and Endorsement Process Policy</w:t>
            </w:r>
          </w:p>
        </w:tc>
      </w:tr>
      <w:tr w:rsidR="00BF5485" w:rsidRPr="003C2812" w14:paraId="0E09424C" w14:textId="77777777" w:rsidTr="00927422">
        <w:trPr>
          <w:cantSplit/>
          <w:trHeight w:val="527"/>
        </w:trPr>
        <w:tc>
          <w:tcPr>
            <w:tcW w:w="1807" w:type="pct"/>
            <w:tcBorders>
              <w:top w:val="single" w:sz="4" w:space="0" w:color="auto"/>
              <w:left w:val="single" w:sz="4" w:space="0" w:color="auto"/>
              <w:bottom w:val="single" w:sz="4" w:space="0" w:color="auto"/>
              <w:right w:val="single" w:sz="4" w:space="0" w:color="auto"/>
            </w:tcBorders>
            <w:shd w:val="clear" w:color="auto" w:fill="FFFFFF" w:themeFill="background1"/>
          </w:tcPr>
          <w:p w14:paraId="65CDE1C4" w14:textId="77777777" w:rsidR="00BF5485" w:rsidRPr="003C2812" w:rsidRDefault="00BF5485" w:rsidP="00BF5485">
            <w:pPr>
              <w:pStyle w:val="Table"/>
            </w:pPr>
            <w:r w:rsidRPr="003C2812">
              <w:t xml:space="preserve">Reflect national consensus </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tcPr>
          <w:p w14:paraId="265B0DDF" w14:textId="77777777" w:rsidR="00BF5485" w:rsidRPr="003C2812" w:rsidRDefault="00BF5485" w:rsidP="00BF5485">
            <w:pPr>
              <w:pStyle w:val="Table"/>
            </w:pPr>
            <w:r>
              <w:t>Yes</w:t>
            </w:r>
          </w:p>
        </w:tc>
        <w:tc>
          <w:tcPr>
            <w:tcW w:w="2638" w:type="pct"/>
            <w:tcBorders>
              <w:top w:val="single" w:sz="4" w:space="0" w:color="auto"/>
              <w:left w:val="single" w:sz="4" w:space="0" w:color="auto"/>
              <w:bottom w:val="single" w:sz="4" w:space="0" w:color="auto"/>
              <w:right w:val="single" w:sz="4" w:space="0" w:color="auto"/>
            </w:tcBorders>
            <w:shd w:val="clear" w:color="auto" w:fill="FFFFFF" w:themeFill="background1"/>
          </w:tcPr>
          <w:p w14:paraId="0E2FEC8C" w14:textId="77777777" w:rsidR="00BF5485" w:rsidRPr="00F34AAB" w:rsidRDefault="00BF5485" w:rsidP="00BF5485">
            <w:pPr>
              <w:pStyle w:val="Table"/>
              <w:rPr>
                <w:rFonts w:asciiTheme="minorHAnsi" w:hAnsiTheme="minorHAnsi" w:cstheme="minorHAnsi"/>
              </w:rPr>
            </w:pPr>
            <w:r w:rsidRPr="00F34AAB">
              <w:rPr>
                <w:rFonts w:asciiTheme="minorHAnsi" w:hAnsiTheme="minorHAnsi" w:cstheme="minorHAnsi"/>
              </w:rPr>
              <w:t xml:space="preserve">The </w:t>
            </w:r>
            <w:proofErr w:type="spellStart"/>
            <w:r w:rsidRPr="00F34AAB">
              <w:rPr>
                <w:rFonts w:asciiTheme="minorHAnsi" w:hAnsiTheme="minorHAnsi" w:cstheme="minorHAnsi"/>
              </w:rPr>
              <w:t>CfE</w:t>
            </w:r>
            <w:proofErr w:type="spellEnd"/>
            <w:r w:rsidRPr="00F34AAB">
              <w:rPr>
                <w:rFonts w:asciiTheme="minorHAnsi" w:hAnsiTheme="minorHAnsi" w:cstheme="minorHAnsi"/>
              </w:rPr>
              <w:t xml:space="preserve"> evidences a national consultation process providing stakeholders with opportunities to participate via a number of communication channels (SME</w:t>
            </w:r>
            <w:r>
              <w:rPr>
                <w:rFonts w:asciiTheme="minorHAnsi" w:hAnsiTheme="minorHAnsi" w:cstheme="minorHAnsi"/>
              </w:rPr>
              <w:t xml:space="preserve"> workshops</w:t>
            </w:r>
            <w:r w:rsidRPr="00F34AAB">
              <w:rPr>
                <w:rFonts w:asciiTheme="minorHAnsi" w:hAnsiTheme="minorHAnsi" w:cstheme="minorHAnsi"/>
              </w:rPr>
              <w:t>, email and online</w:t>
            </w:r>
            <w:r>
              <w:rPr>
                <w:rFonts w:asciiTheme="minorHAnsi" w:hAnsiTheme="minorHAnsi" w:cstheme="minorHAnsi"/>
              </w:rPr>
              <w:t xml:space="preserve"> surveys</w:t>
            </w:r>
            <w:r w:rsidRPr="00F34AAB">
              <w:rPr>
                <w:rFonts w:asciiTheme="minorHAnsi" w:hAnsiTheme="minorHAnsi" w:cstheme="minorHAnsi"/>
              </w:rPr>
              <w:t>,</w:t>
            </w:r>
            <w:r>
              <w:rPr>
                <w:rFonts w:asciiTheme="minorHAnsi" w:hAnsiTheme="minorHAnsi" w:cstheme="minorHAnsi"/>
              </w:rPr>
              <w:t xml:space="preserve"> national forums</w:t>
            </w:r>
            <w:r w:rsidRPr="00F34AAB">
              <w:rPr>
                <w:rFonts w:asciiTheme="minorHAnsi" w:hAnsiTheme="minorHAnsi" w:cstheme="minorHAnsi"/>
              </w:rPr>
              <w:t>) to capture feedback on the endorsed components throughout the duration of the review.</w:t>
            </w:r>
          </w:p>
          <w:p w14:paraId="5F9263BD" w14:textId="77777777" w:rsidR="00BF5485" w:rsidRPr="003C2812" w:rsidRDefault="00BF5485" w:rsidP="00BF5485">
            <w:pPr>
              <w:pStyle w:val="Table"/>
            </w:pPr>
            <w:r w:rsidRPr="00F34AAB">
              <w:rPr>
                <w:rFonts w:asciiTheme="minorHAnsi" w:hAnsiTheme="minorHAnsi" w:cstheme="minorHAnsi"/>
              </w:rPr>
              <w:t xml:space="preserve">The </w:t>
            </w:r>
            <w:proofErr w:type="spellStart"/>
            <w:r w:rsidRPr="00F34AAB">
              <w:rPr>
                <w:rFonts w:asciiTheme="minorHAnsi" w:hAnsiTheme="minorHAnsi" w:cstheme="minorHAnsi"/>
              </w:rPr>
              <w:t>CfE</w:t>
            </w:r>
            <w:proofErr w:type="spellEnd"/>
            <w:r w:rsidRPr="00F34AAB">
              <w:rPr>
                <w:rFonts w:asciiTheme="minorHAnsi" w:hAnsiTheme="minorHAnsi" w:cstheme="minorHAnsi"/>
              </w:rPr>
              <w:t xml:space="preserve"> Appendix reflects a range of respondent stakeholders including national industry participants, state training authorities, industry /content expert</w:t>
            </w:r>
            <w:r>
              <w:rPr>
                <w:rFonts w:asciiTheme="minorHAnsi" w:hAnsiTheme="minorHAnsi" w:cstheme="minorHAnsi"/>
              </w:rPr>
              <w:t>s</w:t>
            </w:r>
            <w:r w:rsidRPr="00F34AAB">
              <w:rPr>
                <w:rFonts w:asciiTheme="minorHAnsi" w:hAnsiTheme="minorHAnsi" w:cstheme="minorHAnsi"/>
              </w:rPr>
              <w:t xml:space="preserve"> and training practitioners.</w:t>
            </w:r>
          </w:p>
        </w:tc>
      </w:tr>
      <w:tr w:rsidR="00BF5485" w:rsidRPr="003C2812" w14:paraId="174C8EDC" w14:textId="77777777" w:rsidTr="00927422">
        <w:trPr>
          <w:cantSplit/>
          <w:trHeight w:val="751"/>
        </w:trPr>
        <w:tc>
          <w:tcPr>
            <w:tcW w:w="1807" w:type="pct"/>
            <w:tcBorders>
              <w:top w:val="single" w:sz="4" w:space="0" w:color="auto"/>
              <w:left w:val="single" w:sz="4" w:space="0" w:color="auto"/>
              <w:bottom w:val="single" w:sz="4" w:space="0" w:color="auto"/>
              <w:right w:val="single" w:sz="4" w:space="0" w:color="auto"/>
            </w:tcBorders>
            <w:shd w:val="clear" w:color="auto" w:fill="FFFFFF" w:themeFill="background1"/>
          </w:tcPr>
          <w:p w14:paraId="14412206" w14:textId="77777777" w:rsidR="00BF5485" w:rsidRPr="003C2812" w:rsidRDefault="00BF5485" w:rsidP="00BF5485">
            <w:pPr>
              <w:pStyle w:val="Table"/>
            </w:pPr>
            <w:r w:rsidRPr="003C2812">
              <w:t>Recognise convergence and connectivity of skills</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tcPr>
          <w:p w14:paraId="21C2ED70" w14:textId="77777777" w:rsidR="00BF5485" w:rsidRPr="003C2812" w:rsidRDefault="00BF5485" w:rsidP="00BF5485">
            <w:pPr>
              <w:pStyle w:val="Table"/>
            </w:pPr>
            <w:r>
              <w:t>Yes</w:t>
            </w:r>
          </w:p>
        </w:tc>
        <w:tc>
          <w:tcPr>
            <w:tcW w:w="2638" w:type="pct"/>
            <w:tcBorders>
              <w:top w:val="single" w:sz="4" w:space="0" w:color="auto"/>
              <w:left w:val="single" w:sz="4" w:space="0" w:color="auto"/>
              <w:bottom w:val="single" w:sz="4" w:space="0" w:color="auto"/>
              <w:right w:val="single" w:sz="4" w:space="0" w:color="auto"/>
            </w:tcBorders>
            <w:shd w:val="clear" w:color="auto" w:fill="FFFFFF" w:themeFill="background1"/>
          </w:tcPr>
          <w:p w14:paraId="4E1BB070" w14:textId="77777777" w:rsidR="00BF5485" w:rsidRPr="008E1180" w:rsidRDefault="00BF5485" w:rsidP="00BF5485">
            <w:pPr>
              <w:pStyle w:val="Table"/>
              <w:spacing w:line="276" w:lineRule="auto"/>
              <w:rPr>
                <w:rFonts w:asciiTheme="minorHAnsi" w:eastAsia="Batang" w:hAnsiTheme="minorHAnsi" w:cstheme="minorHAnsi"/>
                <w:color w:val="000000"/>
                <w:lang w:val="en-GB"/>
              </w:rPr>
            </w:pPr>
            <w:r w:rsidRPr="0034024C">
              <w:rPr>
                <w:rFonts w:asciiTheme="minorHAnsi" w:eastAsiaTheme="minorHAnsi" w:hAnsiTheme="minorHAnsi" w:cstheme="minorHAnsi"/>
              </w:rPr>
              <w:t>Units listed in the qualifications</w:t>
            </w:r>
            <w:r w:rsidRPr="0034024C">
              <w:rPr>
                <w:rFonts w:asciiTheme="minorHAnsi" w:eastAsia="Batang" w:hAnsiTheme="minorHAnsi" w:cstheme="minorHAnsi"/>
                <w:color w:val="000000"/>
                <w:lang w:val="en-GB"/>
              </w:rPr>
              <w:t xml:space="preserve"> include imported units from </w:t>
            </w:r>
            <w:r>
              <w:rPr>
                <w:rFonts w:asciiTheme="minorHAnsi" w:eastAsia="Batang" w:hAnsiTheme="minorHAnsi" w:cstheme="minorHAnsi"/>
                <w:color w:val="000000"/>
                <w:lang w:val="en-GB"/>
              </w:rPr>
              <w:t>the BSB and AHC Training Package, as well as ‘common’ construction industry units of competency.</w:t>
            </w:r>
          </w:p>
        </w:tc>
      </w:tr>
    </w:tbl>
    <w:p w14:paraId="035FFF3B" w14:textId="77777777" w:rsidR="00BF5485" w:rsidRPr="00E21128" w:rsidRDefault="00BF5485" w:rsidP="006D22FE">
      <w:pPr>
        <w:ind w:left="-426"/>
        <w:rPr>
          <w:rFonts w:cs="Arial"/>
          <w:sz w:val="24"/>
          <w:szCs w:val="24"/>
        </w:rPr>
      </w:pPr>
      <w:r w:rsidRPr="00E21128">
        <w:rPr>
          <w:b/>
          <w:bCs/>
          <w:iCs/>
          <w:sz w:val="24"/>
          <w:szCs w:val="24"/>
        </w:rPr>
        <w:lastRenderedPageBreak/>
        <w:t>Quality principle 4: Be flexible to meet the diversity of individual and employer needs including the capacity to adapt to changing job roles and workplaces</w:t>
      </w:r>
    </w:p>
    <w:tbl>
      <w:tblPr>
        <w:tblStyle w:val="LightList-Accent11"/>
        <w:tblW w:w="5248" w:type="pct"/>
        <w:tblInd w:w="-43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FF2CC" w:themeFill="accent4" w:themeFillTint="33"/>
        <w:tblCellMar>
          <w:top w:w="113" w:type="dxa"/>
          <w:left w:w="113" w:type="dxa"/>
          <w:bottom w:w="113" w:type="dxa"/>
          <w:right w:w="113" w:type="dxa"/>
        </w:tblCellMar>
        <w:tblLook w:val="0600" w:firstRow="0" w:lastRow="0" w:firstColumn="0" w:lastColumn="0" w:noHBand="1" w:noVBand="1"/>
      </w:tblPr>
      <w:tblGrid>
        <w:gridCol w:w="3328"/>
        <w:gridCol w:w="1025"/>
        <w:gridCol w:w="4861"/>
      </w:tblGrid>
      <w:tr w:rsidR="00BF5485" w:rsidRPr="00900302" w14:paraId="3F424120" w14:textId="77777777" w:rsidTr="00927422">
        <w:trPr>
          <w:cantSplit/>
          <w:tblHeader/>
        </w:trPr>
        <w:tc>
          <w:tcPr>
            <w:tcW w:w="1806" w:type="pct"/>
            <w:tcBorders>
              <w:top w:val="single" w:sz="4" w:space="0" w:color="auto"/>
              <w:left w:val="single" w:sz="4" w:space="0" w:color="auto"/>
              <w:bottom w:val="single" w:sz="4" w:space="0" w:color="auto"/>
              <w:right w:val="single" w:sz="4" w:space="0" w:color="auto"/>
            </w:tcBorders>
            <w:shd w:val="clear" w:color="auto" w:fill="auto"/>
          </w:tcPr>
          <w:p w14:paraId="14CF364E" w14:textId="77777777" w:rsidR="00BF5485" w:rsidRPr="00182EED" w:rsidRDefault="00BF5485" w:rsidP="00BF5485">
            <w:pPr>
              <w:pStyle w:val="Table"/>
              <w:rPr>
                <w:b/>
                <w:bCs/>
              </w:rPr>
            </w:pPr>
            <w:r w:rsidRPr="00182EED">
              <w:rPr>
                <w:b/>
                <w:bCs/>
              </w:rPr>
              <w:t>Key features</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C6306D4" w14:textId="77777777" w:rsidR="00BF5485" w:rsidRPr="00182EED" w:rsidRDefault="00BF5485" w:rsidP="00BF5485">
            <w:pPr>
              <w:pStyle w:val="Table"/>
              <w:rPr>
                <w:b/>
                <w:bCs/>
              </w:rPr>
            </w:pPr>
            <w:r w:rsidRPr="00182EED">
              <w:rPr>
                <w:b/>
                <w:bCs/>
              </w:rPr>
              <w:t>Quality principle is met: Yes / No or N/A</w:t>
            </w:r>
          </w:p>
        </w:tc>
        <w:tc>
          <w:tcPr>
            <w:tcW w:w="2639" w:type="pct"/>
            <w:tcBorders>
              <w:top w:val="single" w:sz="4" w:space="0" w:color="auto"/>
              <w:left w:val="single" w:sz="4" w:space="0" w:color="auto"/>
              <w:bottom w:val="single" w:sz="4" w:space="0" w:color="auto"/>
              <w:right w:val="single" w:sz="4" w:space="0" w:color="auto"/>
            </w:tcBorders>
            <w:shd w:val="clear" w:color="auto" w:fill="auto"/>
          </w:tcPr>
          <w:p w14:paraId="2E09F192" w14:textId="77777777" w:rsidR="00BF5485" w:rsidRPr="00182EED" w:rsidRDefault="00BF5485" w:rsidP="00BF5485">
            <w:pPr>
              <w:pStyle w:val="Table"/>
              <w:rPr>
                <w:b/>
                <w:bCs/>
              </w:rPr>
            </w:pPr>
            <w:r w:rsidRPr="00182EED">
              <w:rPr>
                <w:b/>
                <w:bCs/>
              </w:rPr>
              <w:t xml:space="preserve">Evidence demonstrating compliance with the quality principle </w:t>
            </w:r>
          </w:p>
          <w:p w14:paraId="4E853FEF" w14:textId="77777777" w:rsidR="00BF5485" w:rsidRPr="00182EED" w:rsidRDefault="00BF5485" w:rsidP="00BF5485">
            <w:pPr>
              <w:pStyle w:val="Table"/>
              <w:rPr>
                <w:b/>
                <w:bCs/>
                <w:sz w:val="16"/>
                <w:szCs w:val="16"/>
              </w:rPr>
            </w:pPr>
          </w:p>
          <w:p w14:paraId="68F2A21E" w14:textId="77777777" w:rsidR="00BF5485" w:rsidRPr="00182EED" w:rsidRDefault="00BF5485" w:rsidP="00BF5485">
            <w:pPr>
              <w:pStyle w:val="Table"/>
              <w:rPr>
                <w:b/>
                <w:bCs/>
              </w:rPr>
            </w:pPr>
            <w:r w:rsidRPr="00182EED">
              <w:rPr>
                <w:b/>
                <w:bCs/>
              </w:rPr>
              <w:t xml:space="preserve">Please see examples of evidence in the </w:t>
            </w:r>
            <w:r w:rsidRPr="00182EED">
              <w:rPr>
                <w:b/>
                <w:bCs/>
                <w:i/>
              </w:rPr>
              <w:t>Training Package Development and Endorsement Process Policy</w:t>
            </w:r>
          </w:p>
        </w:tc>
      </w:tr>
      <w:tr w:rsidR="00BF5485" w:rsidRPr="003C2812" w14:paraId="2643C174" w14:textId="77777777" w:rsidTr="00927422">
        <w:trPr>
          <w:cantSplit/>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tcPr>
          <w:p w14:paraId="6BC93580" w14:textId="77777777" w:rsidR="00BF5485" w:rsidRPr="003C2812" w:rsidRDefault="00BF5485" w:rsidP="00BF5485">
            <w:pPr>
              <w:pStyle w:val="Table"/>
            </w:pPr>
            <w:r w:rsidRPr="003C2812">
              <w:t>Meet the diversity of individual and employer needs</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tcPr>
          <w:p w14:paraId="21165747" w14:textId="77777777" w:rsidR="00BF5485" w:rsidRPr="003C2812" w:rsidRDefault="00BF5485" w:rsidP="00BF5485">
            <w:pPr>
              <w:pStyle w:val="Table"/>
            </w:pPr>
            <w:r>
              <w:t>Yes</w:t>
            </w:r>
          </w:p>
        </w:tc>
        <w:tc>
          <w:tcPr>
            <w:tcW w:w="2639" w:type="pct"/>
            <w:tcBorders>
              <w:top w:val="single" w:sz="4" w:space="0" w:color="auto"/>
              <w:left w:val="single" w:sz="4" w:space="0" w:color="auto"/>
              <w:bottom w:val="single" w:sz="4" w:space="0" w:color="auto"/>
              <w:right w:val="single" w:sz="4" w:space="0" w:color="auto"/>
            </w:tcBorders>
            <w:shd w:val="clear" w:color="auto" w:fill="FFFFFF" w:themeFill="background1"/>
          </w:tcPr>
          <w:p w14:paraId="711F084C" w14:textId="77777777" w:rsidR="00BF5485" w:rsidRDefault="00BF5485" w:rsidP="00BF5485">
            <w:pPr>
              <w:pStyle w:val="JOtext"/>
              <w:spacing w:line="240" w:lineRule="auto"/>
              <w:rPr>
                <w:rFonts w:asciiTheme="minorHAnsi" w:hAnsiTheme="minorHAnsi" w:cstheme="minorHAnsi"/>
                <w:sz w:val="22"/>
                <w:szCs w:val="22"/>
              </w:rPr>
            </w:pPr>
            <w:r w:rsidRPr="00706A51">
              <w:rPr>
                <w:rFonts w:asciiTheme="minorHAnsi" w:hAnsiTheme="minorHAnsi" w:cstheme="minorHAnsi"/>
                <w:sz w:val="22"/>
                <w:szCs w:val="22"/>
              </w:rPr>
              <w:t xml:space="preserve">The Equity Report notes that </w:t>
            </w:r>
            <w:r>
              <w:rPr>
                <w:rFonts w:asciiTheme="minorHAnsi" w:hAnsiTheme="minorHAnsi" w:cstheme="minorHAnsi"/>
                <w:sz w:val="22"/>
                <w:szCs w:val="22"/>
              </w:rPr>
              <w:t>the:</w:t>
            </w:r>
          </w:p>
          <w:p w14:paraId="4E8E2CB7" w14:textId="77777777" w:rsidR="00BF5485" w:rsidRPr="00C1102A" w:rsidRDefault="00BF5485" w:rsidP="00BF5485">
            <w:pPr>
              <w:pStyle w:val="JOtext"/>
              <w:ind w:left="288" w:right="595"/>
              <w:rPr>
                <w:rFonts w:asciiTheme="minorHAnsi" w:hAnsiTheme="minorHAnsi" w:cstheme="minorHAnsi"/>
                <w:i/>
                <w:sz w:val="22"/>
                <w:szCs w:val="22"/>
              </w:rPr>
            </w:pPr>
            <w:r w:rsidRPr="00C1102A">
              <w:rPr>
                <w:rFonts w:asciiTheme="minorHAnsi" w:hAnsiTheme="minorHAnsi" w:cstheme="minorHAnsi"/>
                <w:i/>
                <w:sz w:val="22"/>
                <w:szCs w:val="22"/>
              </w:rPr>
              <w:t>Two qualifications have undergone a major revision to provide more flexible qualifications and improve pathways. This includes:</w:t>
            </w:r>
          </w:p>
          <w:p w14:paraId="3F5651E8" w14:textId="77777777" w:rsidR="00BF5485" w:rsidRPr="00C1102A" w:rsidRDefault="00BF5485" w:rsidP="00BF5485">
            <w:pPr>
              <w:pStyle w:val="JOtext"/>
              <w:numPr>
                <w:ilvl w:val="0"/>
                <w:numId w:val="30"/>
              </w:numPr>
              <w:ind w:left="572" w:right="595" w:hanging="284"/>
              <w:rPr>
                <w:rFonts w:asciiTheme="minorHAnsi" w:hAnsiTheme="minorHAnsi" w:cstheme="minorHAnsi"/>
                <w:i/>
                <w:sz w:val="22"/>
                <w:szCs w:val="22"/>
              </w:rPr>
            </w:pPr>
            <w:r w:rsidRPr="00C1102A">
              <w:rPr>
                <w:rFonts w:asciiTheme="minorHAnsi" w:hAnsiTheme="minorHAnsi" w:cstheme="minorHAnsi"/>
                <w:i/>
                <w:sz w:val="22"/>
                <w:szCs w:val="22"/>
              </w:rPr>
              <w:t>merging the Certificate III in Paving and the Certificate III in Bricklaying/</w:t>
            </w:r>
            <w:proofErr w:type="spellStart"/>
            <w:r w:rsidRPr="00C1102A">
              <w:rPr>
                <w:rFonts w:asciiTheme="minorHAnsi" w:hAnsiTheme="minorHAnsi" w:cstheme="minorHAnsi"/>
                <w:i/>
                <w:sz w:val="22"/>
                <w:szCs w:val="22"/>
              </w:rPr>
              <w:t>Blocklaying</w:t>
            </w:r>
            <w:proofErr w:type="spellEnd"/>
            <w:r w:rsidRPr="00C1102A">
              <w:rPr>
                <w:rFonts w:asciiTheme="minorHAnsi" w:hAnsiTheme="minorHAnsi" w:cstheme="minorHAnsi"/>
                <w:i/>
                <w:sz w:val="22"/>
                <w:szCs w:val="22"/>
              </w:rPr>
              <w:t xml:space="preserve"> to develop a qualification that meets the broader needs of the sector</w:t>
            </w:r>
          </w:p>
          <w:p w14:paraId="6D90FA8F" w14:textId="77777777" w:rsidR="00BF5485" w:rsidRPr="00C1102A" w:rsidRDefault="00BF5485" w:rsidP="00BF5485">
            <w:pPr>
              <w:pStyle w:val="JOtext"/>
              <w:numPr>
                <w:ilvl w:val="0"/>
                <w:numId w:val="30"/>
              </w:numPr>
              <w:ind w:left="572" w:right="595" w:hanging="284"/>
              <w:rPr>
                <w:rFonts w:asciiTheme="minorHAnsi" w:hAnsiTheme="minorHAnsi" w:cstheme="minorHAnsi"/>
                <w:i/>
                <w:sz w:val="22"/>
                <w:szCs w:val="22"/>
              </w:rPr>
            </w:pPr>
            <w:r w:rsidRPr="00C1102A">
              <w:rPr>
                <w:rFonts w:asciiTheme="minorHAnsi" w:hAnsiTheme="minorHAnsi" w:cstheme="minorHAnsi"/>
                <w:i/>
                <w:sz w:val="22"/>
                <w:szCs w:val="22"/>
              </w:rPr>
              <w:t xml:space="preserve">addressing skills gaps in the stonemasonry sector </w:t>
            </w:r>
            <w:r>
              <w:rPr>
                <w:rFonts w:asciiTheme="minorHAnsi" w:hAnsiTheme="minorHAnsi" w:cstheme="minorHAnsi"/>
                <w:i/>
                <w:sz w:val="22"/>
                <w:szCs w:val="22"/>
              </w:rPr>
              <w:t>with</w:t>
            </w:r>
            <w:r w:rsidRPr="00C1102A">
              <w:rPr>
                <w:rFonts w:asciiTheme="minorHAnsi" w:hAnsiTheme="minorHAnsi" w:cstheme="minorHAnsi"/>
                <w:i/>
                <w:sz w:val="22"/>
                <w:szCs w:val="22"/>
              </w:rPr>
              <w:t xml:space="preserve"> four new units developed for the revised qualification.</w:t>
            </w:r>
          </w:p>
          <w:p w14:paraId="6DE93283" w14:textId="77777777" w:rsidR="00BF5485" w:rsidRPr="003C2812" w:rsidRDefault="00BF5485" w:rsidP="00BF5485">
            <w:pPr>
              <w:pStyle w:val="JOtext"/>
              <w:spacing w:line="240" w:lineRule="auto"/>
            </w:pPr>
            <w:r w:rsidRPr="00706A51">
              <w:rPr>
                <w:rFonts w:asciiTheme="minorHAnsi" w:hAnsiTheme="minorHAnsi" w:cstheme="minorHAnsi"/>
                <w:sz w:val="22"/>
                <w:szCs w:val="22"/>
              </w:rPr>
              <w:t>The assessment requirements of all units of competency specify that assessment must take place in a workplace, or in a close simulation reflecting a realistic workplace environment</w:t>
            </w:r>
            <w:r>
              <w:rPr>
                <w:rFonts w:asciiTheme="minorHAnsi" w:hAnsiTheme="minorHAnsi" w:cstheme="minorHAnsi"/>
                <w:sz w:val="22"/>
                <w:szCs w:val="22"/>
              </w:rPr>
              <w:t>, thereby enabling assessment to meet diversity of individual and employer needs.</w:t>
            </w:r>
          </w:p>
        </w:tc>
      </w:tr>
      <w:tr w:rsidR="00BF5485" w:rsidRPr="003C2812" w14:paraId="48BA8AEE" w14:textId="77777777" w:rsidTr="00927422">
        <w:trPr>
          <w:cantSplit/>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tcPr>
          <w:p w14:paraId="10614E58" w14:textId="77777777" w:rsidR="00BF5485" w:rsidRPr="003C2812" w:rsidRDefault="00BF5485" w:rsidP="00BF5485">
            <w:pPr>
              <w:pStyle w:val="Table"/>
            </w:pPr>
            <w:r w:rsidRPr="003C2812">
              <w:lastRenderedPageBreak/>
              <w:t>Support equitable access and progression of learners</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tcPr>
          <w:p w14:paraId="00073939" w14:textId="77777777" w:rsidR="00BF5485" w:rsidRPr="003C2812" w:rsidRDefault="00BF5485" w:rsidP="00BF5485">
            <w:pPr>
              <w:pStyle w:val="Table"/>
            </w:pPr>
            <w:r>
              <w:t>Yes</w:t>
            </w:r>
          </w:p>
        </w:tc>
        <w:tc>
          <w:tcPr>
            <w:tcW w:w="2639" w:type="pct"/>
            <w:tcBorders>
              <w:top w:val="single" w:sz="4" w:space="0" w:color="auto"/>
              <w:left w:val="single" w:sz="4" w:space="0" w:color="auto"/>
              <w:bottom w:val="single" w:sz="4" w:space="0" w:color="auto"/>
              <w:right w:val="single" w:sz="4" w:space="0" w:color="auto"/>
            </w:tcBorders>
            <w:shd w:val="clear" w:color="auto" w:fill="FFFFFF" w:themeFill="background1"/>
          </w:tcPr>
          <w:p w14:paraId="302AFC7A" w14:textId="77777777" w:rsidR="00BF5485" w:rsidRDefault="00BF5485" w:rsidP="00BF5485">
            <w:pPr>
              <w:pStyle w:val="Table"/>
              <w:rPr>
                <w:rFonts w:cs="Calibri"/>
              </w:rPr>
            </w:pPr>
            <w:r>
              <w:rPr>
                <w:rFonts w:cs="Calibri"/>
              </w:rPr>
              <w:t xml:space="preserve">The </w:t>
            </w:r>
            <w:proofErr w:type="spellStart"/>
            <w:r>
              <w:rPr>
                <w:rFonts w:cs="Calibri"/>
              </w:rPr>
              <w:t>CfE</w:t>
            </w:r>
            <w:proofErr w:type="spellEnd"/>
            <w:r>
              <w:rPr>
                <w:rFonts w:cs="Calibri"/>
              </w:rPr>
              <w:t xml:space="preserve"> speaks to considering the inclusion of units in the qualifications during the redesign to enable equitable access and progression of learners:</w:t>
            </w:r>
          </w:p>
          <w:p w14:paraId="7C2493B5" w14:textId="77777777" w:rsidR="00BF5485" w:rsidRDefault="00BF5485" w:rsidP="00BF5485">
            <w:pPr>
              <w:pStyle w:val="Table"/>
              <w:rPr>
                <w:rFonts w:cs="Calibri"/>
              </w:rPr>
            </w:pPr>
            <w:r>
              <w:rPr>
                <w:rFonts w:cs="Calibri"/>
              </w:rPr>
              <w:t xml:space="preserve">  </w:t>
            </w:r>
          </w:p>
          <w:p w14:paraId="224387DC" w14:textId="77777777" w:rsidR="00BF5485" w:rsidRPr="00545CF9" w:rsidRDefault="00BF5485" w:rsidP="00BF5485">
            <w:pPr>
              <w:pStyle w:val="Table"/>
              <w:ind w:left="430" w:right="595"/>
              <w:rPr>
                <w:rFonts w:cs="Calibri"/>
                <w:i/>
              </w:rPr>
            </w:pPr>
            <w:r w:rsidRPr="00545CF9">
              <w:rPr>
                <w:i/>
                <w:noProof/>
              </w:rPr>
              <w:t>A number of common units and units at different indicative AQF levels are used in the two revised qualifications. This assists in promoting career pathways and facilitating movement between schools and VET, from entry level into work, and between and across sectors.</w:t>
            </w:r>
          </w:p>
          <w:p w14:paraId="13BFB534" w14:textId="77777777" w:rsidR="00BF5485" w:rsidRPr="00706A51" w:rsidRDefault="00BF5485" w:rsidP="00BF5485">
            <w:pPr>
              <w:pStyle w:val="Table"/>
            </w:pPr>
          </w:p>
          <w:p w14:paraId="3C973ACC" w14:textId="77777777" w:rsidR="00BF5485" w:rsidRDefault="00BF5485" w:rsidP="00BF5485">
            <w:pPr>
              <w:pStyle w:val="Table"/>
            </w:pPr>
            <w:r w:rsidRPr="00706A51">
              <w:t xml:space="preserve">Whilst prerequisites could create potential barriers, </w:t>
            </w:r>
            <w:r>
              <w:t xml:space="preserve">and most units of competency do require WHS as a prerequisite due to the nature of bricklaying, </w:t>
            </w:r>
            <w:proofErr w:type="spellStart"/>
            <w:r>
              <w:t>blocklaying</w:t>
            </w:r>
            <w:proofErr w:type="spellEnd"/>
            <w:r>
              <w:t xml:space="preserve"> and stonemasonry work, the same prerequisite unit(s) are common to most units.</w:t>
            </w:r>
          </w:p>
          <w:p w14:paraId="10B772B6" w14:textId="77777777" w:rsidR="00BF5485" w:rsidRDefault="00BF5485" w:rsidP="00BF5485">
            <w:pPr>
              <w:pStyle w:val="Table"/>
            </w:pPr>
          </w:p>
          <w:p w14:paraId="68B87859" w14:textId="77777777" w:rsidR="00BF5485" w:rsidRDefault="00BF5485" w:rsidP="00BF5485">
            <w:pPr>
              <w:pStyle w:val="Table"/>
            </w:pPr>
            <w:r>
              <w:t>Assessment conditions enable use of ‘closely simulated’ workplaces allowing units to be delivered and assessed in a variety of workplace contexts.</w:t>
            </w:r>
          </w:p>
          <w:p w14:paraId="07EDCC12" w14:textId="77777777" w:rsidR="00BF5485" w:rsidRPr="00C63030" w:rsidRDefault="00BF5485" w:rsidP="00BF5485">
            <w:pPr>
              <w:pStyle w:val="Table"/>
            </w:pPr>
          </w:p>
        </w:tc>
      </w:tr>
    </w:tbl>
    <w:p w14:paraId="3770B5BC" w14:textId="77777777" w:rsidR="00BF5485" w:rsidRPr="009B2119" w:rsidRDefault="00BF5485" w:rsidP="00BF5485">
      <w:pPr>
        <w:shd w:val="clear" w:color="auto" w:fill="FFFFFF" w:themeFill="background1"/>
        <w:rPr>
          <w:b/>
        </w:rPr>
      </w:pPr>
    </w:p>
    <w:p w14:paraId="79F8CF00" w14:textId="77777777" w:rsidR="00BF5485" w:rsidRPr="00E21128" w:rsidRDefault="00BF5485" w:rsidP="006D22FE">
      <w:pPr>
        <w:shd w:val="clear" w:color="auto" w:fill="FFFFFF" w:themeFill="background1"/>
        <w:ind w:left="-426"/>
        <w:rPr>
          <w:b/>
          <w:sz w:val="24"/>
          <w:szCs w:val="24"/>
        </w:rPr>
      </w:pPr>
      <w:r w:rsidRPr="00E21128">
        <w:rPr>
          <w:b/>
          <w:sz w:val="24"/>
          <w:szCs w:val="24"/>
        </w:rPr>
        <w:t>Quality principle 5: Facilitate recognition of an individual’s skills and knowledge and support movement between the school, vocational education and higher education sectors</w:t>
      </w:r>
    </w:p>
    <w:tbl>
      <w:tblPr>
        <w:tblStyle w:val="LightList-Accent11"/>
        <w:tblW w:w="5248" w:type="pct"/>
        <w:tblInd w:w="-43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top w:w="113" w:type="dxa"/>
          <w:left w:w="113" w:type="dxa"/>
          <w:bottom w:w="113" w:type="dxa"/>
          <w:right w:w="113" w:type="dxa"/>
        </w:tblCellMar>
        <w:tblLook w:val="0600" w:firstRow="0" w:lastRow="0" w:firstColumn="0" w:lastColumn="0" w:noHBand="1" w:noVBand="1"/>
      </w:tblPr>
      <w:tblGrid>
        <w:gridCol w:w="3328"/>
        <w:gridCol w:w="1025"/>
        <w:gridCol w:w="4861"/>
      </w:tblGrid>
      <w:tr w:rsidR="00BF5485" w:rsidRPr="00900302" w14:paraId="123D9241" w14:textId="77777777" w:rsidTr="00927422">
        <w:trPr>
          <w:cantSplit/>
          <w:tblHeader/>
        </w:trPr>
        <w:tc>
          <w:tcPr>
            <w:tcW w:w="1806" w:type="pct"/>
            <w:tcBorders>
              <w:top w:val="single" w:sz="4" w:space="0" w:color="auto"/>
              <w:left w:val="single" w:sz="4" w:space="0" w:color="auto"/>
              <w:bottom w:val="single" w:sz="4" w:space="0" w:color="auto"/>
              <w:right w:val="single" w:sz="4" w:space="0" w:color="auto"/>
            </w:tcBorders>
            <w:shd w:val="clear" w:color="auto" w:fill="auto"/>
          </w:tcPr>
          <w:p w14:paraId="592A2DCE" w14:textId="77777777" w:rsidR="00BF5485" w:rsidRPr="00182EED" w:rsidRDefault="00BF5485" w:rsidP="00BF5485">
            <w:pPr>
              <w:pStyle w:val="Table"/>
              <w:rPr>
                <w:b/>
                <w:bCs/>
              </w:rPr>
            </w:pPr>
            <w:r w:rsidRPr="00182EED">
              <w:rPr>
                <w:b/>
                <w:bCs/>
              </w:rPr>
              <w:t>Key features</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22C2CF3" w14:textId="77777777" w:rsidR="00BF5485" w:rsidRPr="00182EED" w:rsidRDefault="00BF5485" w:rsidP="00BF5485">
            <w:pPr>
              <w:pStyle w:val="Table"/>
              <w:rPr>
                <w:b/>
                <w:bCs/>
              </w:rPr>
            </w:pPr>
            <w:r w:rsidRPr="00182EED">
              <w:rPr>
                <w:b/>
                <w:bCs/>
              </w:rPr>
              <w:t>Quality principle is met: Yes / No or N/A</w:t>
            </w:r>
          </w:p>
        </w:tc>
        <w:tc>
          <w:tcPr>
            <w:tcW w:w="2639" w:type="pct"/>
            <w:tcBorders>
              <w:top w:val="single" w:sz="4" w:space="0" w:color="auto"/>
              <w:left w:val="single" w:sz="4" w:space="0" w:color="auto"/>
              <w:bottom w:val="single" w:sz="4" w:space="0" w:color="auto"/>
              <w:right w:val="single" w:sz="4" w:space="0" w:color="auto"/>
            </w:tcBorders>
            <w:shd w:val="clear" w:color="auto" w:fill="auto"/>
          </w:tcPr>
          <w:p w14:paraId="33C53C72" w14:textId="77777777" w:rsidR="00BF5485" w:rsidRPr="00182EED" w:rsidRDefault="00BF5485" w:rsidP="00BF5485">
            <w:pPr>
              <w:pStyle w:val="Table"/>
              <w:rPr>
                <w:b/>
                <w:bCs/>
              </w:rPr>
            </w:pPr>
            <w:r w:rsidRPr="00182EED">
              <w:rPr>
                <w:b/>
                <w:bCs/>
              </w:rPr>
              <w:t xml:space="preserve">Evidence demonstrating compliance with the quality principle </w:t>
            </w:r>
          </w:p>
          <w:p w14:paraId="30ACB6E9" w14:textId="77777777" w:rsidR="00BF5485" w:rsidRPr="00182EED" w:rsidRDefault="00BF5485" w:rsidP="00BF5485">
            <w:pPr>
              <w:pStyle w:val="Table"/>
              <w:rPr>
                <w:b/>
                <w:bCs/>
                <w:sz w:val="16"/>
                <w:szCs w:val="16"/>
              </w:rPr>
            </w:pPr>
          </w:p>
          <w:p w14:paraId="6CF1C5C9" w14:textId="77777777" w:rsidR="00BF5485" w:rsidRPr="00182EED" w:rsidRDefault="00BF5485" w:rsidP="00BF5485">
            <w:pPr>
              <w:pStyle w:val="Table"/>
              <w:rPr>
                <w:b/>
                <w:bCs/>
              </w:rPr>
            </w:pPr>
            <w:r w:rsidRPr="00182EED">
              <w:rPr>
                <w:b/>
                <w:bCs/>
              </w:rPr>
              <w:t xml:space="preserve">Please see examples of evidence in the </w:t>
            </w:r>
            <w:r w:rsidRPr="00182EED">
              <w:rPr>
                <w:b/>
                <w:bCs/>
                <w:i/>
              </w:rPr>
              <w:t>Training Package Development and Endorsement Process Policy</w:t>
            </w:r>
          </w:p>
        </w:tc>
      </w:tr>
      <w:tr w:rsidR="00BF5485" w:rsidRPr="003C2812" w14:paraId="5EE12595" w14:textId="77777777" w:rsidTr="00927422">
        <w:trPr>
          <w:cantSplit/>
          <w:trHeight w:val="571"/>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tcPr>
          <w:p w14:paraId="5F20802F" w14:textId="77777777" w:rsidR="00BF5485" w:rsidRPr="003C2812" w:rsidRDefault="00BF5485" w:rsidP="00BF5485">
            <w:pPr>
              <w:pStyle w:val="Table"/>
            </w:pPr>
            <w:r w:rsidRPr="003C2812">
              <w:t xml:space="preserve">Support learner transition between education sectors </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tcPr>
          <w:p w14:paraId="7CE26A3B" w14:textId="77777777" w:rsidR="00BF5485" w:rsidRPr="003C2812" w:rsidRDefault="00BF5485" w:rsidP="00BF5485">
            <w:pPr>
              <w:pStyle w:val="Table"/>
            </w:pPr>
            <w:r>
              <w:t>Yes</w:t>
            </w:r>
          </w:p>
        </w:tc>
        <w:tc>
          <w:tcPr>
            <w:tcW w:w="2639" w:type="pct"/>
            <w:tcBorders>
              <w:top w:val="single" w:sz="4" w:space="0" w:color="auto"/>
              <w:left w:val="single" w:sz="4" w:space="0" w:color="auto"/>
              <w:bottom w:val="single" w:sz="4" w:space="0" w:color="auto"/>
              <w:right w:val="single" w:sz="4" w:space="0" w:color="auto"/>
            </w:tcBorders>
            <w:shd w:val="clear" w:color="auto" w:fill="FFFFFF" w:themeFill="background1"/>
          </w:tcPr>
          <w:p w14:paraId="15124D80" w14:textId="77777777" w:rsidR="00BF5485" w:rsidRDefault="00BF5485" w:rsidP="00BF5485">
            <w:pPr>
              <w:pStyle w:val="JOtext"/>
              <w:spacing w:before="0" w:after="0" w:line="240" w:lineRule="auto"/>
              <w:rPr>
                <w:rFonts w:asciiTheme="minorHAnsi" w:hAnsiTheme="minorHAnsi" w:cstheme="minorHAnsi"/>
                <w:sz w:val="22"/>
                <w:szCs w:val="22"/>
              </w:rPr>
            </w:pPr>
            <w:r>
              <w:rPr>
                <w:rFonts w:asciiTheme="minorHAnsi" w:hAnsiTheme="minorHAnsi" w:cstheme="minorHAnsi"/>
                <w:sz w:val="22"/>
                <w:szCs w:val="22"/>
              </w:rPr>
              <w:t>Both proposed qualifications are identified as suitable for Australian apprenticeship pathways.</w:t>
            </w:r>
          </w:p>
          <w:p w14:paraId="7A33E8E9" w14:textId="77777777" w:rsidR="00BF5485" w:rsidRDefault="00BF5485" w:rsidP="00BF5485">
            <w:pPr>
              <w:pStyle w:val="JOtext"/>
              <w:spacing w:before="0" w:after="0" w:line="240" w:lineRule="auto"/>
              <w:rPr>
                <w:rFonts w:asciiTheme="minorHAnsi" w:hAnsiTheme="minorHAnsi" w:cstheme="minorHAnsi"/>
                <w:sz w:val="22"/>
                <w:szCs w:val="22"/>
              </w:rPr>
            </w:pPr>
          </w:p>
          <w:p w14:paraId="347B2270" w14:textId="77777777" w:rsidR="00BF5485" w:rsidRDefault="00BF5485" w:rsidP="00BF5485">
            <w:pPr>
              <w:pStyle w:val="JOtext"/>
              <w:spacing w:before="0" w:after="0" w:line="240" w:lineRule="auto"/>
              <w:rPr>
                <w:rFonts w:asciiTheme="minorHAnsi" w:hAnsiTheme="minorHAnsi" w:cstheme="minorHAnsi"/>
                <w:sz w:val="22"/>
                <w:szCs w:val="22"/>
              </w:rPr>
            </w:pPr>
            <w:r>
              <w:rPr>
                <w:rFonts w:asciiTheme="minorHAnsi" w:hAnsiTheme="minorHAnsi" w:cstheme="minorHAnsi"/>
                <w:sz w:val="22"/>
                <w:szCs w:val="22"/>
              </w:rPr>
              <w:t>The qualification packaging, including entry level skills and knowledge support learning progression from entry level to trade outcome.</w:t>
            </w:r>
          </w:p>
          <w:p w14:paraId="72E4FCD3" w14:textId="77777777" w:rsidR="00BF5485" w:rsidRPr="00F77AE1" w:rsidRDefault="00BF5485" w:rsidP="00BF5485">
            <w:pPr>
              <w:pStyle w:val="JOtext"/>
              <w:spacing w:before="0" w:after="0" w:line="240" w:lineRule="auto"/>
              <w:rPr>
                <w:rFonts w:cstheme="minorHAnsi"/>
              </w:rPr>
            </w:pPr>
          </w:p>
          <w:p w14:paraId="55C41832" w14:textId="77777777" w:rsidR="00BF5485" w:rsidRPr="003C2812" w:rsidRDefault="00BF5485" w:rsidP="00BF5485">
            <w:pPr>
              <w:pStyle w:val="Table"/>
            </w:pPr>
            <w:r w:rsidRPr="000A0DBB">
              <w:rPr>
                <w:rFonts w:cstheme="minorHAnsi"/>
              </w:rPr>
              <w:t xml:space="preserve">The </w:t>
            </w:r>
            <w:proofErr w:type="spellStart"/>
            <w:r w:rsidRPr="000A0DBB">
              <w:rPr>
                <w:rFonts w:cstheme="minorHAnsi"/>
              </w:rPr>
              <w:t>CfE</w:t>
            </w:r>
            <w:proofErr w:type="spellEnd"/>
            <w:r w:rsidRPr="000A0DBB">
              <w:rPr>
                <w:rFonts w:cstheme="minorHAnsi"/>
              </w:rPr>
              <w:t xml:space="preserve"> notes that there are currently no nationally applicable credit arrangements between </w:t>
            </w:r>
            <w:r>
              <w:rPr>
                <w:rFonts w:cstheme="minorHAnsi"/>
              </w:rPr>
              <w:t>CPC</w:t>
            </w:r>
            <w:r w:rsidRPr="000A0DBB">
              <w:rPr>
                <w:rFonts w:cstheme="minorHAnsi"/>
              </w:rPr>
              <w:t xml:space="preserve"> qualifications proposed for endorsement and higher education qualifications.</w:t>
            </w:r>
          </w:p>
        </w:tc>
      </w:tr>
    </w:tbl>
    <w:p w14:paraId="0250FB2D" w14:textId="77777777" w:rsidR="00BF5485" w:rsidRPr="00E21128" w:rsidRDefault="00BF5485" w:rsidP="006D22FE">
      <w:pPr>
        <w:shd w:val="clear" w:color="auto" w:fill="FFFFFF" w:themeFill="background1"/>
        <w:ind w:left="-426"/>
        <w:rPr>
          <w:b/>
          <w:sz w:val="24"/>
          <w:szCs w:val="24"/>
        </w:rPr>
      </w:pPr>
      <w:r w:rsidRPr="00E21128">
        <w:rPr>
          <w:b/>
          <w:sz w:val="24"/>
          <w:szCs w:val="24"/>
        </w:rPr>
        <w:t>Quality principle 6: Support interpretation by training providers and others through the use of simple, concise language and clear articulation of assessment requirements</w:t>
      </w:r>
    </w:p>
    <w:tbl>
      <w:tblPr>
        <w:tblStyle w:val="LightList-Accent11"/>
        <w:tblW w:w="5248" w:type="pct"/>
        <w:tblInd w:w="-43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top w:w="113" w:type="dxa"/>
          <w:left w:w="113" w:type="dxa"/>
          <w:bottom w:w="113" w:type="dxa"/>
          <w:right w:w="113" w:type="dxa"/>
        </w:tblCellMar>
        <w:tblLook w:val="0600" w:firstRow="0" w:lastRow="0" w:firstColumn="0" w:lastColumn="0" w:noHBand="1" w:noVBand="1"/>
      </w:tblPr>
      <w:tblGrid>
        <w:gridCol w:w="3328"/>
        <w:gridCol w:w="1025"/>
        <w:gridCol w:w="4861"/>
      </w:tblGrid>
      <w:tr w:rsidR="00BF5485" w:rsidRPr="00900302" w14:paraId="35B977AB" w14:textId="77777777" w:rsidTr="00927422">
        <w:trPr>
          <w:cantSplit/>
          <w:tblHeader/>
        </w:trPr>
        <w:tc>
          <w:tcPr>
            <w:tcW w:w="1806" w:type="pct"/>
            <w:tcBorders>
              <w:top w:val="single" w:sz="4" w:space="0" w:color="auto"/>
              <w:left w:val="single" w:sz="4" w:space="0" w:color="auto"/>
              <w:bottom w:val="single" w:sz="4" w:space="0" w:color="auto"/>
              <w:right w:val="single" w:sz="4" w:space="0" w:color="auto"/>
            </w:tcBorders>
            <w:shd w:val="clear" w:color="auto" w:fill="auto"/>
          </w:tcPr>
          <w:p w14:paraId="77C08E17" w14:textId="77777777" w:rsidR="00BF5485" w:rsidRPr="00182EED" w:rsidRDefault="00BF5485" w:rsidP="00BF5485">
            <w:pPr>
              <w:pStyle w:val="Table"/>
              <w:rPr>
                <w:b/>
                <w:bCs/>
              </w:rPr>
            </w:pPr>
            <w:r w:rsidRPr="00182EED">
              <w:rPr>
                <w:b/>
                <w:bCs/>
              </w:rPr>
              <w:t>Key features</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117F0A9" w14:textId="77777777" w:rsidR="00BF5485" w:rsidRPr="00182EED" w:rsidRDefault="00BF5485" w:rsidP="00BF5485">
            <w:pPr>
              <w:pStyle w:val="Table"/>
              <w:rPr>
                <w:b/>
                <w:bCs/>
              </w:rPr>
            </w:pPr>
            <w:r w:rsidRPr="00182EED">
              <w:rPr>
                <w:b/>
                <w:bCs/>
              </w:rPr>
              <w:t>Quality principle is met: Yes / No or N/A</w:t>
            </w:r>
          </w:p>
        </w:tc>
        <w:tc>
          <w:tcPr>
            <w:tcW w:w="2639" w:type="pct"/>
            <w:tcBorders>
              <w:top w:val="single" w:sz="4" w:space="0" w:color="auto"/>
              <w:left w:val="single" w:sz="4" w:space="0" w:color="auto"/>
              <w:bottom w:val="single" w:sz="4" w:space="0" w:color="auto"/>
              <w:right w:val="single" w:sz="4" w:space="0" w:color="auto"/>
            </w:tcBorders>
            <w:shd w:val="clear" w:color="auto" w:fill="auto"/>
          </w:tcPr>
          <w:p w14:paraId="7E7847F3" w14:textId="77777777" w:rsidR="00BF5485" w:rsidRPr="00182EED" w:rsidRDefault="00BF5485" w:rsidP="00BF5485">
            <w:pPr>
              <w:pStyle w:val="Table"/>
              <w:rPr>
                <w:b/>
                <w:bCs/>
              </w:rPr>
            </w:pPr>
            <w:r w:rsidRPr="00182EED">
              <w:rPr>
                <w:b/>
                <w:bCs/>
              </w:rPr>
              <w:t xml:space="preserve">Evidence demonstrating compliance with the quality principle </w:t>
            </w:r>
          </w:p>
          <w:p w14:paraId="676D3D32" w14:textId="77777777" w:rsidR="00BF5485" w:rsidRPr="00182EED" w:rsidRDefault="00BF5485" w:rsidP="00BF5485">
            <w:pPr>
              <w:pStyle w:val="Table"/>
              <w:rPr>
                <w:b/>
                <w:bCs/>
              </w:rPr>
            </w:pPr>
          </w:p>
          <w:p w14:paraId="64D1942F" w14:textId="77777777" w:rsidR="00BF5485" w:rsidRPr="00182EED" w:rsidRDefault="00BF5485" w:rsidP="00BF5485">
            <w:pPr>
              <w:pStyle w:val="Table"/>
              <w:rPr>
                <w:b/>
                <w:bCs/>
                <w:sz w:val="16"/>
                <w:szCs w:val="16"/>
              </w:rPr>
            </w:pPr>
          </w:p>
          <w:p w14:paraId="572EB3ED" w14:textId="77777777" w:rsidR="00BF5485" w:rsidRPr="00182EED" w:rsidRDefault="00BF5485" w:rsidP="00BF5485">
            <w:pPr>
              <w:pStyle w:val="Table"/>
              <w:rPr>
                <w:b/>
                <w:bCs/>
              </w:rPr>
            </w:pPr>
            <w:r w:rsidRPr="00182EED">
              <w:rPr>
                <w:b/>
                <w:bCs/>
              </w:rPr>
              <w:t xml:space="preserve">Please see examples of evidence in the </w:t>
            </w:r>
            <w:r w:rsidRPr="00182EED">
              <w:rPr>
                <w:b/>
                <w:bCs/>
                <w:i/>
              </w:rPr>
              <w:t>Training Package Development and Endorsement Process Policy</w:t>
            </w:r>
          </w:p>
        </w:tc>
      </w:tr>
      <w:tr w:rsidR="00BF5485" w:rsidRPr="003C2812" w14:paraId="6FE48A4B" w14:textId="77777777" w:rsidTr="00927422">
        <w:trPr>
          <w:cantSplit/>
          <w:trHeight w:val="607"/>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tcPr>
          <w:p w14:paraId="2730BC88" w14:textId="77777777" w:rsidR="00BF5485" w:rsidRPr="003C2812" w:rsidRDefault="00BF5485" w:rsidP="00BF5485">
            <w:pPr>
              <w:pStyle w:val="Table"/>
            </w:pPr>
            <w:r w:rsidRPr="002122BE">
              <w:t>Support implementation across a range of settings</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tcPr>
          <w:p w14:paraId="13BD65FB" w14:textId="77777777" w:rsidR="00BF5485" w:rsidRPr="003C2812" w:rsidRDefault="00BF5485" w:rsidP="00BF5485">
            <w:pPr>
              <w:pStyle w:val="Table"/>
            </w:pPr>
            <w:r>
              <w:t>Yes</w:t>
            </w:r>
          </w:p>
        </w:tc>
        <w:tc>
          <w:tcPr>
            <w:tcW w:w="2639" w:type="pct"/>
            <w:tcBorders>
              <w:top w:val="single" w:sz="4" w:space="0" w:color="auto"/>
              <w:left w:val="single" w:sz="4" w:space="0" w:color="auto"/>
              <w:bottom w:val="single" w:sz="4" w:space="0" w:color="auto"/>
              <w:right w:val="single" w:sz="4" w:space="0" w:color="auto"/>
            </w:tcBorders>
            <w:shd w:val="clear" w:color="auto" w:fill="FFFFFF" w:themeFill="background1"/>
          </w:tcPr>
          <w:p w14:paraId="63FE06FA" w14:textId="77777777" w:rsidR="00BF5485" w:rsidRDefault="00BF5485" w:rsidP="00BF5485">
            <w:pPr>
              <w:pStyle w:val="Table"/>
              <w:rPr>
                <w:rFonts w:asciiTheme="minorHAnsi" w:hAnsiTheme="minorHAnsi" w:cstheme="minorHAnsi"/>
                <w:b/>
                <w:bCs/>
                <w:i/>
                <w:iCs/>
                <w:lang w:val="en-US"/>
              </w:rPr>
            </w:pPr>
            <w:r w:rsidRPr="0034024C">
              <w:t xml:space="preserve">Industry advice about delivery is provided via the </w:t>
            </w:r>
            <w:r>
              <w:t xml:space="preserve">CPC Construction, Plumbing and Services Training Package </w:t>
            </w:r>
            <w:r w:rsidRPr="0034024C">
              <w:t xml:space="preserve">Version </w:t>
            </w:r>
            <w:r>
              <w:t>5.0</w:t>
            </w:r>
            <w:r w:rsidRPr="0034024C">
              <w:t xml:space="preserve"> Companion Volume Implementation Guide (CVIG</w:t>
            </w:r>
            <w:r>
              <w:t>) which has been quality assured and</w:t>
            </w:r>
            <w:r w:rsidRPr="0034024C">
              <w:t xml:space="preserve"> is ready for publication at the same time as the Training Package</w:t>
            </w:r>
            <w:r>
              <w:t>.</w:t>
            </w:r>
          </w:p>
          <w:p w14:paraId="235E98E3" w14:textId="77777777" w:rsidR="00BF5485" w:rsidRPr="00C230AA" w:rsidRDefault="00BF5485" w:rsidP="00BF5485">
            <w:pPr>
              <w:pStyle w:val="ListParagraph"/>
              <w:ind w:left="179" w:right="-613"/>
              <w:rPr>
                <w:rFonts w:asciiTheme="minorHAnsi" w:hAnsiTheme="minorHAnsi" w:cstheme="minorHAnsi"/>
                <w:b/>
                <w:bCs/>
                <w:i/>
                <w:iCs/>
                <w:lang w:val="en-US"/>
              </w:rPr>
            </w:pPr>
          </w:p>
          <w:p w14:paraId="7F1BFDCC" w14:textId="77777777" w:rsidR="00BF5485" w:rsidRPr="003C2812" w:rsidRDefault="00BF5485" w:rsidP="00BF5485">
            <w:pPr>
              <w:pStyle w:val="Table"/>
            </w:pPr>
            <w:r w:rsidRPr="0034024C">
              <w:t xml:space="preserve">The </w:t>
            </w:r>
            <w:r>
              <w:t xml:space="preserve">CVIG </w:t>
            </w:r>
            <w:r w:rsidRPr="0034024C">
              <w:t>pro</w:t>
            </w:r>
            <w:r>
              <w:t xml:space="preserve">vides </w:t>
            </w:r>
            <w:r w:rsidRPr="0034024C">
              <w:t xml:space="preserve">advice about </w:t>
            </w:r>
            <w:r>
              <w:t xml:space="preserve">work placement supervision arrangements, </w:t>
            </w:r>
            <w:r w:rsidRPr="0034024C">
              <w:t>delivery requirements including reasonable adjustments, foundation skills, and progressions and pathways between qualifications</w:t>
            </w:r>
            <w:r>
              <w:t xml:space="preserve">, as well as specific information about construction safety induction requirements. </w:t>
            </w:r>
          </w:p>
        </w:tc>
      </w:tr>
      <w:tr w:rsidR="00BF5485" w:rsidRPr="003C2812" w14:paraId="78A24B00" w14:textId="77777777" w:rsidTr="00927422">
        <w:trPr>
          <w:cantSplit/>
          <w:trHeight w:val="619"/>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tcPr>
          <w:p w14:paraId="2D9A63F2" w14:textId="77777777" w:rsidR="00BF5485" w:rsidRPr="003C2812" w:rsidRDefault="00BF5485" w:rsidP="00BF5485">
            <w:pPr>
              <w:pStyle w:val="Table"/>
            </w:pPr>
            <w:r w:rsidRPr="002122BE">
              <w:lastRenderedPageBreak/>
              <w:t>Support sound assessment practice</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tcPr>
          <w:p w14:paraId="16F908C4" w14:textId="77777777" w:rsidR="00BF5485" w:rsidRPr="003C2812" w:rsidRDefault="00BF5485" w:rsidP="00BF5485">
            <w:pPr>
              <w:pStyle w:val="Table"/>
            </w:pPr>
            <w:r>
              <w:t>Yes</w:t>
            </w:r>
          </w:p>
        </w:tc>
        <w:tc>
          <w:tcPr>
            <w:tcW w:w="2639" w:type="pct"/>
            <w:tcBorders>
              <w:top w:val="single" w:sz="4" w:space="0" w:color="auto"/>
              <w:left w:val="single" w:sz="4" w:space="0" w:color="auto"/>
              <w:bottom w:val="single" w:sz="4" w:space="0" w:color="auto"/>
              <w:right w:val="single" w:sz="4" w:space="0" w:color="auto"/>
            </w:tcBorders>
            <w:shd w:val="clear" w:color="auto" w:fill="FFFFFF" w:themeFill="background1"/>
          </w:tcPr>
          <w:p w14:paraId="6AD2167A" w14:textId="77777777" w:rsidR="00BF5485" w:rsidRPr="002B6CF2" w:rsidRDefault="00BF5485" w:rsidP="00BF5485">
            <w:pPr>
              <w:rPr>
                <w:rFonts w:eastAsia="Calibri"/>
                <w:lang w:eastAsia="en-AU"/>
              </w:rPr>
            </w:pPr>
            <w:r w:rsidRPr="0034024C">
              <w:rPr>
                <w:rFonts w:asciiTheme="minorHAnsi" w:hAnsiTheme="minorHAnsi"/>
              </w:rPr>
              <w:t>The draft Units of Competency and associated Assessment Requirements includ</w:t>
            </w:r>
            <w:r>
              <w:rPr>
                <w:rFonts w:asciiTheme="minorHAnsi" w:hAnsiTheme="minorHAnsi"/>
              </w:rPr>
              <w:t>e</w:t>
            </w:r>
            <w:r w:rsidRPr="0034024C">
              <w:rPr>
                <w:rFonts w:asciiTheme="minorHAnsi" w:hAnsiTheme="minorHAnsi"/>
              </w:rPr>
              <w:t xml:space="preserve"> </w:t>
            </w:r>
            <w:r w:rsidRPr="0034024C">
              <w:t xml:space="preserve">references to volume and frequency of Performance Evidence and include Assessment Conditions specifying </w:t>
            </w:r>
            <w:r>
              <w:t xml:space="preserve">that </w:t>
            </w:r>
            <w:r>
              <w:rPr>
                <w:color w:val="000000"/>
              </w:rPr>
              <w:t>units ‘</w:t>
            </w:r>
            <w:r w:rsidRPr="00617D3E">
              <w:rPr>
                <w:rFonts w:eastAsia="Calibri"/>
                <w:i/>
                <w:lang w:eastAsia="en-AU"/>
              </w:rPr>
              <w:t>Assessment must be conducted in the workplace or in a simulated workplace environment</w:t>
            </w:r>
            <w:r>
              <w:rPr>
                <w:rFonts w:eastAsia="Calibri"/>
                <w:i/>
                <w:lang w:eastAsia="en-AU"/>
              </w:rPr>
              <w:t xml:space="preserve">’, </w:t>
            </w:r>
            <w:r>
              <w:rPr>
                <w:rFonts w:eastAsia="Calibri"/>
                <w:lang w:eastAsia="en-AU"/>
              </w:rPr>
              <w:t>with additional unit specific information about assessment materials that must be made available to or provided to assessment candidates.</w:t>
            </w:r>
          </w:p>
          <w:p w14:paraId="18B526E8" w14:textId="77777777" w:rsidR="00BF5485" w:rsidRPr="003C2812" w:rsidRDefault="00BF5485" w:rsidP="00BF5485">
            <w:pPr>
              <w:pStyle w:val="Table"/>
            </w:pPr>
            <w:r w:rsidRPr="0034024C">
              <w:rPr>
                <w:rFonts w:asciiTheme="minorHAnsi" w:hAnsiTheme="minorHAnsi"/>
              </w:rPr>
              <w:t xml:space="preserve">Units are written in a manner that allows adaptability and flexibility which enables the units to be contextualised to meet the varied and broad needs of the </w:t>
            </w:r>
            <w:r>
              <w:rPr>
                <w:rFonts w:asciiTheme="minorHAnsi" w:hAnsiTheme="minorHAnsi"/>
              </w:rPr>
              <w:t>CPC</w:t>
            </w:r>
            <w:r w:rsidRPr="0034024C">
              <w:rPr>
                <w:rFonts w:asciiTheme="minorHAnsi" w:hAnsiTheme="minorHAnsi"/>
              </w:rPr>
              <w:t xml:space="preserve"> industries</w:t>
            </w:r>
            <w:r>
              <w:rPr>
                <w:rFonts w:asciiTheme="minorHAnsi" w:hAnsiTheme="minorHAnsi"/>
              </w:rPr>
              <w:t>.</w:t>
            </w:r>
          </w:p>
        </w:tc>
      </w:tr>
      <w:tr w:rsidR="00BF5485" w:rsidRPr="003C2812" w14:paraId="49D2E2E0" w14:textId="77777777" w:rsidTr="00927422">
        <w:trPr>
          <w:cantSplit/>
          <w:trHeight w:val="759"/>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tcPr>
          <w:p w14:paraId="05242C19" w14:textId="77777777" w:rsidR="00BF5485" w:rsidRPr="003C2812" w:rsidRDefault="00BF5485" w:rsidP="00BF5485">
            <w:pPr>
              <w:pStyle w:val="Table"/>
            </w:pPr>
            <w:r w:rsidRPr="002122BE">
              <w:t>Support implementation</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tcPr>
          <w:p w14:paraId="57BC808A" w14:textId="77777777" w:rsidR="00BF5485" w:rsidRPr="003C2812" w:rsidRDefault="00BF5485" w:rsidP="00BF5485">
            <w:pPr>
              <w:pStyle w:val="Table"/>
            </w:pPr>
            <w:r>
              <w:t>Yes</w:t>
            </w:r>
          </w:p>
        </w:tc>
        <w:tc>
          <w:tcPr>
            <w:tcW w:w="2639" w:type="pct"/>
            <w:tcBorders>
              <w:top w:val="single" w:sz="4" w:space="0" w:color="auto"/>
              <w:left w:val="single" w:sz="4" w:space="0" w:color="auto"/>
              <w:bottom w:val="single" w:sz="4" w:space="0" w:color="auto"/>
              <w:right w:val="single" w:sz="4" w:space="0" w:color="auto"/>
            </w:tcBorders>
            <w:shd w:val="clear" w:color="auto" w:fill="FFFFFF" w:themeFill="background1"/>
          </w:tcPr>
          <w:p w14:paraId="759C1694" w14:textId="77777777" w:rsidR="00BF5485" w:rsidRDefault="00BF5485" w:rsidP="00BF5485">
            <w:pPr>
              <w:pStyle w:val="Table"/>
            </w:pPr>
            <w:r>
              <w:t xml:space="preserve">The Editorial Report and quality assurance process confirms the components are compliant with the TGA/National Register requirements for publication. </w:t>
            </w:r>
          </w:p>
          <w:p w14:paraId="001B33EA" w14:textId="77777777" w:rsidR="00BF5485" w:rsidRDefault="00BF5485" w:rsidP="00BF5485">
            <w:pPr>
              <w:pStyle w:val="Table"/>
            </w:pPr>
          </w:p>
          <w:p w14:paraId="2EA34D22" w14:textId="77777777" w:rsidR="00BF5485" w:rsidRPr="003C2812" w:rsidRDefault="00BF5485" w:rsidP="00BF5485">
            <w:pPr>
              <w:pStyle w:val="Table"/>
            </w:pPr>
            <w:r>
              <w:t xml:space="preserve">Implementation advice is ready for publication at the same time as the training package release in the CVIG. </w:t>
            </w:r>
          </w:p>
        </w:tc>
      </w:tr>
    </w:tbl>
    <w:p w14:paraId="3A568537" w14:textId="77777777" w:rsidR="00BF5485" w:rsidRDefault="00BF5485" w:rsidP="00BF5485">
      <w:pPr>
        <w:shd w:val="clear" w:color="auto" w:fill="FFFFFF" w:themeFill="background1"/>
      </w:pPr>
    </w:p>
    <w:p w14:paraId="0BD86E7B" w14:textId="5206850D" w:rsidR="00182EED" w:rsidRPr="00182EED" w:rsidRDefault="00BF5485" w:rsidP="00182EED">
      <w:r>
        <w:br w:type="page"/>
      </w:r>
    </w:p>
    <w:p w14:paraId="76ACF287" w14:textId="196EFDAD" w:rsidR="001F20D8" w:rsidRPr="001F20D8" w:rsidRDefault="001F20D8" w:rsidP="00182EED">
      <w:pPr>
        <w:rPr>
          <w:b/>
          <w:sz w:val="26"/>
          <w:szCs w:val="26"/>
        </w:rPr>
      </w:pPr>
      <w:r w:rsidRPr="001F20D8">
        <w:rPr>
          <w:b/>
          <w:sz w:val="26"/>
          <w:szCs w:val="26"/>
        </w:rPr>
        <w:lastRenderedPageBreak/>
        <w:t>Attachment 1</w:t>
      </w:r>
    </w:p>
    <w:p w14:paraId="1F1ADFE0" w14:textId="6720F6E7" w:rsidR="00182EED" w:rsidRDefault="00182EED" w:rsidP="00182EED">
      <w:pPr>
        <w:rPr>
          <w:b/>
          <w:sz w:val="24"/>
          <w:szCs w:val="24"/>
        </w:rPr>
      </w:pPr>
      <w:r>
        <w:rPr>
          <w:b/>
          <w:sz w:val="24"/>
          <w:szCs w:val="24"/>
        </w:rPr>
        <w:t>Revised Units of Competency (56):</w:t>
      </w:r>
    </w:p>
    <w:p w14:paraId="3FB78A5B" w14:textId="77777777" w:rsidR="00182EED" w:rsidRDefault="00182EED" w:rsidP="00182EED">
      <w:pPr>
        <w:rPr>
          <w:b/>
          <w:sz w:val="24"/>
          <w:szCs w:val="24"/>
        </w:rPr>
      </w:pPr>
    </w:p>
    <w:p w14:paraId="650B5B55"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 xml:space="preserve">CPCCBL2001 Handle and prepare bricklaying and </w:t>
      </w:r>
      <w:proofErr w:type="spellStart"/>
      <w:r w:rsidRPr="00182EED">
        <w:rPr>
          <w:rFonts w:asciiTheme="minorHAnsi" w:hAnsiTheme="minorHAnsi" w:cstheme="minorHAnsi"/>
          <w:sz w:val="22"/>
        </w:rPr>
        <w:t>blocklaying</w:t>
      </w:r>
      <w:proofErr w:type="spellEnd"/>
      <w:r w:rsidRPr="00182EED">
        <w:rPr>
          <w:rFonts w:asciiTheme="minorHAnsi" w:hAnsiTheme="minorHAnsi" w:cstheme="minorHAnsi"/>
          <w:sz w:val="22"/>
        </w:rPr>
        <w:t xml:space="preserve"> materials</w:t>
      </w:r>
    </w:p>
    <w:p w14:paraId="7FBBA63D"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 xml:space="preserve">CPCCBL2002 Use bricklaying and </w:t>
      </w:r>
      <w:proofErr w:type="spellStart"/>
      <w:r w:rsidRPr="00182EED">
        <w:rPr>
          <w:rFonts w:asciiTheme="minorHAnsi" w:hAnsiTheme="minorHAnsi" w:cstheme="minorHAnsi"/>
          <w:sz w:val="22"/>
        </w:rPr>
        <w:t>blocklaying</w:t>
      </w:r>
      <w:proofErr w:type="spellEnd"/>
      <w:r w:rsidRPr="00182EED">
        <w:rPr>
          <w:rFonts w:asciiTheme="minorHAnsi" w:hAnsiTheme="minorHAnsi" w:cstheme="minorHAnsi"/>
          <w:sz w:val="22"/>
        </w:rPr>
        <w:t xml:space="preserve"> tools and equipment</w:t>
      </w:r>
    </w:p>
    <w:p w14:paraId="5CE5749C"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 xml:space="preserve">CPCCBL3001 Lay paving </w:t>
      </w:r>
    </w:p>
    <w:p w14:paraId="69B767A6"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CPCCBL3002 Carry out masonry veneer construction</w:t>
      </w:r>
    </w:p>
    <w:p w14:paraId="3C10497C"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CPCCBL3003 Carry out cavity brick construction</w:t>
      </w:r>
    </w:p>
    <w:p w14:paraId="57DFEF64"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CPCCBL3004 Construct masonry steps and stairs</w:t>
      </w:r>
    </w:p>
    <w:p w14:paraId="44EFA4E5"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CPCCBL3005 Lay masonry walls and corners</w:t>
      </w:r>
    </w:p>
    <w:p w14:paraId="3895CFAA"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CPCCBL3006 Lay multi-thickness walls and piers</w:t>
      </w:r>
    </w:p>
    <w:p w14:paraId="664C8ADE"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CPCCBL3007 Install glass blockwork</w:t>
      </w:r>
    </w:p>
    <w:p w14:paraId="217845E2"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 xml:space="preserve">CPCCBL3009 Install flashings and </w:t>
      </w:r>
      <w:proofErr w:type="gramStart"/>
      <w:r w:rsidRPr="00182EED">
        <w:rPr>
          <w:rFonts w:asciiTheme="minorHAnsi" w:hAnsiTheme="minorHAnsi" w:cstheme="minorHAnsi"/>
          <w:sz w:val="22"/>
        </w:rPr>
        <w:t>damp proof</w:t>
      </w:r>
      <w:proofErr w:type="gramEnd"/>
      <w:r w:rsidRPr="00182EED">
        <w:rPr>
          <w:rFonts w:asciiTheme="minorHAnsi" w:hAnsiTheme="minorHAnsi" w:cstheme="minorHAnsi"/>
          <w:sz w:val="22"/>
        </w:rPr>
        <w:t xml:space="preserve"> course</w:t>
      </w:r>
    </w:p>
    <w:p w14:paraId="1E1DC3C6"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CPCCBL3010 Construct masonry arches</w:t>
      </w:r>
    </w:p>
    <w:p w14:paraId="76EC4025"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CPCCBL3011 Construct curved walls</w:t>
      </w:r>
    </w:p>
    <w:p w14:paraId="6065B4A4"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 xml:space="preserve">CPCCBL3012 Construct </w:t>
      </w:r>
      <w:proofErr w:type="gramStart"/>
      <w:r w:rsidRPr="00182EED">
        <w:rPr>
          <w:rFonts w:asciiTheme="minorHAnsi" w:hAnsiTheme="minorHAnsi" w:cstheme="minorHAnsi"/>
          <w:sz w:val="22"/>
        </w:rPr>
        <w:t>fire places</w:t>
      </w:r>
      <w:proofErr w:type="gramEnd"/>
      <w:r w:rsidRPr="00182EED">
        <w:rPr>
          <w:rFonts w:asciiTheme="minorHAnsi" w:hAnsiTheme="minorHAnsi" w:cstheme="minorHAnsi"/>
          <w:sz w:val="22"/>
        </w:rPr>
        <w:t xml:space="preserve"> and chimneys</w:t>
      </w:r>
    </w:p>
    <w:p w14:paraId="38CFD251"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CPCCBL3013 Construct masonry structural systems</w:t>
      </w:r>
    </w:p>
    <w:p w14:paraId="17C445FE"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CPCCBL3014 Install fire-rated masonry construction</w:t>
      </w:r>
    </w:p>
    <w:p w14:paraId="5FBDEF92"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CPCCBL3015 Construct decorative brickwork</w:t>
      </w:r>
    </w:p>
    <w:p w14:paraId="149CAD20"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CPCCBL3016 Construct battered masonry walls and piers.</w:t>
      </w:r>
    </w:p>
    <w:p w14:paraId="59AA6C7B"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CPCCBL3017 Carry out tuck pointing and repointing to masonry</w:t>
      </w:r>
    </w:p>
    <w:p w14:paraId="7A108BF0"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CPCCBL3018 Install aerated autoclaved concrete products</w:t>
      </w:r>
    </w:p>
    <w:p w14:paraId="67D56D8C"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CPCCPA3001 Prepare subgrade, base and bedding course for segmental paving</w:t>
      </w:r>
    </w:p>
    <w:p w14:paraId="01D87B57"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CPCCPA3002 Lay segmental paving</w:t>
      </w:r>
    </w:p>
    <w:p w14:paraId="69006629"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CPCCPA3003 Cut segmental paving</w:t>
      </w:r>
    </w:p>
    <w:p w14:paraId="4F5C1D85"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CPCCPA3004 Finish segmental paving</w:t>
      </w:r>
    </w:p>
    <w:p w14:paraId="1BE55401"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CPCCPA3005 Maintain and repair segmental paving</w:t>
      </w:r>
    </w:p>
    <w:p w14:paraId="47D4784A"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CPCCST2001 Prepare for stonemasonry construction process</w:t>
      </w:r>
    </w:p>
    <w:p w14:paraId="3D178520"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CPCCST2003 Finish stone</w:t>
      </w:r>
    </w:p>
    <w:p w14:paraId="4A5AF916"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CPCCST2004 Lay stone</w:t>
      </w:r>
    </w:p>
    <w:p w14:paraId="1F12A061"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CPCCST2005 Carry out load slinging of off-site materials</w:t>
      </w:r>
    </w:p>
    <w:p w14:paraId="289F657B"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CPCCST2006 Identify and use stone products</w:t>
      </w:r>
    </w:p>
    <w:p w14:paraId="0604FB06"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CPCCST3001 Dress and mould stone</w:t>
      </w:r>
    </w:p>
    <w:p w14:paraId="081ED8C5"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CPCCST3002 Shape solid stone</w:t>
      </w:r>
    </w:p>
    <w:p w14:paraId="226EAAE6"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CPCCST3003 Spilt stone manually</w:t>
      </w:r>
    </w:p>
    <w:p w14:paraId="0A9F0F47"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CPCCST3004 Dress stone manually</w:t>
      </w:r>
    </w:p>
    <w:p w14:paraId="1319C27B"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CPCCST3006 Machine stone</w:t>
      </w:r>
    </w:p>
    <w:p w14:paraId="5E469830"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CPCCST3007 Turn stone</w:t>
      </w:r>
    </w:p>
    <w:p w14:paraId="5549496B"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CPCCST3009 Use computer-controlled static machinery to produce stone components</w:t>
      </w:r>
    </w:p>
    <w:p w14:paraId="779281DB"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CPCCST3010 Set out and cut letters in stone</w:t>
      </w:r>
    </w:p>
    <w:p w14:paraId="4A8CB5A7"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CPCCST3011 Plan monument construction</w:t>
      </w:r>
    </w:p>
    <w:p w14:paraId="1321B4B1"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CPCCST3012 Build stone veneer walls</w:t>
      </w:r>
    </w:p>
    <w:p w14:paraId="0F1DA8CB"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CPCCST3013 Carry out cemetery monument fixing</w:t>
      </w:r>
    </w:p>
    <w:p w14:paraId="7FE139F3"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CPCCST3014 Set and anchor stone facades</w:t>
      </w:r>
    </w:p>
    <w:p w14:paraId="7E79270B"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CPCCST3015 Apply gilding to stone</w:t>
      </w:r>
    </w:p>
    <w:p w14:paraId="08DBD64C"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CPCCST3016 Build solid stonemasonry walls</w:t>
      </w:r>
    </w:p>
    <w:p w14:paraId="74B8DA7A"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CPCCST3017 Construct stone arches</w:t>
      </w:r>
    </w:p>
    <w:p w14:paraId="72A2755A"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CPCCST3018 Inlay lead to stone</w:t>
      </w:r>
    </w:p>
    <w:p w14:paraId="5D7CE16C"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CPCCST3019 Lay stonemasonry stairs</w:t>
      </w:r>
    </w:p>
    <w:p w14:paraId="1AE0E373"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lastRenderedPageBreak/>
        <w:t>CPCCST3020 Produce reconstituted stone</w:t>
      </w:r>
    </w:p>
    <w:p w14:paraId="408265E1"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 xml:space="preserve">CPCCST3021 Restore </w:t>
      </w:r>
      <w:proofErr w:type="gramStart"/>
      <w:r w:rsidRPr="00182EED">
        <w:rPr>
          <w:rFonts w:asciiTheme="minorHAnsi" w:hAnsiTheme="minorHAnsi" w:cstheme="minorHAnsi"/>
          <w:sz w:val="22"/>
        </w:rPr>
        <w:t>stone work</w:t>
      </w:r>
      <w:proofErr w:type="gramEnd"/>
      <w:r w:rsidRPr="00182EED">
        <w:rPr>
          <w:rFonts w:asciiTheme="minorHAnsi" w:hAnsiTheme="minorHAnsi" w:cstheme="minorHAnsi"/>
          <w:sz w:val="22"/>
        </w:rPr>
        <w:t xml:space="preserve"> </w:t>
      </w:r>
    </w:p>
    <w:p w14:paraId="658B3DEE"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CPCCST3022 Carry out profile work</w:t>
      </w:r>
    </w:p>
    <w:p w14:paraId="29D3C175"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CPCCST4001 Prepare to undertake the heritage restoration process</w:t>
      </w:r>
    </w:p>
    <w:p w14:paraId="3BB171DB"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 xml:space="preserve">CPCCST4002 Undertake the heritage restoration process </w:t>
      </w:r>
    </w:p>
    <w:p w14:paraId="2169BBEC"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CPCCST4003 Undertake preparations for refractory work</w:t>
      </w:r>
    </w:p>
    <w:p w14:paraId="705B0CA5"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CPCCST4004 Initiate the heritage works process</w:t>
      </w:r>
    </w:p>
    <w:p w14:paraId="700113D1"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CPCCST4005 Prepare drawings for heritage works</w:t>
      </w:r>
    </w:p>
    <w:p w14:paraId="74623F1F"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CPCCST4006 Prepare report for heritage restoration work</w:t>
      </w:r>
    </w:p>
    <w:p w14:paraId="781C6E63" w14:textId="77777777" w:rsidR="00182EED" w:rsidRPr="00182EED" w:rsidRDefault="00182EED" w:rsidP="00182EED">
      <w:pPr>
        <w:pStyle w:val="SIBodybullet"/>
        <w:contextualSpacing/>
        <w:rPr>
          <w:rFonts w:asciiTheme="minorHAnsi" w:hAnsiTheme="minorHAnsi" w:cstheme="minorHAnsi"/>
          <w:sz w:val="22"/>
        </w:rPr>
      </w:pPr>
      <w:r w:rsidRPr="00182EED">
        <w:rPr>
          <w:rFonts w:asciiTheme="minorHAnsi" w:hAnsiTheme="minorHAnsi" w:cstheme="minorHAnsi"/>
          <w:sz w:val="22"/>
        </w:rPr>
        <w:t xml:space="preserve">CPCCST4007 Construct a fire brick wall and arch using </w:t>
      </w:r>
      <w:proofErr w:type="spellStart"/>
      <w:r w:rsidRPr="00182EED">
        <w:rPr>
          <w:rFonts w:asciiTheme="minorHAnsi" w:hAnsiTheme="minorHAnsi" w:cstheme="minorHAnsi"/>
          <w:sz w:val="22"/>
        </w:rPr>
        <w:t>refactory</w:t>
      </w:r>
      <w:proofErr w:type="spellEnd"/>
      <w:r w:rsidRPr="00182EED">
        <w:rPr>
          <w:rFonts w:asciiTheme="minorHAnsi" w:hAnsiTheme="minorHAnsi" w:cstheme="minorHAnsi"/>
          <w:sz w:val="22"/>
        </w:rPr>
        <w:t xml:space="preserve"> materials</w:t>
      </w:r>
    </w:p>
    <w:p w14:paraId="643FC2BB" w14:textId="77777777" w:rsidR="00F82268" w:rsidRPr="001A3F3A" w:rsidRDefault="00F82268" w:rsidP="00E954F3">
      <w:pPr>
        <w:pStyle w:val="NoSpacing"/>
        <w:ind w:right="-574"/>
        <w:rPr>
          <w:color w:val="000000" w:themeColor="text1"/>
        </w:rPr>
      </w:pPr>
    </w:p>
    <w:p w14:paraId="26B118B8" w14:textId="77777777" w:rsidR="00E954F3" w:rsidRPr="00B973E8" w:rsidRDefault="00E954F3" w:rsidP="00E954F3">
      <w:pPr>
        <w:ind w:right="-574"/>
      </w:pPr>
    </w:p>
    <w:p w14:paraId="730E147F" w14:textId="77777777" w:rsidR="00E954F3" w:rsidRDefault="00E954F3" w:rsidP="00E954F3">
      <w:pPr>
        <w:ind w:right="-574"/>
      </w:pPr>
    </w:p>
    <w:p w14:paraId="7E353B2D" w14:textId="77777777" w:rsidR="00E954F3" w:rsidRPr="004E417F" w:rsidRDefault="00E954F3" w:rsidP="00E954F3">
      <w:pPr>
        <w:ind w:right="-574"/>
        <w:rPr>
          <w:b/>
          <w:sz w:val="28"/>
        </w:rPr>
      </w:pPr>
      <w:r w:rsidRPr="004E417F">
        <w:rPr>
          <w:b/>
          <w:sz w:val="28"/>
        </w:rPr>
        <w:t>Declaration</w:t>
      </w:r>
    </w:p>
    <w:p w14:paraId="5B2C350B" w14:textId="77777777" w:rsidR="00E954F3" w:rsidRDefault="00E954F3" w:rsidP="00E954F3">
      <w:pPr>
        <w:ind w:right="-574"/>
      </w:pPr>
    </w:p>
    <w:p w14:paraId="49FBBF09" w14:textId="77777777" w:rsidR="00E954F3" w:rsidRPr="00342D03" w:rsidRDefault="00E954F3" w:rsidP="00E954F3">
      <w:pPr>
        <w:ind w:right="-574"/>
      </w:pPr>
      <w:proofErr w:type="spellStart"/>
      <w:r w:rsidRPr="00C31840">
        <w:t>Artibus</w:t>
      </w:r>
      <w:proofErr w:type="spellEnd"/>
      <w:r w:rsidRPr="00C31840">
        <w:t xml:space="preserve"> Innovation declares that the proposed components </w:t>
      </w:r>
      <w:r w:rsidRPr="00785448">
        <w:t>adhere</w:t>
      </w:r>
      <w:r w:rsidRPr="00C31840">
        <w:t xml:space="preserve"> to the requirements of the </w:t>
      </w:r>
      <w:r>
        <w:t xml:space="preserve">2012 </w:t>
      </w:r>
      <w:r w:rsidRPr="00C31840">
        <w:t>Standards for Training Packages, the Training Package Products Policy, and the Training Package Development and Endorsement Process Policy</w:t>
      </w:r>
      <w:r w:rsidRPr="00342D03">
        <w:t xml:space="preserve">. </w:t>
      </w:r>
    </w:p>
    <w:p w14:paraId="59DCA684" w14:textId="77777777" w:rsidR="00E954F3" w:rsidRPr="00E9595C" w:rsidRDefault="00E954F3" w:rsidP="00E954F3">
      <w:pPr>
        <w:ind w:right="-574"/>
      </w:pPr>
    </w:p>
    <w:p w14:paraId="00ED0587" w14:textId="77777777" w:rsidR="00E954F3" w:rsidRPr="00E9595C" w:rsidRDefault="00E954F3" w:rsidP="00E954F3">
      <w:pPr>
        <w:ind w:right="-574"/>
      </w:pPr>
      <w:r w:rsidRPr="00E9595C">
        <w:t>The CP</w:t>
      </w:r>
      <w:r>
        <w:t>C</w:t>
      </w:r>
      <w:r w:rsidRPr="00E9595C">
        <w:t xml:space="preserve"> </w:t>
      </w:r>
      <w:r>
        <w:t xml:space="preserve">Construction, Plumbing and </w:t>
      </w:r>
      <w:r w:rsidRPr="00E9595C">
        <w:t xml:space="preserve">Services Training Package Version </w:t>
      </w:r>
      <w:r>
        <w:t>5</w:t>
      </w:r>
      <w:r w:rsidRPr="00E9595C">
        <w:t xml:space="preserve">.0 Companion Volume Implementation Guide can be located on the </w:t>
      </w:r>
      <w:proofErr w:type="spellStart"/>
      <w:r w:rsidRPr="00E9595C">
        <w:t>VETNet</w:t>
      </w:r>
      <w:proofErr w:type="spellEnd"/>
      <w:r w:rsidRPr="00E9595C">
        <w:t xml:space="preserve"> website at: </w:t>
      </w:r>
    </w:p>
    <w:p w14:paraId="1FF9AAEA" w14:textId="77777777" w:rsidR="00E954F3" w:rsidRPr="00342D03" w:rsidRDefault="00E954F3" w:rsidP="00E954F3">
      <w:pPr>
        <w:ind w:right="-574"/>
      </w:pPr>
    </w:p>
    <w:p w14:paraId="481EA68E" w14:textId="77777777" w:rsidR="00E954F3" w:rsidRPr="001A3F3A" w:rsidRDefault="00027252" w:rsidP="00422FFF">
      <w:pPr>
        <w:pStyle w:val="ListParagraph"/>
        <w:numPr>
          <w:ilvl w:val="0"/>
          <w:numId w:val="20"/>
        </w:numPr>
        <w:ind w:right="-574"/>
        <w:rPr>
          <w:rFonts w:cs="Calibri"/>
          <w:color w:val="000000" w:themeColor="text1"/>
        </w:rPr>
      </w:pPr>
      <w:hyperlink r:id="rId22" w:history="1">
        <w:r w:rsidR="00E954F3" w:rsidRPr="001A3F3A">
          <w:rPr>
            <w:rStyle w:val="Hyperlink"/>
            <w:rFonts w:eastAsiaTheme="majorEastAsia" w:cs="Calibri"/>
            <w:color w:val="000000" w:themeColor="text1"/>
          </w:rPr>
          <w:t>https://vetnet.education.gov.au/Pages/TrainingDocs.aspx?q=7e15fa6a-68b8-4097-b099-030a5569b1ad</w:t>
        </w:r>
      </w:hyperlink>
      <w:r w:rsidR="00E954F3" w:rsidRPr="001A3F3A">
        <w:rPr>
          <w:rFonts w:cs="Calibri"/>
          <w:color w:val="000000" w:themeColor="text1"/>
        </w:rPr>
        <w:t xml:space="preserve"> </w:t>
      </w:r>
    </w:p>
    <w:p w14:paraId="5AE868DE" w14:textId="77777777" w:rsidR="00E954F3" w:rsidRPr="001A3F3A" w:rsidRDefault="00E954F3" w:rsidP="00E954F3">
      <w:pPr>
        <w:pStyle w:val="ListParagraph"/>
        <w:ind w:right="-574"/>
        <w:rPr>
          <w:rFonts w:cs="Calibri"/>
          <w:color w:val="000000" w:themeColor="text1"/>
        </w:rPr>
      </w:pPr>
    </w:p>
    <w:p w14:paraId="210BF58D" w14:textId="77777777" w:rsidR="00E954F3" w:rsidRPr="001A3F3A" w:rsidRDefault="00E954F3" w:rsidP="00422FFF">
      <w:pPr>
        <w:keepNext w:val="0"/>
        <w:keepLines w:val="0"/>
        <w:numPr>
          <w:ilvl w:val="0"/>
          <w:numId w:val="20"/>
        </w:numPr>
        <w:spacing w:after="160" w:line="259" w:lineRule="auto"/>
        <w:ind w:right="-574"/>
        <w:rPr>
          <w:color w:val="000000" w:themeColor="text1"/>
        </w:rPr>
      </w:pPr>
      <w:proofErr w:type="spellStart"/>
      <w:r w:rsidRPr="001A3F3A">
        <w:rPr>
          <w:rStyle w:val="Hyperlink"/>
          <w:color w:val="000000" w:themeColor="text1"/>
        </w:rPr>
        <w:t>Artibus</w:t>
      </w:r>
      <w:proofErr w:type="spellEnd"/>
      <w:r w:rsidRPr="001A3F3A">
        <w:rPr>
          <w:color w:val="000000" w:themeColor="text1"/>
        </w:rPr>
        <w:t xml:space="preserve"> Innovation official website, through an external link: </w:t>
      </w:r>
      <w:hyperlink r:id="rId23" w:history="1">
        <w:r w:rsidRPr="001A3F3A">
          <w:rPr>
            <w:rStyle w:val="Hyperlink"/>
            <w:color w:val="000000" w:themeColor="text1"/>
          </w:rPr>
          <w:t>www.artibus.com.au</w:t>
        </w:r>
      </w:hyperlink>
      <w:r w:rsidRPr="001A3F3A">
        <w:rPr>
          <w:color w:val="000000" w:themeColor="text1"/>
        </w:rPr>
        <w:t>.</w:t>
      </w:r>
    </w:p>
    <w:p w14:paraId="62D7E116" w14:textId="77777777" w:rsidR="00E954F3" w:rsidRDefault="00E954F3" w:rsidP="001F20D8">
      <w:pPr>
        <w:pStyle w:val="Heading1"/>
        <w:sectPr w:rsidR="00E954F3" w:rsidSect="008E2DF2">
          <w:headerReference w:type="even" r:id="rId24"/>
          <w:headerReference w:type="default" r:id="rId25"/>
          <w:footerReference w:type="default" r:id="rId26"/>
          <w:headerReference w:type="first" r:id="rId27"/>
          <w:pgSz w:w="11900" w:h="16840"/>
          <w:pgMar w:top="1440" w:right="1410" w:bottom="1440" w:left="1701" w:header="709" w:footer="567" w:gutter="0"/>
          <w:cols w:space="708"/>
          <w:docGrid w:linePitch="360"/>
        </w:sectPr>
      </w:pPr>
    </w:p>
    <w:p w14:paraId="0EE2F20C" w14:textId="00B9231C" w:rsidR="004A763D" w:rsidRPr="00182EED" w:rsidRDefault="004A763D" w:rsidP="001F20D8">
      <w:pPr>
        <w:pStyle w:val="Heading1"/>
      </w:pPr>
      <w:bookmarkStart w:id="44" w:name="_Toc26372855"/>
      <w:bookmarkStart w:id="45" w:name="_Toc30421756"/>
      <w:bookmarkStart w:id="46" w:name="_Hlk26366721"/>
      <w:r w:rsidRPr="001F20D8">
        <w:lastRenderedPageBreak/>
        <w:t>Implementation of the Industry Skills Council reforms to training packages</w:t>
      </w:r>
      <w:bookmarkEnd w:id="44"/>
      <w:bookmarkEnd w:id="45"/>
      <w:r w:rsidRPr="001F20D8">
        <w:t xml:space="preserve"> </w:t>
      </w:r>
    </w:p>
    <w:p w14:paraId="336C5CCC" w14:textId="77777777" w:rsidR="004A763D" w:rsidRPr="00113294" w:rsidRDefault="004A763D" w:rsidP="004A763D">
      <w:pPr>
        <w:pStyle w:val="Heading2"/>
      </w:pPr>
    </w:p>
    <w:p w14:paraId="5F30DEEA" w14:textId="77777777" w:rsidR="004A763D" w:rsidRPr="00571D40" w:rsidRDefault="004A763D" w:rsidP="004A763D">
      <w:pPr>
        <w:pStyle w:val="Heading2"/>
        <w:rPr>
          <w:rFonts w:ascii="Calibri" w:hAnsi="Calibri" w:cs="Calibri"/>
        </w:rPr>
      </w:pPr>
      <w:r w:rsidRPr="00571D40">
        <w:rPr>
          <w:rFonts w:ascii="Calibri" w:hAnsi="Calibri" w:cs="Calibri"/>
        </w:rPr>
        <w:t>Supporting COAG Industry Skills Council reforms to training packages</w:t>
      </w:r>
    </w:p>
    <w:p w14:paraId="70E4AAEB" w14:textId="77777777" w:rsidR="004A763D" w:rsidRDefault="004A763D" w:rsidP="004A763D">
      <w:pPr>
        <w:rPr>
          <w:b/>
          <w:sz w:val="24"/>
        </w:rPr>
      </w:pPr>
    </w:p>
    <w:p w14:paraId="0F7DF980" w14:textId="77777777" w:rsidR="004A763D" w:rsidRDefault="004A763D" w:rsidP="004A763D">
      <w:r>
        <w:t>The proposed changes aim to implement key principles of COAG Industry and Skills Council reforms to training packages:</w:t>
      </w:r>
    </w:p>
    <w:p w14:paraId="6ED96E5A" w14:textId="77777777" w:rsidR="004A763D" w:rsidRDefault="004A763D" w:rsidP="004A763D"/>
    <w:tbl>
      <w:tblPr>
        <w:tblStyle w:val="TableGridLight1"/>
        <w:tblW w:w="0" w:type="auto"/>
        <w:tblLook w:val="04A0" w:firstRow="1" w:lastRow="0" w:firstColumn="1" w:lastColumn="0" w:noHBand="0" w:noVBand="1"/>
      </w:tblPr>
      <w:tblGrid>
        <w:gridCol w:w="4244"/>
        <w:gridCol w:w="4244"/>
      </w:tblGrid>
      <w:tr w:rsidR="004A763D" w14:paraId="3974BD7D" w14:textId="77777777" w:rsidTr="00B70EC5">
        <w:tc>
          <w:tcPr>
            <w:tcW w:w="4244" w:type="dxa"/>
          </w:tcPr>
          <w:p w14:paraId="266B5E25" w14:textId="7B0A6F6B" w:rsidR="004A763D" w:rsidRPr="00276898" w:rsidRDefault="00DB6903" w:rsidP="00B70EC5">
            <w:pPr>
              <w:rPr>
                <w:b/>
                <w:bCs/>
              </w:rPr>
            </w:pPr>
            <w:r>
              <w:rPr>
                <w:b/>
                <w:bCs/>
              </w:rPr>
              <w:t>Principle</w:t>
            </w:r>
          </w:p>
        </w:tc>
        <w:tc>
          <w:tcPr>
            <w:tcW w:w="4244" w:type="dxa"/>
          </w:tcPr>
          <w:p w14:paraId="00077734" w14:textId="77777777" w:rsidR="004A763D" w:rsidRPr="00276898" w:rsidRDefault="004A763D" w:rsidP="00B70EC5">
            <w:pPr>
              <w:rPr>
                <w:b/>
                <w:bCs/>
              </w:rPr>
            </w:pPr>
            <w:r w:rsidRPr="00276898">
              <w:rPr>
                <w:b/>
                <w:bCs/>
              </w:rPr>
              <w:t>Evidence of reform being addressed</w:t>
            </w:r>
          </w:p>
        </w:tc>
      </w:tr>
      <w:tr w:rsidR="004A763D" w14:paraId="0E30AE0E" w14:textId="77777777" w:rsidTr="00B70EC5">
        <w:tc>
          <w:tcPr>
            <w:tcW w:w="4244" w:type="dxa"/>
            <w:vAlign w:val="center"/>
          </w:tcPr>
          <w:p w14:paraId="4E9635B5" w14:textId="77777777" w:rsidR="004A763D" w:rsidRPr="009D6DEF" w:rsidRDefault="004A763D" w:rsidP="00422FFF">
            <w:pPr>
              <w:pStyle w:val="ListParagraph"/>
              <w:numPr>
                <w:ilvl w:val="0"/>
                <w:numId w:val="42"/>
              </w:numPr>
            </w:pPr>
            <w:r w:rsidRPr="009D6DEF">
              <w:t>Remove obsolete and superfluous qualifications from the system</w:t>
            </w:r>
          </w:p>
        </w:tc>
        <w:tc>
          <w:tcPr>
            <w:tcW w:w="4244" w:type="dxa"/>
          </w:tcPr>
          <w:p w14:paraId="73974B4D" w14:textId="63136249" w:rsidR="004A763D" w:rsidRDefault="004A763D" w:rsidP="00B70EC5">
            <w:r>
              <w:t>N/A.  Both qualifications still have industry vocational outcomes.</w:t>
            </w:r>
            <w:r w:rsidR="00DB6903">
              <w:t xml:space="preserve"> The deletion of the Certificate III in Paving supports the principle to remove obsolete qualifications from the National Register. </w:t>
            </w:r>
          </w:p>
        </w:tc>
      </w:tr>
      <w:tr w:rsidR="004A763D" w14:paraId="6AC051F7" w14:textId="77777777" w:rsidTr="00B70EC5">
        <w:tc>
          <w:tcPr>
            <w:tcW w:w="4244" w:type="dxa"/>
            <w:vAlign w:val="center"/>
          </w:tcPr>
          <w:p w14:paraId="7C9203E8" w14:textId="77777777" w:rsidR="004A763D" w:rsidRPr="009D6DEF" w:rsidRDefault="004A763D" w:rsidP="00422FFF">
            <w:pPr>
              <w:pStyle w:val="ListParagraph"/>
              <w:numPr>
                <w:ilvl w:val="0"/>
                <w:numId w:val="42"/>
              </w:numPr>
            </w:pPr>
            <w:r w:rsidRPr="009D6DEF">
              <w:t>Make more information about industry’s expectations of training delivery available</w:t>
            </w:r>
          </w:p>
        </w:tc>
        <w:tc>
          <w:tcPr>
            <w:tcW w:w="4244" w:type="dxa"/>
          </w:tcPr>
          <w:p w14:paraId="08ACDDA9" w14:textId="77777777" w:rsidR="004A763D" w:rsidRDefault="004A763D" w:rsidP="00B70EC5">
            <w:r>
              <w:t>The training package components are written to reflect industry expectations and an updated Companion Volume Implementation Guide with additional information targeted at training providers and consumers will be issued at endorsement.</w:t>
            </w:r>
          </w:p>
        </w:tc>
      </w:tr>
      <w:tr w:rsidR="004A763D" w14:paraId="4F7AC8B5" w14:textId="77777777" w:rsidTr="00B70EC5">
        <w:tc>
          <w:tcPr>
            <w:tcW w:w="4244" w:type="dxa"/>
            <w:vAlign w:val="center"/>
          </w:tcPr>
          <w:p w14:paraId="6F156C0F" w14:textId="77777777" w:rsidR="004A763D" w:rsidRPr="009D6DEF" w:rsidRDefault="004A763D" w:rsidP="00422FFF">
            <w:pPr>
              <w:pStyle w:val="ListParagraph"/>
              <w:numPr>
                <w:ilvl w:val="0"/>
                <w:numId w:val="42"/>
              </w:numPr>
            </w:pPr>
            <w:r w:rsidRPr="009D6DEF">
              <w:t>Ensure the training system better supports individuals to move easily from one related occupation to another</w:t>
            </w:r>
          </w:p>
        </w:tc>
        <w:tc>
          <w:tcPr>
            <w:tcW w:w="4244" w:type="dxa"/>
          </w:tcPr>
          <w:p w14:paraId="23DF7AE7" w14:textId="77777777" w:rsidR="004A763D" w:rsidRDefault="004A763D" w:rsidP="00B70EC5">
            <w:r>
              <w:t xml:space="preserve">The qualifications </w:t>
            </w:r>
            <w:r w:rsidR="00756CE0">
              <w:t>offer the opportunity for candidates to progress through the Certificate II in Construction Pathways.</w:t>
            </w:r>
          </w:p>
        </w:tc>
      </w:tr>
      <w:tr w:rsidR="004A763D" w14:paraId="05EC598E" w14:textId="77777777" w:rsidTr="00B70EC5">
        <w:tc>
          <w:tcPr>
            <w:tcW w:w="4244" w:type="dxa"/>
            <w:vAlign w:val="center"/>
          </w:tcPr>
          <w:p w14:paraId="3472AAF6" w14:textId="77777777" w:rsidR="004A763D" w:rsidRPr="009D6DEF" w:rsidRDefault="004A763D" w:rsidP="00422FFF">
            <w:pPr>
              <w:pStyle w:val="ListParagraph"/>
              <w:numPr>
                <w:ilvl w:val="0"/>
                <w:numId w:val="42"/>
              </w:numPr>
            </w:pPr>
            <w:r w:rsidRPr="009D6DEF">
              <w:t>Improve the efficiency of the training system at unit level</w:t>
            </w:r>
          </w:p>
        </w:tc>
        <w:tc>
          <w:tcPr>
            <w:tcW w:w="4244" w:type="dxa"/>
          </w:tcPr>
          <w:p w14:paraId="2E1565BA" w14:textId="77777777" w:rsidR="004A763D" w:rsidRDefault="004A763D" w:rsidP="00B70EC5">
            <w:r>
              <w:t>Where appropriate relevant cross industry and cross sector units have been imported to minimise duplication of units in the system.</w:t>
            </w:r>
          </w:p>
        </w:tc>
      </w:tr>
      <w:tr w:rsidR="004A763D" w14:paraId="6165DA07" w14:textId="77777777" w:rsidTr="00B70EC5">
        <w:tc>
          <w:tcPr>
            <w:tcW w:w="4244" w:type="dxa"/>
            <w:vAlign w:val="center"/>
          </w:tcPr>
          <w:p w14:paraId="57344CEA" w14:textId="77777777" w:rsidR="004A763D" w:rsidRPr="009D6DEF" w:rsidRDefault="004A763D" w:rsidP="00422FFF">
            <w:pPr>
              <w:pStyle w:val="ListParagraph"/>
              <w:numPr>
                <w:ilvl w:val="0"/>
                <w:numId w:val="42"/>
              </w:numPr>
            </w:pPr>
            <w:r w:rsidRPr="009D6DEF">
              <w:t>Foster greater recognition of skill sets</w:t>
            </w:r>
          </w:p>
        </w:tc>
        <w:tc>
          <w:tcPr>
            <w:tcW w:w="4244" w:type="dxa"/>
          </w:tcPr>
          <w:p w14:paraId="0C778CEB" w14:textId="77777777" w:rsidR="004A763D" w:rsidRDefault="004A763D" w:rsidP="00B70EC5">
            <w:r>
              <w:t>Skill sets were not deemed relevant under this review.</w:t>
            </w:r>
          </w:p>
        </w:tc>
      </w:tr>
      <w:bookmarkEnd w:id="46"/>
    </w:tbl>
    <w:p w14:paraId="1B6A2366" w14:textId="77777777" w:rsidR="004A763D" w:rsidRDefault="004A763D" w:rsidP="004A763D">
      <w:pPr>
        <w:pStyle w:val="Heading2"/>
      </w:pPr>
    </w:p>
    <w:p w14:paraId="1DAED9C0" w14:textId="094C39B1" w:rsidR="004A763D" w:rsidRPr="00927422" w:rsidRDefault="004A763D" w:rsidP="00927422">
      <w:pPr>
        <w:pStyle w:val="Heading2"/>
        <w:rPr>
          <w:rFonts w:asciiTheme="minorHAnsi" w:hAnsiTheme="minorHAnsi" w:cstheme="minorHAnsi"/>
          <w:b/>
          <w:bCs/>
          <w:sz w:val="24"/>
          <w:szCs w:val="24"/>
        </w:rPr>
      </w:pPr>
      <w:r w:rsidRPr="00927422">
        <w:rPr>
          <w:rFonts w:asciiTheme="minorHAnsi" w:hAnsiTheme="minorHAnsi" w:cstheme="minorHAnsi"/>
          <w:b/>
          <w:bCs/>
          <w:sz w:val="24"/>
          <w:szCs w:val="24"/>
        </w:rPr>
        <w:t>Evidence of completion of the training package development work</w:t>
      </w:r>
    </w:p>
    <w:p w14:paraId="57E45352" w14:textId="77777777" w:rsidR="004A763D" w:rsidRDefault="004A763D" w:rsidP="004A763D">
      <w:r>
        <w:t>This Case for Endorsement will be put forward to the AISC February 2020.</w:t>
      </w:r>
    </w:p>
    <w:p w14:paraId="6D5D4FF2" w14:textId="77777777" w:rsidR="004A763D" w:rsidRDefault="004A763D" w:rsidP="004A763D">
      <w:pPr>
        <w:pStyle w:val="Heading2"/>
      </w:pPr>
    </w:p>
    <w:p w14:paraId="7CD36098" w14:textId="2A286EC5" w:rsidR="004A763D" w:rsidRPr="00927422" w:rsidRDefault="004A763D" w:rsidP="00927422">
      <w:pPr>
        <w:pStyle w:val="Heading2"/>
        <w:rPr>
          <w:rFonts w:asciiTheme="minorHAnsi" w:hAnsiTheme="minorHAnsi" w:cstheme="minorHAnsi"/>
          <w:b/>
          <w:bCs/>
          <w:sz w:val="24"/>
          <w:szCs w:val="24"/>
        </w:rPr>
      </w:pPr>
      <w:r w:rsidRPr="00927422">
        <w:rPr>
          <w:rFonts w:asciiTheme="minorHAnsi" w:hAnsiTheme="minorHAnsi" w:cstheme="minorHAnsi"/>
          <w:b/>
          <w:bCs/>
          <w:sz w:val="24"/>
          <w:szCs w:val="24"/>
        </w:rPr>
        <w:t>Evidence that training package components are prepared for publication</w:t>
      </w:r>
    </w:p>
    <w:p w14:paraId="542D9703" w14:textId="77777777" w:rsidR="004A763D" w:rsidRDefault="004A763D" w:rsidP="004A763D">
      <w:r>
        <w:t xml:space="preserve">The proposed components are currently in pre-publishing mode on the TPCMS. </w:t>
      </w:r>
    </w:p>
    <w:p w14:paraId="7407283A" w14:textId="77777777" w:rsidR="004A763D" w:rsidRDefault="004A763D" w:rsidP="004A763D"/>
    <w:p w14:paraId="61994474" w14:textId="393B8C20" w:rsidR="004A763D" w:rsidRPr="00927422" w:rsidRDefault="004A763D" w:rsidP="00927422">
      <w:pPr>
        <w:pStyle w:val="Heading3"/>
        <w:rPr>
          <w:rFonts w:asciiTheme="minorHAnsi" w:hAnsiTheme="minorHAnsi" w:cstheme="minorHAnsi"/>
          <w:i/>
          <w:iCs/>
          <w:color w:val="auto"/>
        </w:rPr>
      </w:pPr>
      <w:r w:rsidRPr="00927422">
        <w:rPr>
          <w:rFonts w:asciiTheme="minorHAnsi" w:hAnsiTheme="minorHAnsi" w:cstheme="minorHAnsi"/>
          <w:i/>
          <w:iCs/>
          <w:color w:val="auto"/>
        </w:rPr>
        <w:t>Approximate Publication Timeframe</w:t>
      </w:r>
    </w:p>
    <w:p w14:paraId="3C7B7660" w14:textId="77777777" w:rsidR="00927422" w:rsidRPr="00927422" w:rsidRDefault="00927422" w:rsidP="00927422"/>
    <w:p w14:paraId="4FE3F3CD" w14:textId="77777777" w:rsidR="004A763D" w:rsidRDefault="004A763D" w:rsidP="004A763D">
      <w:pPr>
        <w:sectPr w:rsidR="004A763D" w:rsidSect="008E2DF2">
          <w:pgSz w:w="11900" w:h="16840"/>
          <w:pgMar w:top="1440" w:right="1701" w:bottom="1440" w:left="1701" w:header="709" w:footer="567" w:gutter="0"/>
          <w:cols w:space="708"/>
          <w:docGrid w:linePitch="360"/>
        </w:sectPr>
      </w:pPr>
      <w:r>
        <w:t>The endorsed components will be ready for publication on endorsement and the official release of the AISC communique.</w:t>
      </w:r>
    </w:p>
    <w:p w14:paraId="770CDB42" w14:textId="7AC4596F" w:rsidR="00E954F3" w:rsidRDefault="00BD0093" w:rsidP="001F20D8">
      <w:pPr>
        <w:pStyle w:val="Heading1"/>
      </w:pPr>
      <w:bookmarkStart w:id="47" w:name="_Toc30421757"/>
      <w:r>
        <w:lastRenderedPageBreak/>
        <w:t>P</w:t>
      </w:r>
      <w:r w:rsidR="00E954F3">
        <w:t>roposed training package components</w:t>
      </w:r>
      <w:bookmarkEnd w:id="47"/>
    </w:p>
    <w:p w14:paraId="4344605F" w14:textId="77777777" w:rsidR="00E954F3" w:rsidRDefault="00E954F3" w:rsidP="00E954F3">
      <w:pPr>
        <w:ind w:right="-574"/>
      </w:pPr>
    </w:p>
    <w:p w14:paraId="3131FDD8" w14:textId="77777777" w:rsidR="00E954F3" w:rsidRDefault="00E954F3" w:rsidP="00E954F3">
      <w:pPr>
        <w:ind w:right="-574"/>
        <w:rPr>
          <w:b/>
        </w:rPr>
      </w:pPr>
      <w:r w:rsidRPr="00113294">
        <w:rPr>
          <w:b/>
        </w:rPr>
        <w:t xml:space="preserve">Qualification mapping </w:t>
      </w:r>
    </w:p>
    <w:p w14:paraId="65E41F6F" w14:textId="77777777" w:rsidR="00E954F3" w:rsidRPr="00113294" w:rsidRDefault="00E954F3" w:rsidP="00E954F3">
      <w:pPr>
        <w:ind w:right="-574"/>
        <w:rPr>
          <w:b/>
        </w:rPr>
      </w:pPr>
    </w:p>
    <w:tbl>
      <w:tblPr>
        <w:tblStyle w:val="TableGridLight1"/>
        <w:tblW w:w="0" w:type="auto"/>
        <w:tblLook w:val="04A0" w:firstRow="1" w:lastRow="0" w:firstColumn="1" w:lastColumn="0" w:noHBand="0" w:noVBand="1"/>
      </w:tblPr>
      <w:tblGrid>
        <w:gridCol w:w="2368"/>
        <w:gridCol w:w="2305"/>
        <w:gridCol w:w="2268"/>
        <w:gridCol w:w="1547"/>
      </w:tblGrid>
      <w:tr w:rsidR="00BE4018" w:rsidRPr="00974427" w14:paraId="5ABA467B" w14:textId="07B83893" w:rsidTr="00BE4018">
        <w:tc>
          <w:tcPr>
            <w:tcW w:w="0" w:type="auto"/>
          </w:tcPr>
          <w:p w14:paraId="7B96C89A" w14:textId="77777777" w:rsidR="00BE4018" w:rsidRPr="0010591D" w:rsidRDefault="00BE4018" w:rsidP="00E954F3">
            <w:pPr>
              <w:ind w:left="29" w:right="-86"/>
              <w:rPr>
                <w:b/>
                <w:bCs/>
              </w:rPr>
            </w:pPr>
            <w:r w:rsidRPr="0010591D">
              <w:rPr>
                <w:b/>
                <w:bCs/>
              </w:rPr>
              <w:t xml:space="preserve">CPC Construction, Plumbing and Services Training Package </w:t>
            </w:r>
          </w:p>
          <w:p w14:paraId="629AAFA2" w14:textId="77777777" w:rsidR="00BE4018" w:rsidRPr="0010591D" w:rsidRDefault="00BE4018" w:rsidP="00E954F3">
            <w:pPr>
              <w:ind w:left="29" w:right="-86"/>
              <w:rPr>
                <w:b/>
                <w:bCs/>
              </w:rPr>
            </w:pPr>
            <w:r w:rsidRPr="0010591D">
              <w:rPr>
                <w:b/>
                <w:bCs/>
              </w:rPr>
              <w:t>Release 5.0</w:t>
            </w:r>
          </w:p>
        </w:tc>
        <w:tc>
          <w:tcPr>
            <w:tcW w:w="2305" w:type="dxa"/>
          </w:tcPr>
          <w:p w14:paraId="6350C512" w14:textId="77777777" w:rsidR="00BE4018" w:rsidRPr="0010591D" w:rsidRDefault="00BE4018" w:rsidP="00E954F3">
            <w:pPr>
              <w:ind w:left="15" w:right="84"/>
              <w:rPr>
                <w:b/>
                <w:bCs/>
              </w:rPr>
            </w:pPr>
            <w:r w:rsidRPr="0010591D">
              <w:rPr>
                <w:b/>
                <w:bCs/>
              </w:rPr>
              <w:t xml:space="preserve">CPC08 Construction, Plumbing and Services Training Package </w:t>
            </w:r>
          </w:p>
        </w:tc>
        <w:tc>
          <w:tcPr>
            <w:tcW w:w="2268" w:type="dxa"/>
          </w:tcPr>
          <w:p w14:paraId="2CA540F8" w14:textId="77777777" w:rsidR="00BE4018" w:rsidRPr="0010591D" w:rsidRDefault="00BE4018" w:rsidP="00E954F3">
            <w:pPr>
              <w:ind w:right="167"/>
              <w:rPr>
                <w:b/>
                <w:bCs/>
              </w:rPr>
            </w:pPr>
            <w:r w:rsidRPr="0010591D">
              <w:rPr>
                <w:b/>
                <w:bCs/>
              </w:rPr>
              <w:t>Comments</w:t>
            </w:r>
          </w:p>
        </w:tc>
        <w:tc>
          <w:tcPr>
            <w:tcW w:w="1547" w:type="dxa"/>
          </w:tcPr>
          <w:p w14:paraId="415F1B45" w14:textId="7602DBB5" w:rsidR="00BE4018" w:rsidRPr="0010591D" w:rsidRDefault="00BE4018" w:rsidP="00E954F3">
            <w:pPr>
              <w:ind w:right="167"/>
              <w:rPr>
                <w:b/>
                <w:bCs/>
              </w:rPr>
            </w:pPr>
            <w:r>
              <w:rPr>
                <w:b/>
                <w:bCs/>
              </w:rPr>
              <w:t>Equivalency</w:t>
            </w:r>
          </w:p>
        </w:tc>
      </w:tr>
      <w:tr w:rsidR="0069636A" w:rsidRPr="008955E5" w14:paraId="72570483" w14:textId="77777777" w:rsidTr="00BE4018">
        <w:tc>
          <w:tcPr>
            <w:tcW w:w="0" w:type="auto"/>
          </w:tcPr>
          <w:p w14:paraId="0D558ADC" w14:textId="77777777" w:rsidR="0069636A" w:rsidRPr="008955E5" w:rsidRDefault="0069636A" w:rsidP="0069636A">
            <w:pPr>
              <w:ind w:left="29" w:right="-86"/>
            </w:pPr>
            <w:r w:rsidRPr="008955E5">
              <w:t>CPC3</w:t>
            </w:r>
            <w:r>
              <w:t>2320</w:t>
            </w:r>
          </w:p>
          <w:p w14:paraId="3C19A24A" w14:textId="25BCC5FB" w:rsidR="0069636A" w:rsidRPr="008955E5" w:rsidRDefault="0069636A" w:rsidP="0069636A">
            <w:pPr>
              <w:ind w:left="29" w:right="-86"/>
            </w:pPr>
            <w:r w:rsidRPr="008955E5">
              <w:t xml:space="preserve">Certificate III in Stonemasonry </w:t>
            </w:r>
          </w:p>
        </w:tc>
        <w:tc>
          <w:tcPr>
            <w:tcW w:w="2305" w:type="dxa"/>
          </w:tcPr>
          <w:p w14:paraId="3E73BD29" w14:textId="56040087" w:rsidR="0069636A" w:rsidRPr="008955E5" w:rsidRDefault="0069636A" w:rsidP="0069636A">
            <w:pPr>
              <w:ind w:left="15" w:right="84"/>
            </w:pPr>
            <w:r w:rsidRPr="008955E5">
              <w:t>CPC32313</w:t>
            </w:r>
            <w:r>
              <w:t xml:space="preserve"> </w:t>
            </w:r>
            <w:r w:rsidRPr="008955E5">
              <w:t>Certificate III in Stonemasonry (Monumental</w:t>
            </w:r>
            <w:r>
              <w:t xml:space="preserve"> </w:t>
            </w:r>
            <w:r w:rsidRPr="008955E5">
              <w:t>/</w:t>
            </w:r>
            <w:r>
              <w:t xml:space="preserve"> </w:t>
            </w:r>
            <w:r w:rsidRPr="008955E5">
              <w:t>Installation)</w:t>
            </w:r>
          </w:p>
        </w:tc>
        <w:tc>
          <w:tcPr>
            <w:tcW w:w="2268" w:type="dxa"/>
          </w:tcPr>
          <w:p w14:paraId="72952CC8" w14:textId="77777777" w:rsidR="0069636A" w:rsidRDefault="0069636A" w:rsidP="0069636A">
            <w:pPr>
              <w:ind w:right="167"/>
            </w:pPr>
            <w:r w:rsidRPr="008955E5">
              <w:t>Supersedes and is equivalent to CPC32313 Certificate III in Stonemasonry (Monumental</w:t>
            </w:r>
            <w:r>
              <w:t xml:space="preserve"> </w:t>
            </w:r>
            <w:r w:rsidRPr="008955E5">
              <w:t>/</w:t>
            </w:r>
            <w:r>
              <w:t xml:space="preserve"> </w:t>
            </w:r>
            <w:r w:rsidRPr="008955E5">
              <w:t>Installation)</w:t>
            </w:r>
          </w:p>
          <w:p w14:paraId="792CA449" w14:textId="5FE3EA84" w:rsidR="0069636A" w:rsidRPr="008955E5" w:rsidRDefault="0069636A" w:rsidP="0069636A">
            <w:pPr>
              <w:ind w:right="167"/>
            </w:pPr>
            <w:r>
              <w:t xml:space="preserve">Title changes to the qualification. Updated to meet the Standards for Training Package. </w:t>
            </w:r>
          </w:p>
        </w:tc>
        <w:tc>
          <w:tcPr>
            <w:tcW w:w="1547" w:type="dxa"/>
          </w:tcPr>
          <w:p w14:paraId="40A76EEB" w14:textId="45A8BF84" w:rsidR="0069636A" w:rsidRDefault="0069636A" w:rsidP="0069636A">
            <w:pPr>
              <w:ind w:right="167"/>
            </w:pPr>
            <w:r>
              <w:t>E</w:t>
            </w:r>
          </w:p>
        </w:tc>
      </w:tr>
      <w:tr w:rsidR="0069636A" w:rsidRPr="008955E5" w14:paraId="77225FD5" w14:textId="78A604EC" w:rsidTr="00BE4018">
        <w:tc>
          <w:tcPr>
            <w:tcW w:w="0" w:type="auto"/>
          </w:tcPr>
          <w:p w14:paraId="372EB51A" w14:textId="207D5A52" w:rsidR="0069636A" w:rsidRPr="008955E5" w:rsidRDefault="0069636A" w:rsidP="0069636A">
            <w:pPr>
              <w:ind w:left="29" w:right="-86"/>
            </w:pPr>
            <w:r w:rsidRPr="008955E5">
              <w:t>CPC3</w:t>
            </w:r>
            <w:r>
              <w:t>3020</w:t>
            </w:r>
            <w:r w:rsidRPr="008955E5">
              <w:t xml:space="preserve"> Certificate III in Bricklaying</w:t>
            </w:r>
            <w:r>
              <w:t xml:space="preserve"> and</w:t>
            </w:r>
            <w:r w:rsidRPr="008955E5">
              <w:t xml:space="preserve"> </w:t>
            </w:r>
            <w:proofErr w:type="spellStart"/>
            <w:r w:rsidRPr="008955E5">
              <w:t>Blocklaying</w:t>
            </w:r>
            <w:proofErr w:type="spellEnd"/>
            <w:r w:rsidRPr="008955E5">
              <w:t xml:space="preserve"> </w:t>
            </w:r>
          </w:p>
        </w:tc>
        <w:tc>
          <w:tcPr>
            <w:tcW w:w="2305" w:type="dxa"/>
          </w:tcPr>
          <w:p w14:paraId="15E666D0" w14:textId="77777777" w:rsidR="0069636A" w:rsidRDefault="0069636A" w:rsidP="0069636A">
            <w:pPr>
              <w:ind w:left="15" w:right="84"/>
            </w:pPr>
            <w:r w:rsidRPr="008955E5">
              <w:t>CPC30111 Certificate III in Bricklaying</w:t>
            </w:r>
            <w:r>
              <w:t xml:space="preserve"> </w:t>
            </w:r>
            <w:r w:rsidRPr="008955E5">
              <w:t>/</w:t>
            </w:r>
            <w:r>
              <w:t xml:space="preserve"> </w:t>
            </w:r>
            <w:proofErr w:type="spellStart"/>
            <w:r w:rsidRPr="008955E5">
              <w:t>Blocklaying</w:t>
            </w:r>
            <w:proofErr w:type="spellEnd"/>
            <w:r w:rsidRPr="008955E5">
              <w:t xml:space="preserve"> </w:t>
            </w:r>
          </w:p>
          <w:p w14:paraId="4302EE2A" w14:textId="77777777" w:rsidR="0069636A" w:rsidRPr="008955E5" w:rsidRDefault="0069636A" w:rsidP="0069636A">
            <w:pPr>
              <w:ind w:left="15" w:right="84"/>
            </w:pPr>
          </w:p>
        </w:tc>
        <w:tc>
          <w:tcPr>
            <w:tcW w:w="2268" w:type="dxa"/>
          </w:tcPr>
          <w:p w14:paraId="6277885D" w14:textId="77777777" w:rsidR="0069636A" w:rsidRDefault="0069636A" w:rsidP="0069636A">
            <w:pPr>
              <w:ind w:right="167"/>
            </w:pPr>
            <w:r w:rsidRPr="008955E5">
              <w:t>Supersedes and is equivalent to CPC3011</w:t>
            </w:r>
            <w:r>
              <w:t>1</w:t>
            </w:r>
            <w:r w:rsidRPr="008955E5">
              <w:t xml:space="preserve"> Certificate III in Bricklaying</w:t>
            </w:r>
            <w:r>
              <w:t xml:space="preserve"> </w:t>
            </w:r>
            <w:r w:rsidRPr="008955E5">
              <w:t>/</w:t>
            </w:r>
            <w:r>
              <w:t xml:space="preserve"> </w:t>
            </w:r>
            <w:proofErr w:type="spellStart"/>
            <w:r w:rsidRPr="008955E5">
              <w:t>Blocklaying</w:t>
            </w:r>
            <w:proofErr w:type="spellEnd"/>
            <w:r>
              <w:t>.</w:t>
            </w:r>
          </w:p>
          <w:p w14:paraId="1EB74016" w14:textId="77777777" w:rsidR="0069636A" w:rsidRPr="008955E5" w:rsidRDefault="0069636A" w:rsidP="0069636A">
            <w:pPr>
              <w:ind w:right="167"/>
            </w:pPr>
            <w:r>
              <w:t xml:space="preserve">Updated to meet the Standards for Training Package. </w:t>
            </w:r>
          </w:p>
        </w:tc>
        <w:tc>
          <w:tcPr>
            <w:tcW w:w="1547" w:type="dxa"/>
          </w:tcPr>
          <w:p w14:paraId="1417D04B" w14:textId="66B396AD" w:rsidR="0069636A" w:rsidRPr="008955E5" w:rsidRDefault="0069636A" w:rsidP="0069636A">
            <w:pPr>
              <w:ind w:right="167"/>
            </w:pPr>
            <w:r>
              <w:t>E</w:t>
            </w:r>
          </w:p>
        </w:tc>
      </w:tr>
    </w:tbl>
    <w:p w14:paraId="58C9504E" w14:textId="77777777" w:rsidR="00E954F3" w:rsidRDefault="00E954F3" w:rsidP="00E954F3">
      <w:pPr>
        <w:ind w:right="-574"/>
      </w:pPr>
    </w:p>
    <w:p w14:paraId="3E1AA26B" w14:textId="77777777" w:rsidR="00E954F3" w:rsidRDefault="00E954F3" w:rsidP="00E954F3">
      <w:pPr>
        <w:ind w:right="-574"/>
      </w:pPr>
      <w:r>
        <w:t>CPC31611 Certificate III in Paving will be deleted from the National Register.</w:t>
      </w:r>
    </w:p>
    <w:p w14:paraId="1ED5B3CC" w14:textId="77777777" w:rsidR="00E954F3" w:rsidRDefault="00E954F3" w:rsidP="00E954F3">
      <w:pPr>
        <w:ind w:right="-574"/>
      </w:pPr>
    </w:p>
    <w:p w14:paraId="075F532F" w14:textId="77777777" w:rsidR="00E954F3" w:rsidRDefault="00E954F3" w:rsidP="00E954F3">
      <w:pPr>
        <w:ind w:right="-574"/>
        <w:rPr>
          <w:b/>
        </w:rPr>
        <w:sectPr w:rsidR="00E954F3" w:rsidSect="008E2DF2">
          <w:pgSz w:w="11900" w:h="16840"/>
          <w:pgMar w:top="1440" w:right="1701" w:bottom="1440" w:left="1701" w:header="709" w:footer="567" w:gutter="0"/>
          <w:cols w:space="708"/>
          <w:docGrid w:linePitch="360"/>
        </w:sectPr>
      </w:pPr>
    </w:p>
    <w:p w14:paraId="6F06DCC8" w14:textId="77777777" w:rsidR="00E954F3" w:rsidRPr="00113294" w:rsidRDefault="00E954F3" w:rsidP="00E954F3">
      <w:pPr>
        <w:ind w:right="-574"/>
        <w:rPr>
          <w:b/>
        </w:rPr>
      </w:pPr>
      <w:r w:rsidRPr="00113294">
        <w:rPr>
          <w:b/>
        </w:rPr>
        <w:lastRenderedPageBreak/>
        <w:t xml:space="preserve">Units of competency mapping </w:t>
      </w:r>
    </w:p>
    <w:p w14:paraId="7550D306" w14:textId="77777777" w:rsidR="00E954F3" w:rsidRDefault="00E954F3" w:rsidP="00E954F3">
      <w:pPr>
        <w:ind w:right="-574"/>
      </w:pPr>
    </w:p>
    <w:tbl>
      <w:tblPr>
        <w:tblStyle w:val="TableGridLight1"/>
        <w:tblpPr w:leftFromText="180" w:rightFromText="180" w:vertAnchor="text" w:tblpY="1"/>
        <w:tblW w:w="5000" w:type="pct"/>
        <w:tblLayout w:type="fixed"/>
        <w:tblLook w:val="04A0" w:firstRow="1" w:lastRow="0" w:firstColumn="1" w:lastColumn="0" w:noHBand="0" w:noVBand="1"/>
      </w:tblPr>
      <w:tblGrid>
        <w:gridCol w:w="2680"/>
        <w:gridCol w:w="1850"/>
        <w:gridCol w:w="2411"/>
        <w:gridCol w:w="1547"/>
      </w:tblGrid>
      <w:tr w:rsidR="00BE4018" w:rsidRPr="007D76D9" w14:paraId="05B45885" w14:textId="3F861ACF" w:rsidTr="00BE4018">
        <w:trPr>
          <w:trHeight w:val="956"/>
        </w:trPr>
        <w:tc>
          <w:tcPr>
            <w:tcW w:w="1579" w:type="pct"/>
            <w:noWrap/>
          </w:tcPr>
          <w:p w14:paraId="38BC7C73" w14:textId="77777777" w:rsidR="00BE4018" w:rsidRPr="00D7342C" w:rsidRDefault="00BE4018" w:rsidP="00092B67">
            <w:pPr>
              <w:ind w:right="114"/>
              <w:rPr>
                <w:b/>
                <w:bCs/>
              </w:rPr>
            </w:pPr>
            <w:r w:rsidRPr="00D7342C">
              <w:rPr>
                <w:b/>
                <w:bCs/>
              </w:rPr>
              <w:t xml:space="preserve">CPC Construction, Plumbing and Services Training Package </w:t>
            </w:r>
          </w:p>
          <w:p w14:paraId="31FF1794" w14:textId="77777777" w:rsidR="00BE4018" w:rsidRPr="00D7342C" w:rsidRDefault="00BE4018" w:rsidP="00092B67">
            <w:pPr>
              <w:ind w:right="114"/>
              <w:rPr>
                <w:b/>
                <w:bCs/>
              </w:rPr>
            </w:pPr>
            <w:r w:rsidRPr="00D7342C">
              <w:rPr>
                <w:b/>
                <w:bCs/>
              </w:rPr>
              <w:t>Release 5.0</w:t>
            </w:r>
          </w:p>
        </w:tc>
        <w:tc>
          <w:tcPr>
            <w:tcW w:w="1090" w:type="pct"/>
          </w:tcPr>
          <w:p w14:paraId="22384D67" w14:textId="77777777" w:rsidR="00BE4018" w:rsidRPr="00D7342C" w:rsidRDefault="00BE4018" w:rsidP="00092B67">
            <w:pPr>
              <w:ind w:left="72" w:right="91"/>
              <w:rPr>
                <w:b/>
                <w:bCs/>
              </w:rPr>
            </w:pPr>
            <w:r w:rsidRPr="00D7342C">
              <w:rPr>
                <w:b/>
                <w:bCs/>
              </w:rPr>
              <w:t xml:space="preserve">CPC08 Construction, Plumbing and Services Training Package </w:t>
            </w:r>
          </w:p>
        </w:tc>
        <w:tc>
          <w:tcPr>
            <w:tcW w:w="1420" w:type="pct"/>
          </w:tcPr>
          <w:p w14:paraId="64FE2A94" w14:textId="77777777" w:rsidR="00BE4018" w:rsidRPr="00D7342C" w:rsidRDefault="00BE4018" w:rsidP="00092B67">
            <w:pPr>
              <w:ind w:right="168"/>
              <w:rPr>
                <w:b/>
                <w:bCs/>
              </w:rPr>
            </w:pPr>
            <w:r w:rsidRPr="00D7342C">
              <w:rPr>
                <w:b/>
                <w:bCs/>
              </w:rPr>
              <w:t>Comments</w:t>
            </w:r>
          </w:p>
        </w:tc>
        <w:tc>
          <w:tcPr>
            <w:tcW w:w="911" w:type="pct"/>
          </w:tcPr>
          <w:p w14:paraId="16BF4B1F" w14:textId="67950B95" w:rsidR="00BE4018" w:rsidRPr="00D7342C" w:rsidRDefault="00BE4018" w:rsidP="00092B67">
            <w:pPr>
              <w:ind w:right="168"/>
              <w:rPr>
                <w:b/>
                <w:bCs/>
              </w:rPr>
            </w:pPr>
            <w:r>
              <w:rPr>
                <w:b/>
                <w:bCs/>
              </w:rPr>
              <w:t xml:space="preserve">Equivalency </w:t>
            </w:r>
          </w:p>
        </w:tc>
      </w:tr>
      <w:tr w:rsidR="00BE4018" w:rsidRPr="00662967" w14:paraId="3529EFE2" w14:textId="43B1A886" w:rsidTr="00BE4018">
        <w:trPr>
          <w:trHeight w:val="952"/>
        </w:trPr>
        <w:tc>
          <w:tcPr>
            <w:tcW w:w="1579" w:type="pct"/>
            <w:noWrap/>
            <w:hideMark/>
          </w:tcPr>
          <w:p w14:paraId="72B4973E" w14:textId="77777777" w:rsidR="00BE4018" w:rsidRPr="0010591D" w:rsidRDefault="00BE4018" w:rsidP="00BE4018">
            <w:pPr>
              <w:ind w:left="360" w:right="114"/>
            </w:pPr>
            <w:r w:rsidRPr="0010591D">
              <w:t xml:space="preserve">CPCCBL2001 Handle and prepare bricklaying and </w:t>
            </w:r>
            <w:proofErr w:type="spellStart"/>
            <w:r w:rsidRPr="0010591D">
              <w:t>blocklaying</w:t>
            </w:r>
            <w:proofErr w:type="spellEnd"/>
            <w:r w:rsidRPr="0010591D">
              <w:t xml:space="preserve"> materials</w:t>
            </w:r>
          </w:p>
        </w:tc>
        <w:tc>
          <w:tcPr>
            <w:tcW w:w="1090" w:type="pct"/>
            <w:hideMark/>
          </w:tcPr>
          <w:p w14:paraId="151B16D1" w14:textId="77777777" w:rsidR="00BE4018" w:rsidRPr="00662967" w:rsidRDefault="00BE4018" w:rsidP="00BE4018">
            <w:pPr>
              <w:ind w:left="72" w:right="91"/>
            </w:pPr>
            <w:r w:rsidRPr="00662967">
              <w:t xml:space="preserve">CPCCBL2001A Handle and prepare bricklaying and </w:t>
            </w:r>
            <w:proofErr w:type="spellStart"/>
            <w:r w:rsidRPr="00662967">
              <w:t>blocklaying</w:t>
            </w:r>
            <w:proofErr w:type="spellEnd"/>
            <w:r w:rsidRPr="00662967">
              <w:t xml:space="preserve"> materials</w:t>
            </w:r>
          </w:p>
        </w:tc>
        <w:tc>
          <w:tcPr>
            <w:tcW w:w="1420" w:type="pct"/>
          </w:tcPr>
          <w:p w14:paraId="4B471BFA" w14:textId="77777777" w:rsidR="00BE4018" w:rsidRDefault="00BE4018" w:rsidP="00BE4018">
            <w:pPr>
              <w:ind w:right="168"/>
            </w:pPr>
            <w:r w:rsidRPr="003464E6">
              <w:t>Supersedes and is equivalent to</w:t>
            </w:r>
            <w:r>
              <w:t xml:space="preserve"> </w:t>
            </w:r>
            <w:r w:rsidRPr="00662967">
              <w:t xml:space="preserve">CPCCBL2001A Handle and prepare bricklaying and </w:t>
            </w:r>
            <w:proofErr w:type="spellStart"/>
            <w:r w:rsidRPr="00662967">
              <w:t>blocklaying</w:t>
            </w:r>
            <w:proofErr w:type="spellEnd"/>
            <w:r w:rsidRPr="00662967">
              <w:t xml:space="preserve"> materials</w:t>
            </w:r>
            <w:r>
              <w:t>.</w:t>
            </w:r>
          </w:p>
          <w:p w14:paraId="02092DAD" w14:textId="77777777" w:rsidR="00BE4018" w:rsidRPr="00662967" w:rsidRDefault="00BE4018" w:rsidP="00BE4018">
            <w:pPr>
              <w:ind w:right="168"/>
            </w:pPr>
            <w:r w:rsidRPr="00E505E3">
              <w:rPr>
                <w:lang w:eastAsia="en-AU"/>
              </w:rPr>
              <w:t>Updated to meet the Standards for Training Packages.</w:t>
            </w:r>
          </w:p>
        </w:tc>
        <w:tc>
          <w:tcPr>
            <w:tcW w:w="911" w:type="pct"/>
          </w:tcPr>
          <w:p w14:paraId="119AE25E" w14:textId="1718F8B1" w:rsidR="00BE4018" w:rsidRPr="003464E6" w:rsidRDefault="00BE4018" w:rsidP="00BE4018">
            <w:pPr>
              <w:ind w:right="168"/>
            </w:pPr>
            <w:r w:rsidRPr="00595D3C">
              <w:t>E</w:t>
            </w:r>
          </w:p>
        </w:tc>
      </w:tr>
      <w:tr w:rsidR="00BE4018" w:rsidRPr="00662967" w14:paraId="43ECDAD4" w14:textId="7DEAE0C6" w:rsidTr="00BE4018">
        <w:trPr>
          <w:trHeight w:val="853"/>
        </w:trPr>
        <w:tc>
          <w:tcPr>
            <w:tcW w:w="1579" w:type="pct"/>
            <w:noWrap/>
            <w:hideMark/>
          </w:tcPr>
          <w:p w14:paraId="24E48720" w14:textId="77777777" w:rsidR="00BE4018" w:rsidRPr="0010591D" w:rsidRDefault="00BE4018" w:rsidP="00BE4018">
            <w:pPr>
              <w:ind w:left="360" w:right="114"/>
            </w:pPr>
            <w:r w:rsidRPr="0010591D">
              <w:t xml:space="preserve">CPCCBL2002 Use bricklaying and </w:t>
            </w:r>
            <w:proofErr w:type="spellStart"/>
            <w:r w:rsidRPr="0010591D">
              <w:t>blocklaying</w:t>
            </w:r>
            <w:proofErr w:type="spellEnd"/>
            <w:r w:rsidRPr="0010591D">
              <w:t xml:space="preserve"> tools and equipment</w:t>
            </w:r>
          </w:p>
        </w:tc>
        <w:tc>
          <w:tcPr>
            <w:tcW w:w="1090" w:type="pct"/>
            <w:hideMark/>
          </w:tcPr>
          <w:p w14:paraId="6E208ED2" w14:textId="77777777" w:rsidR="00BE4018" w:rsidRPr="00662967" w:rsidRDefault="00BE4018" w:rsidP="00BE4018">
            <w:pPr>
              <w:ind w:left="72" w:right="91"/>
            </w:pPr>
            <w:r w:rsidRPr="00662967">
              <w:t xml:space="preserve">CPCCBL2002A Use bricklaying and </w:t>
            </w:r>
            <w:proofErr w:type="spellStart"/>
            <w:r w:rsidRPr="00662967">
              <w:t>blocklaying</w:t>
            </w:r>
            <w:proofErr w:type="spellEnd"/>
            <w:r w:rsidRPr="00662967">
              <w:t xml:space="preserve"> tools and equipment</w:t>
            </w:r>
          </w:p>
        </w:tc>
        <w:tc>
          <w:tcPr>
            <w:tcW w:w="1420" w:type="pct"/>
          </w:tcPr>
          <w:p w14:paraId="7213F0F8" w14:textId="77777777" w:rsidR="00BE4018" w:rsidRDefault="00BE4018" w:rsidP="00BE4018">
            <w:pPr>
              <w:ind w:right="168"/>
            </w:pPr>
            <w:r w:rsidRPr="00BB3384">
              <w:t xml:space="preserve">Supersedes and is equivalent to </w:t>
            </w:r>
            <w:r w:rsidRPr="00662967">
              <w:t xml:space="preserve">CPCCBL2002A Use bricklaying and </w:t>
            </w:r>
            <w:proofErr w:type="spellStart"/>
            <w:r w:rsidRPr="00662967">
              <w:t>blocklaying</w:t>
            </w:r>
            <w:proofErr w:type="spellEnd"/>
            <w:r w:rsidRPr="00662967">
              <w:t xml:space="preserve"> tools and equipment</w:t>
            </w:r>
            <w:r>
              <w:t>.</w:t>
            </w:r>
          </w:p>
          <w:p w14:paraId="02103C7B" w14:textId="77777777" w:rsidR="00BE4018" w:rsidRPr="00662967" w:rsidRDefault="00BE4018" w:rsidP="00BE4018">
            <w:pPr>
              <w:ind w:right="168"/>
            </w:pPr>
            <w:r w:rsidRPr="00E505E3">
              <w:rPr>
                <w:lang w:eastAsia="en-AU"/>
              </w:rPr>
              <w:t>Updated to meet the Standards for Training Packages.</w:t>
            </w:r>
          </w:p>
        </w:tc>
        <w:tc>
          <w:tcPr>
            <w:tcW w:w="911" w:type="pct"/>
          </w:tcPr>
          <w:p w14:paraId="36BE07B6" w14:textId="34096230" w:rsidR="00BE4018" w:rsidRPr="00BB3384" w:rsidRDefault="00BE4018" w:rsidP="00BE4018">
            <w:pPr>
              <w:ind w:right="168"/>
            </w:pPr>
            <w:r w:rsidRPr="00595D3C">
              <w:t>E</w:t>
            </w:r>
          </w:p>
        </w:tc>
      </w:tr>
      <w:tr w:rsidR="00BE4018" w:rsidRPr="00662967" w14:paraId="617D0100" w14:textId="333AADA8" w:rsidTr="00BE4018">
        <w:trPr>
          <w:trHeight w:val="259"/>
        </w:trPr>
        <w:tc>
          <w:tcPr>
            <w:tcW w:w="1579" w:type="pct"/>
            <w:noWrap/>
            <w:hideMark/>
          </w:tcPr>
          <w:p w14:paraId="7093CDEF" w14:textId="77777777" w:rsidR="00BE4018" w:rsidRPr="0010591D" w:rsidRDefault="00BE4018" w:rsidP="00BE4018">
            <w:pPr>
              <w:ind w:left="360" w:right="114"/>
            </w:pPr>
            <w:r w:rsidRPr="0010591D">
              <w:t>CPCCBL3001 Lay paving</w:t>
            </w:r>
          </w:p>
        </w:tc>
        <w:tc>
          <w:tcPr>
            <w:tcW w:w="1090" w:type="pct"/>
            <w:hideMark/>
          </w:tcPr>
          <w:p w14:paraId="71502F46" w14:textId="77777777" w:rsidR="00BE4018" w:rsidRPr="00662967" w:rsidRDefault="00BE4018" w:rsidP="00BE4018">
            <w:pPr>
              <w:ind w:left="72" w:right="91"/>
            </w:pPr>
            <w:r w:rsidRPr="00662967">
              <w:t>CPCCBL3001</w:t>
            </w:r>
            <w:r>
              <w:t xml:space="preserve">A </w:t>
            </w:r>
            <w:r w:rsidRPr="00662967">
              <w:t>Lay paving</w:t>
            </w:r>
          </w:p>
        </w:tc>
        <w:tc>
          <w:tcPr>
            <w:tcW w:w="1420" w:type="pct"/>
          </w:tcPr>
          <w:p w14:paraId="2C328E89" w14:textId="77777777" w:rsidR="00BE4018" w:rsidRDefault="00BE4018" w:rsidP="00BE4018">
            <w:pPr>
              <w:ind w:right="168"/>
            </w:pPr>
            <w:r w:rsidRPr="00BB3384">
              <w:t xml:space="preserve">Supersedes and is equivalent to </w:t>
            </w:r>
            <w:r w:rsidRPr="00662967">
              <w:t>CPCCBL3001</w:t>
            </w:r>
            <w:r>
              <w:t xml:space="preserve">A </w:t>
            </w:r>
            <w:r w:rsidRPr="00662967">
              <w:t>Lay paving</w:t>
            </w:r>
            <w:r>
              <w:t>.</w:t>
            </w:r>
          </w:p>
          <w:p w14:paraId="2A92EC39" w14:textId="77777777" w:rsidR="00BE4018" w:rsidRPr="00662967" w:rsidRDefault="00BE4018" w:rsidP="00BE4018">
            <w:pPr>
              <w:ind w:right="168"/>
            </w:pPr>
            <w:r w:rsidRPr="00E505E3">
              <w:rPr>
                <w:lang w:eastAsia="en-AU"/>
              </w:rPr>
              <w:t>Updated to meet the Standards for Training Packages.</w:t>
            </w:r>
          </w:p>
        </w:tc>
        <w:tc>
          <w:tcPr>
            <w:tcW w:w="911" w:type="pct"/>
          </w:tcPr>
          <w:p w14:paraId="6D24C605" w14:textId="670894A4" w:rsidR="00BE4018" w:rsidRPr="00BB3384" w:rsidRDefault="00BE4018" w:rsidP="00BE4018">
            <w:pPr>
              <w:ind w:right="168"/>
            </w:pPr>
            <w:r w:rsidRPr="00595D3C">
              <w:t>E</w:t>
            </w:r>
          </w:p>
        </w:tc>
      </w:tr>
      <w:tr w:rsidR="00BE4018" w:rsidRPr="00662967" w14:paraId="1D18BEF3" w14:textId="36CD8C4D" w:rsidTr="00BE4018">
        <w:trPr>
          <w:trHeight w:val="699"/>
        </w:trPr>
        <w:tc>
          <w:tcPr>
            <w:tcW w:w="1579" w:type="pct"/>
            <w:noWrap/>
            <w:hideMark/>
          </w:tcPr>
          <w:p w14:paraId="139C42FB" w14:textId="77777777" w:rsidR="00BE4018" w:rsidRPr="0010591D" w:rsidRDefault="00BE4018" w:rsidP="00BE4018">
            <w:pPr>
              <w:ind w:left="360" w:right="114"/>
            </w:pPr>
            <w:r w:rsidRPr="0010591D">
              <w:t>CPCCBL3002 Carry out masonry veneer construction</w:t>
            </w:r>
          </w:p>
        </w:tc>
        <w:tc>
          <w:tcPr>
            <w:tcW w:w="1090" w:type="pct"/>
            <w:hideMark/>
          </w:tcPr>
          <w:p w14:paraId="6CC252D3" w14:textId="77777777" w:rsidR="00BE4018" w:rsidRPr="00662967" w:rsidRDefault="00BE4018" w:rsidP="00BE4018">
            <w:pPr>
              <w:ind w:left="72" w:right="91"/>
            </w:pPr>
            <w:r w:rsidRPr="00662967">
              <w:t>CPCCBL3002</w:t>
            </w:r>
            <w:r>
              <w:t xml:space="preserve">A </w:t>
            </w:r>
            <w:r w:rsidRPr="00662967">
              <w:t>Carry out masonry veneer construction</w:t>
            </w:r>
          </w:p>
        </w:tc>
        <w:tc>
          <w:tcPr>
            <w:tcW w:w="1420" w:type="pct"/>
          </w:tcPr>
          <w:p w14:paraId="75F058F8" w14:textId="77777777" w:rsidR="00BE4018" w:rsidRDefault="00BE4018" w:rsidP="00BE4018">
            <w:pPr>
              <w:ind w:right="168"/>
            </w:pPr>
            <w:r w:rsidRPr="00BB3384">
              <w:t xml:space="preserve">Supersedes and is equivalent to </w:t>
            </w:r>
            <w:r w:rsidRPr="00662967">
              <w:t>CPCCBL3002</w:t>
            </w:r>
            <w:r>
              <w:t xml:space="preserve">A </w:t>
            </w:r>
            <w:r w:rsidRPr="00662967">
              <w:t>Carry out masonry veneer construction</w:t>
            </w:r>
            <w:r>
              <w:t>.</w:t>
            </w:r>
          </w:p>
          <w:p w14:paraId="209206BA" w14:textId="77777777" w:rsidR="00BE4018" w:rsidRPr="00662967" w:rsidRDefault="00BE4018" w:rsidP="00BE4018">
            <w:pPr>
              <w:ind w:right="168"/>
            </w:pPr>
            <w:r w:rsidRPr="00E505E3">
              <w:rPr>
                <w:lang w:eastAsia="en-AU"/>
              </w:rPr>
              <w:t>Updated to meet the Standards for Training Packages.</w:t>
            </w:r>
          </w:p>
        </w:tc>
        <w:tc>
          <w:tcPr>
            <w:tcW w:w="911" w:type="pct"/>
          </w:tcPr>
          <w:p w14:paraId="068C41C3" w14:textId="4F3B432D" w:rsidR="00BE4018" w:rsidRPr="00BB3384" w:rsidRDefault="00BE4018" w:rsidP="00BE4018">
            <w:pPr>
              <w:ind w:right="168"/>
            </w:pPr>
            <w:r w:rsidRPr="00595D3C">
              <w:t>E</w:t>
            </w:r>
          </w:p>
        </w:tc>
      </w:tr>
      <w:tr w:rsidR="00BE4018" w:rsidRPr="00662967" w14:paraId="52042BBC" w14:textId="4DC39CDF" w:rsidTr="00BE4018">
        <w:trPr>
          <w:trHeight w:val="695"/>
        </w:trPr>
        <w:tc>
          <w:tcPr>
            <w:tcW w:w="1579" w:type="pct"/>
            <w:noWrap/>
            <w:hideMark/>
          </w:tcPr>
          <w:p w14:paraId="59623EA7" w14:textId="77777777" w:rsidR="00BE4018" w:rsidRPr="0010591D" w:rsidRDefault="00BE4018" w:rsidP="00BE4018">
            <w:pPr>
              <w:ind w:left="360" w:right="114"/>
            </w:pPr>
            <w:r w:rsidRPr="0010591D">
              <w:t>CPCCBL3003 Carry out cavity brick construction</w:t>
            </w:r>
          </w:p>
        </w:tc>
        <w:tc>
          <w:tcPr>
            <w:tcW w:w="1090" w:type="pct"/>
            <w:hideMark/>
          </w:tcPr>
          <w:p w14:paraId="290A665C" w14:textId="77777777" w:rsidR="00BE4018" w:rsidRPr="00662967" w:rsidRDefault="00BE4018" w:rsidP="00BE4018">
            <w:pPr>
              <w:ind w:left="72" w:right="91"/>
            </w:pPr>
            <w:r w:rsidRPr="00662967">
              <w:t>CPCCBL3003</w:t>
            </w:r>
            <w:r>
              <w:t xml:space="preserve">A </w:t>
            </w:r>
            <w:r w:rsidRPr="00662967">
              <w:t>Carry out cavity brick construction</w:t>
            </w:r>
          </w:p>
        </w:tc>
        <w:tc>
          <w:tcPr>
            <w:tcW w:w="1420" w:type="pct"/>
          </w:tcPr>
          <w:p w14:paraId="0F059B29" w14:textId="77777777" w:rsidR="00BE4018" w:rsidRDefault="00BE4018" w:rsidP="00BE4018">
            <w:pPr>
              <w:ind w:right="168"/>
            </w:pPr>
            <w:r w:rsidRPr="00BB3384">
              <w:t xml:space="preserve">Supersedes and is equivalent to </w:t>
            </w:r>
            <w:r w:rsidRPr="00662967">
              <w:t>CPCCBL3003</w:t>
            </w:r>
            <w:r>
              <w:t xml:space="preserve">A </w:t>
            </w:r>
            <w:r w:rsidRPr="00662967">
              <w:t>Carry out cavity brick construction</w:t>
            </w:r>
            <w:r>
              <w:t>.</w:t>
            </w:r>
          </w:p>
          <w:p w14:paraId="651E2F29" w14:textId="77777777" w:rsidR="00BE4018" w:rsidRPr="00662967" w:rsidRDefault="00BE4018" w:rsidP="00BE4018">
            <w:pPr>
              <w:ind w:right="168"/>
            </w:pPr>
            <w:r w:rsidRPr="00E505E3">
              <w:rPr>
                <w:lang w:eastAsia="en-AU"/>
              </w:rPr>
              <w:t>Updated to meet the Standards for Training Packages.</w:t>
            </w:r>
          </w:p>
        </w:tc>
        <w:tc>
          <w:tcPr>
            <w:tcW w:w="911" w:type="pct"/>
          </w:tcPr>
          <w:p w14:paraId="6465F857" w14:textId="2F8CE8E5" w:rsidR="00BE4018" w:rsidRPr="00BB3384" w:rsidRDefault="00BE4018" w:rsidP="00BE4018">
            <w:pPr>
              <w:ind w:right="168"/>
            </w:pPr>
            <w:r w:rsidRPr="00595D3C">
              <w:t>E</w:t>
            </w:r>
          </w:p>
        </w:tc>
      </w:tr>
      <w:tr w:rsidR="00BE4018" w:rsidRPr="00662967" w14:paraId="348B2096" w14:textId="36F51FEF" w:rsidTr="00BE4018">
        <w:trPr>
          <w:trHeight w:val="653"/>
        </w:trPr>
        <w:tc>
          <w:tcPr>
            <w:tcW w:w="1579" w:type="pct"/>
            <w:noWrap/>
            <w:hideMark/>
          </w:tcPr>
          <w:p w14:paraId="050E9E19" w14:textId="77777777" w:rsidR="00BE4018" w:rsidRPr="0010591D" w:rsidRDefault="00BE4018" w:rsidP="00BE4018">
            <w:pPr>
              <w:ind w:left="360" w:right="114"/>
            </w:pPr>
            <w:r w:rsidRPr="0010591D">
              <w:lastRenderedPageBreak/>
              <w:t>CPCCBL3004 Construct masonry steps and stairs</w:t>
            </w:r>
          </w:p>
        </w:tc>
        <w:tc>
          <w:tcPr>
            <w:tcW w:w="1090" w:type="pct"/>
            <w:hideMark/>
          </w:tcPr>
          <w:p w14:paraId="1CD3CD8C" w14:textId="77777777" w:rsidR="00BE4018" w:rsidRPr="00662967" w:rsidRDefault="00BE4018" w:rsidP="00BE4018">
            <w:pPr>
              <w:ind w:left="72" w:right="91"/>
            </w:pPr>
            <w:r w:rsidRPr="00662967">
              <w:t>CPCCBL3004</w:t>
            </w:r>
            <w:r>
              <w:t xml:space="preserve">A </w:t>
            </w:r>
            <w:r w:rsidRPr="00662967">
              <w:t>Construct masonry steps and stairs</w:t>
            </w:r>
          </w:p>
        </w:tc>
        <w:tc>
          <w:tcPr>
            <w:tcW w:w="1420" w:type="pct"/>
          </w:tcPr>
          <w:p w14:paraId="04812AA3" w14:textId="77777777" w:rsidR="00BE4018" w:rsidRDefault="00BE4018" w:rsidP="00BE4018">
            <w:pPr>
              <w:ind w:right="168"/>
            </w:pPr>
            <w:r w:rsidRPr="00BB3384">
              <w:t xml:space="preserve">Supersedes and is equivalent to </w:t>
            </w:r>
            <w:r w:rsidRPr="00662967">
              <w:t>CPCCBL3004</w:t>
            </w:r>
            <w:r>
              <w:t xml:space="preserve">A </w:t>
            </w:r>
            <w:r w:rsidRPr="00662967">
              <w:t>Construct masonry steps and stairs</w:t>
            </w:r>
            <w:r>
              <w:t>.</w:t>
            </w:r>
          </w:p>
          <w:p w14:paraId="6A4D5A39" w14:textId="77777777" w:rsidR="00BE4018" w:rsidRPr="00662967" w:rsidRDefault="00BE4018" w:rsidP="00BE4018">
            <w:pPr>
              <w:ind w:right="168"/>
            </w:pPr>
            <w:r w:rsidRPr="00E505E3">
              <w:rPr>
                <w:lang w:eastAsia="en-AU"/>
              </w:rPr>
              <w:t>Updated to meet the Standards for Training Packages.</w:t>
            </w:r>
          </w:p>
        </w:tc>
        <w:tc>
          <w:tcPr>
            <w:tcW w:w="911" w:type="pct"/>
          </w:tcPr>
          <w:p w14:paraId="74D6F71A" w14:textId="4BCF60F9" w:rsidR="00BE4018" w:rsidRPr="00BB3384" w:rsidRDefault="00BE4018" w:rsidP="00BE4018">
            <w:pPr>
              <w:ind w:right="168"/>
            </w:pPr>
            <w:r w:rsidRPr="00595D3C">
              <w:t>E</w:t>
            </w:r>
          </w:p>
        </w:tc>
      </w:tr>
      <w:tr w:rsidR="00BE4018" w:rsidRPr="00662967" w14:paraId="6B5DAA13" w14:textId="75D29422" w:rsidTr="00BE4018">
        <w:trPr>
          <w:trHeight w:val="779"/>
        </w:trPr>
        <w:tc>
          <w:tcPr>
            <w:tcW w:w="1579" w:type="pct"/>
            <w:noWrap/>
            <w:hideMark/>
          </w:tcPr>
          <w:p w14:paraId="586DF933" w14:textId="77777777" w:rsidR="00BE4018" w:rsidRPr="0010591D" w:rsidRDefault="00BE4018" w:rsidP="00BE4018">
            <w:pPr>
              <w:ind w:left="360" w:right="114"/>
            </w:pPr>
            <w:r w:rsidRPr="0010591D">
              <w:t>CPCCBL3005 Lay masonry walls and corners</w:t>
            </w:r>
          </w:p>
        </w:tc>
        <w:tc>
          <w:tcPr>
            <w:tcW w:w="1090" w:type="pct"/>
            <w:hideMark/>
          </w:tcPr>
          <w:p w14:paraId="0DFE0A26" w14:textId="77777777" w:rsidR="00BE4018" w:rsidRPr="00662967" w:rsidRDefault="00BE4018" w:rsidP="00BE4018">
            <w:pPr>
              <w:ind w:left="72" w:right="91"/>
            </w:pPr>
            <w:r w:rsidRPr="00662967">
              <w:t>CPCCBL3005</w:t>
            </w:r>
            <w:r>
              <w:t xml:space="preserve">A </w:t>
            </w:r>
            <w:r w:rsidRPr="00662967">
              <w:t>Lay masonry walls and corners</w:t>
            </w:r>
          </w:p>
        </w:tc>
        <w:tc>
          <w:tcPr>
            <w:tcW w:w="1420" w:type="pct"/>
          </w:tcPr>
          <w:p w14:paraId="65D80781" w14:textId="77777777" w:rsidR="00BE4018" w:rsidRDefault="00BE4018" w:rsidP="00BE4018">
            <w:pPr>
              <w:ind w:right="168"/>
            </w:pPr>
            <w:r w:rsidRPr="00BB3384">
              <w:t xml:space="preserve">Supersedes and is equivalent to </w:t>
            </w:r>
            <w:r w:rsidRPr="00662967">
              <w:t>CPCCBL3005</w:t>
            </w:r>
            <w:r>
              <w:t xml:space="preserve">A </w:t>
            </w:r>
            <w:r w:rsidRPr="00662967">
              <w:t>Lay masonry walls and corners</w:t>
            </w:r>
            <w:r>
              <w:t>.</w:t>
            </w:r>
          </w:p>
          <w:p w14:paraId="2BA4C671" w14:textId="77777777" w:rsidR="00BE4018" w:rsidRPr="00662967" w:rsidRDefault="00BE4018" w:rsidP="00BE4018">
            <w:pPr>
              <w:ind w:right="168"/>
            </w:pPr>
            <w:r w:rsidRPr="00E505E3">
              <w:rPr>
                <w:lang w:eastAsia="en-AU"/>
              </w:rPr>
              <w:t>Updated to meet the Standards for Training Packages.</w:t>
            </w:r>
          </w:p>
        </w:tc>
        <w:tc>
          <w:tcPr>
            <w:tcW w:w="911" w:type="pct"/>
          </w:tcPr>
          <w:p w14:paraId="2A89C793" w14:textId="6DC80ABE" w:rsidR="00BE4018" w:rsidRPr="00BB3384" w:rsidRDefault="00BE4018" w:rsidP="00BE4018">
            <w:pPr>
              <w:ind w:right="168"/>
            </w:pPr>
            <w:r w:rsidRPr="00595D3C">
              <w:t>E</w:t>
            </w:r>
          </w:p>
        </w:tc>
      </w:tr>
      <w:tr w:rsidR="00BE4018" w:rsidRPr="00662967" w14:paraId="72D5CD94" w14:textId="02BA298C" w:rsidTr="00BE4018">
        <w:trPr>
          <w:trHeight w:val="651"/>
        </w:trPr>
        <w:tc>
          <w:tcPr>
            <w:tcW w:w="1579" w:type="pct"/>
            <w:noWrap/>
            <w:hideMark/>
          </w:tcPr>
          <w:p w14:paraId="0352909E" w14:textId="77777777" w:rsidR="00BE4018" w:rsidRPr="0010591D" w:rsidRDefault="00BE4018" w:rsidP="00BE4018">
            <w:pPr>
              <w:ind w:left="360" w:right="114"/>
            </w:pPr>
            <w:r w:rsidRPr="0010591D">
              <w:t>CPCCBL3006 Lay multi-thickness walls and piers</w:t>
            </w:r>
          </w:p>
        </w:tc>
        <w:tc>
          <w:tcPr>
            <w:tcW w:w="1090" w:type="pct"/>
            <w:hideMark/>
          </w:tcPr>
          <w:p w14:paraId="1182BEAA" w14:textId="77777777" w:rsidR="00BE4018" w:rsidRPr="00662967" w:rsidRDefault="00BE4018" w:rsidP="00BE4018">
            <w:pPr>
              <w:ind w:left="72" w:right="91"/>
            </w:pPr>
            <w:r w:rsidRPr="00662967">
              <w:t>CPCCBL3006</w:t>
            </w:r>
            <w:r>
              <w:t xml:space="preserve">A </w:t>
            </w:r>
            <w:r w:rsidRPr="00662967">
              <w:t>Lay multi-thickness walls and piers</w:t>
            </w:r>
          </w:p>
        </w:tc>
        <w:tc>
          <w:tcPr>
            <w:tcW w:w="1420" w:type="pct"/>
          </w:tcPr>
          <w:p w14:paraId="5FD93B40" w14:textId="77777777" w:rsidR="00BE4018" w:rsidRDefault="00BE4018" w:rsidP="00BE4018">
            <w:pPr>
              <w:ind w:right="168"/>
            </w:pPr>
            <w:r w:rsidRPr="00BB3384">
              <w:t xml:space="preserve">Supersedes and is equivalent to </w:t>
            </w:r>
            <w:r w:rsidRPr="00662967">
              <w:t>CPCCBL3006</w:t>
            </w:r>
            <w:r>
              <w:t xml:space="preserve">A </w:t>
            </w:r>
            <w:r w:rsidRPr="00662967">
              <w:t>Lay multi-thickness walls and piers</w:t>
            </w:r>
            <w:r>
              <w:t>.</w:t>
            </w:r>
          </w:p>
          <w:p w14:paraId="2BC2FFA3" w14:textId="77777777" w:rsidR="00BE4018" w:rsidRPr="00662967" w:rsidRDefault="00BE4018" w:rsidP="00BE4018">
            <w:pPr>
              <w:ind w:right="168"/>
            </w:pPr>
            <w:r w:rsidRPr="00E505E3">
              <w:rPr>
                <w:lang w:eastAsia="en-AU"/>
              </w:rPr>
              <w:t>Updated to meet the Standards for Training Packages.</w:t>
            </w:r>
          </w:p>
        </w:tc>
        <w:tc>
          <w:tcPr>
            <w:tcW w:w="911" w:type="pct"/>
          </w:tcPr>
          <w:p w14:paraId="3AD89CDA" w14:textId="2E511682" w:rsidR="00BE4018" w:rsidRPr="00BB3384" w:rsidRDefault="00BE4018" w:rsidP="00BE4018">
            <w:pPr>
              <w:ind w:right="168"/>
            </w:pPr>
            <w:r w:rsidRPr="00595D3C">
              <w:t>E</w:t>
            </w:r>
          </w:p>
        </w:tc>
      </w:tr>
      <w:tr w:rsidR="00BE4018" w:rsidRPr="00662967" w14:paraId="77993BEC" w14:textId="23062B7E" w:rsidTr="00BE4018">
        <w:trPr>
          <w:trHeight w:val="519"/>
        </w:trPr>
        <w:tc>
          <w:tcPr>
            <w:tcW w:w="1579" w:type="pct"/>
            <w:noWrap/>
            <w:hideMark/>
          </w:tcPr>
          <w:p w14:paraId="0F3C9DE8" w14:textId="77777777" w:rsidR="00BE4018" w:rsidRPr="0010591D" w:rsidRDefault="00BE4018" w:rsidP="00BE4018">
            <w:pPr>
              <w:ind w:left="360" w:right="114"/>
            </w:pPr>
            <w:r w:rsidRPr="0010591D">
              <w:t>CPCCBL3007 Install glass blockwork</w:t>
            </w:r>
          </w:p>
        </w:tc>
        <w:tc>
          <w:tcPr>
            <w:tcW w:w="1090" w:type="pct"/>
            <w:hideMark/>
          </w:tcPr>
          <w:p w14:paraId="23827991" w14:textId="77777777" w:rsidR="00BE4018" w:rsidRPr="00662967" w:rsidRDefault="00BE4018" w:rsidP="00BE4018">
            <w:pPr>
              <w:ind w:left="72" w:right="91"/>
            </w:pPr>
            <w:r w:rsidRPr="00662967">
              <w:t>CPCCBL3007</w:t>
            </w:r>
            <w:r>
              <w:t xml:space="preserve">A </w:t>
            </w:r>
            <w:r w:rsidRPr="00662967">
              <w:t>Install glass blockwork</w:t>
            </w:r>
          </w:p>
        </w:tc>
        <w:tc>
          <w:tcPr>
            <w:tcW w:w="1420" w:type="pct"/>
          </w:tcPr>
          <w:p w14:paraId="5F7E7090" w14:textId="77777777" w:rsidR="00BE4018" w:rsidRDefault="00BE4018" w:rsidP="00BE4018">
            <w:pPr>
              <w:ind w:right="168"/>
            </w:pPr>
            <w:r w:rsidRPr="00BB3384">
              <w:t xml:space="preserve">Supersedes and is equivalent to </w:t>
            </w:r>
            <w:r w:rsidRPr="00662967">
              <w:t>CPCCBL3007</w:t>
            </w:r>
            <w:r>
              <w:t xml:space="preserve">A </w:t>
            </w:r>
            <w:r w:rsidRPr="00662967">
              <w:t>Install glass blockwork</w:t>
            </w:r>
            <w:r>
              <w:t>.</w:t>
            </w:r>
          </w:p>
          <w:p w14:paraId="10B129B2" w14:textId="77777777" w:rsidR="00BE4018" w:rsidRPr="00662967" w:rsidRDefault="00BE4018" w:rsidP="00BE4018">
            <w:pPr>
              <w:ind w:right="168"/>
            </w:pPr>
            <w:r w:rsidRPr="00E505E3">
              <w:rPr>
                <w:lang w:eastAsia="en-AU"/>
              </w:rPr>
              <w:t>Updated to meet the Standards for Training Packages.</w:t>
            </w:r>
          </w:p>
        </w:tc>
        <w:tc>
          <w:tcPr>
            <w:tcW w:w="911" w:type="pct"/>
          </w:tcPr>
          <w:p w14:paraId="3EBF5884" w14:textId="77D939E3" w:rsidR="00BE4018" w:rsidRPr="00BB3384" w:rsidRDefault="00BE4018" w:rsidP="00BE4018">
            <w:pPr>
              <w:ind w:right="168"/>
            </w:pPr>
            <w:r w:rsidRPr="00595D3C">
              <w:t>E</w:t>
            </w:r>
          </w:p>
        </w:tc>
      </w:tr>
      <w:tr w:rsidR="00BE4018" w:rsidRPr="00662967" w14:paraId="01A9920C" w14:textId="4DB38E54" w:rsidTr="00BE4018">
        <w:trPr>
          <w:trHeight w:val="1038"/>
        </w:trPr>
        <w:tc>
          <w:tcPr>
            <w:tcW w:w="1579" w:type="pct"/>
            <w:noWrap/>
            <w:hideMark/>
          </w:tcPr>
          <w:p w14:paraId="4C9CB7A8" w14:textId="77777777" w:rsidR="00BE4018" w:rsidRPr="0010591D" w:rsidRDefault="00BE4018" w:rsidP="00BE4018">
            <w:pPr>
              <w:ind w:left="360" w:right="114"/>
            </w:pPr>
            <w:r w:rsidRPr="0010591D">
              <w:t xml:space="preserve">CPCCBL3009 Install flashings and </w:t>
            </w:r>
            <w:proofErr w:type="gramStart"/>
            <w:r w:rsidRPr="0010591D">
              <w:t>damp proof</w:t>
            </w:r>
            <w:proofErr w:type="gramEnd"/>
            <w:r w:rsidRPr="0010591D">
              <w:t xml:space="preserve"> course</w:t>
            </w:r>
          </w:p>
        </w:tc>
        <w:tc>
          <w:tcPr>
            <w:tcW w:w="1090" w:type="pct"/>
            <w:hideMark/>
          </w:tcPr>
          <w:p w14:paraId="333E89AA" w14:textId="77777777" w:rsidR="00BE4018" w:rsidRPr="00662967" w:rsidRDefault="00BE4018" w:rsidP="00BE4018">
            <w:pPr>
              <w:ind w:left="72" w:right="91"/>
            </w:pPr>
            <w:r w:rsidRPr="00662967">
              <w:t>CPCCBL3009</w:t>
            </w:r>
            <w:r>
              <w:t xml:space="preserve">A Install flashings and </w:t>
            </w:r>
            <w:proofErr w:type="gramStart"/>
            <w:r>
              <w:t xml:space="preserve">damp </w:t>
            </w:r>
            <w:r w:rsidRPr="00662967">
              <w:t>proof</w:t>
            </w:r>
            <w:proofErr w:type="gramEnd"/>
            <w:r w:rsidRPr="00662967">
              <w:t xml:space="preserve"> course</w:t>
            </w:r>
          </w:p>
        </w:tc>
        <w:tc>
          <w:tcPr>
            <w:tcW w:w="1420" w:type="pct"/>
          </w:tcPr>
          <w:p w14:paraId="01340C3D" w14:textId="77777777" w:rsidR="00BE4018" w:rsidRDefault="00BE4018" w:rsidP="00BE4018">
            <w:pPr>
              <w:ind w:right="168"/>
            </w:pPr>
            <w:r w:rsidRPr="00BB3384">
              <w:t xml:space="preserve">Supersedes and is equivalent to </w:t>
            </w:r>
            <w:r w:rsidRPr="00662967">
              <w:t>CPCCBL3009</w:t>
            </w:r>
            <w:r>
              <w:t xml:space="preserve">A Install flashings and </w:t>
            </w:r>
            <w:proofErr w:type="gramStart"/>
            <w:r>
              <w:t xml:space="preserve">damp </w:t>
            </w:r>
            <w:r w:rsidRPr="00662967">
              <w:t>proof</w:t>
            </w:r>
            <w:proofErr w:type="gramEnd"/>
            <w:r w:rsidRPr="00662967">
              <w:t xml:space="preserve"> course</w:t>
            </w:r>
            <w:r>
              <w:t>.</w:t>
            </w:r>
          </w:p>
          <w:p w14:paraId="44C62C98" w14:textId="77777777" w:rsidR="00BE4018" w:rsidRPr="00662967" w:rsidRDefault="00BE4018" w:rsidP="00BE4018">
            <w:pPr>
              <w:ind w:right="168"/>
            </w:pPr>
            <w:r w:rsidRPr="00E505E3">
              <w:rPr>
                <w:lang w:eastAsia="en-AU"/>
              </w:rPr>
              <w:t>Updated to meet the Standards for Training Packages.</w:t>
            </w:r>
          </w:p>
        </w:tc>
        <w:tc>
          <w:tcPr>
            <w:tcW w:w="911" w:type="pct"/>
          </w:tcPr>
          <w:p w14:paraId="7C680634" w14:textId="638EB04D" w:rsidR="00BE4018" w:rsidRPr="00BB3384" w:rsidRDefault="00BE4018" w:rsidP="00BE4018">
            <w:pPr>
              <w:ind w:right="168"/>
            </w:pPr>
            <w:r w:rsidRPr="00595D3C">
              <w:t>E</w:t>
            </w:r>
          </w:p>
        </w:tc>
      </w:tr>
      <w:tr w:rsidR="00BE4018" w:rsidRPr="00662967" w14:paraId="5168F55F" w14:textId="3DC2E2FD" w:rsidTr="00BE4018">
        <w:trPr>
          <w:trHeight w:val="779"/>
        </w:trPr>
        <w:tc>
          <w:tcPr>
            <w:tcW w:w="1579" w:type="pct"/>
            <w:noWrap/>
            <w:hideMark/>
          </w:tcPr>
          <w:p w14:paraId="61549898" w14:textId="77777777" w:rsidR="00BE4018" w:rsidRPr="0010591D" w:rsidRDefault="00BE4018" w:rsidP="00BE4018">
            <w:pPr>
              <w:ind w:left="360" w:right="114"/>
            </w:pPr>
            <w:r w:rsidRPr="0010591D">
              <w:t>CPCCBL3010 Construct masonry arches</w:t>
            </w:r>
          </w:p>
        </w:tc>
        <w:tc>
          <w:tcPr>
            <w:tcW w:w="1090" w:type="pct"/>
            <w:hideMark/>
          </w:tcPr>
          <w:p w14:paraId="056EEEF1" w14:textId="77777777" w:rsidR="00BE4018" w:rsidRPr="00662967" w:rsidRDefault="00BE4018" w:rsidP="00BE4018">
            <w:pPr>
              <w:ind w:left="72" w:right="91"/>
            </w:pPr>
            <w:r w:rsidRPr="00662967">
              <w:t>CPCCBL3010</w:t>
            </w:r>
            <w:r>
              <w:t xml:space="preserve">A </w:t>
            </w:r>
            <w:r w:rsidRPr="00662967">
              <w:t>Construct masonry arches</w:t>
            </w:r>
          </w:p>
        </w:tc>
        <w:tc>
          <w:tcPr>
            <w:tcW w:w="1420" w:type="pct"/>
          </w:tcPr>
          <w:p w14:paraId="0BD14BD3" w14:textId="77777777" w:rsidR="00BE4018" w:rsidRDefault="00BE4018" w:rsidP="00BE4018">
            <w:pPr>
              <w:ind w:right="168"/>
            </w:pPr>
            <w:r w:rsidRPr="00BB3384">
              <w:t xml:space="preserve">Supersedes and is equivalent to </w:t>
            </w:r>
            <w:r w:rsidRPr="00662967">
              <w:t>CPCCBL3010</w:t>
            </w:r>
            <w:r>
              <w:t xml:space="preserve">A </w:t>
            </w:r>
            <w:r w:rsidRPr="00662967">
              <w:t>Construct masonry arches</w:t>
            </w:r>
            <w:r>
              <w:t>.</w:t>
            </w:r>
          </w:p>
          <w:p w14:paraId="7756A0EF" w14:textId="77777777" w:rsidR="00BE4018" w:rsidRPr="00662967" w:rsidRDefault="00BE4018" w:rsidP="00BE4018">
            <w:pPr>
              <w:ind w:right="168"/>
            </w:pPr>
            <w:r w:rsidRPr="00E505E3">
              <w:rPr>
                <w:lang w:eastAsia="en-AU"/>
              </w:rPr>
              <w:t>Updated to meet the Standards for Training Packages.</w:t>
            </w:r>
          </w:p>
        </w:tc>
        <w:tc>
          <w:tcPr>
            <w:tcW w:w="911" w:type="pct"/>
          </w:tcPr>
          <w:p w14:paraId="788AE58A" w14:textId="740E571B" w:rsidR="00BE4018" w:rsidRPr="00BB3384" w:rsidRDefault="00BE4018" w:rsidP="00BE4018">
            <w:pPr>
              <w:ind w:right="168"/>
            </w:pPr>
            <w:r w:rsidRPr="00595D3C">
              <w:t>E</w:t>
            </w:r>
          </w:p>
        </w:tc>
      </w:tr>
      <w:tr w:rsidR="00BE4018" w:rsidRPr="00662967" w14:paraId="54123C6D" w14:textId="0394D2FA" w:rsidTr="00BE4018">
        <w:trPr>
          <w:trHeight w:val="519"/>
        </w:trPr>
        <w:tc>
          <w:tcPr>
            <w:tcW w:w="1579" w:type="pct"/>
            <w:noWrap/>
            <w:hideMark/>
          </w:tcPr>
          <w:p w14:paraId="429A23CA" w14:textId="77777777" w:rsidR="00BE4018" w:rsidRPr="0010591D" w:rsidRDefault="00BE4018" w:rsidP="00BE4018">
            <w:pPr>
              <w:ind w:left="360" w:right="114"/>
            </w:pPr>
            <w:r w:rsidRPr="0010591D">
              <w:t>CPCCBL3011 Construct curved walls</w:t>
            </w:r>
          </w:p>
        </w:tc>
        <w:tc>
          <w:tcPr>
            <w:tcW w:w="1090" w:type="pct"/>
            <w:hideMark/>
          </w:tcPr>
          <w:p w14:paraId="2E5BD3E7" w14:textId="77777777" w:rsidR="00BE4018" w:rsidRPr="00662967" w:rsidRDefault="00BE4018" w:rsidP="00BE4018">
            <w:pPr>
              <w:ind w:left="72" w:right="91"/>
            </w:pPr>
            <w:r w:rsidRPr="00662967">
              <w:t>CPCCBL3011</w:t>
            </w:r>
            <w:r>
              <w:t xml:space="preserve">A </w:t>
            </w:r>
            <w:r w:rsidRPr="00662967">
              <w:t>Construct curved walls</w:t>
            </w:r>
          </w:p>
        </w:tc>
        <w:tc>
          <w:tcPr>
            <w:tcW w:w="1420" w:type="pct"/>
          </w:tcPr>
          <w:p w14:paraId="13DCFE64" w14:textId="77777777" w:rsidR="00BE4018" w:rsidRDefault="00BE4018" w:rsidP="00BE4018">
            <w:pPr>
              <w:ind w:right="168"/>
            </w:pPr>
            <w:r w:rsidRPr="00BB3384">
              <w:t xml:space="preserve">Supersedes and is equivalent to </w:t>
            </w:r>
            <w:r w:rsidRPr="00662967">
              <w:t>CPCCBL3011</w:t>
            </w:r>
            <w:r>
              <w:t xml:space="preserve">A </w:t>
            </w:r>
            <w:r w:rsidRPr="00662967">
              <w:lastRenderedPageBreak/>
              <w:t>Construct curved walls</w:t>
            </w:r>
            <w:r>
              <w:t>.</w:t>
            </w:r>
          </w:p>
          <w:p w14:paraId="20180205" w14:textId="77777777" w:rsidR="00BE4018" w:rsidRPr="00662967" w:rsidRDefault="00BE4018" w:rsidP="00BE4018">
            <w:pPr>
              <w:ind w:right="168"/>
            </w:pPr>
            <w:r w:rsidRPr="00E505E3">
              <w:rPr>
                <w:lang w:eastAsia="en-AU"/>
              </w:rPr>
              <w:t>Updated to meet the Standards for Training Packages.</w:t>
            </w:r>
          </w:p>
        </w:tc>
        <w:tc>
          <w:tcPr>
            <w:tcW w:w="911" w:type="pct"/>
          </w:tcPr>
          <w:p w14:paraId="7F6E6D66" w14:textId="65309E8B" w:rsidR="00BE4018" w:rsidRPr="00BB3384" w:rsidRDefault="00BE4018" w:rsidP="00BE4018">
            <w:pPr>
              <w:ind w:right="168"/>
            </w:pPr>
            <w:r w:rsidRPr="00595D3C">
              <w:lastRenderedPageBreak/>
              <w:t>E</w:t>
            </w:r>
          </w:p>
        </w:tc>
      </w:tr>
      <w:tr w:rsidR="00BE4018" w:rsidRPr="00662967" w14:paraId="001DC28B" w14:textId="4A67E52E" w:rsidTr="00BE4018">
        <w:trPr>
          <w:trHeight w:val="705"/>
        </w:trPr>
        <w:tc>
          <w:tcPr>
            <w:tcW w:w="1579" w:type="pct"/>
            <w:noWrap/>
            <w:hideMark/>
          </w:tcPr>
          <w:p w14:paraId="5AA50DCB" w14:textId="77777777" w:rsidR="00BE4018" w:rsidRPr="0010591D" w:rsidRDefault="00BE4018" w:rsidP="00BE4018">
            <w:pPr>
              <w:ind w:left="360" w:right="114"/>
            </w:pPr>
            <w:r w:rsidRPr="0010591D">
              <w:t>CPCCBL3012 Construct fireplaces and chimneys</w:t>
            </w:r>
          </w:p>
        </w:tc>
        <w:tc>
          <w:tcPr>
            <w:tcW w:w="1090" w:type="pct"/>
            <w:hideMark/>
          </w:tcPr>
          <w:p w14:paraId="090F09AE" w14:textId="77777777" w:rsidR="00BE4018" w:rsidRPr="00662967" w:rsidRDefault="00BE4018" w:rsidP="00BE4018">
            <w:pPr>
              <w:ind w:left="72" w:right="91"/>
            </w:pPr>
            <w:r w:rsidRPr="00662967">
              <w:t>CPCCBL3012</w:t>
            </w:r>
            <w:r>
              <w:t xml:space="preserve">A </w:t>
            </w:r>
            <w:r w:rsidRPr="00662967">
              <w:t>Construct fireplaces and chimneys</w:t>
            </w:r>
          </w:p>
        </w:tc>
        <w:tc>
          <w:tcPr>
            <w:tcW w:w="1420" w:type="pct"/>
          </w:tcPr>
          <w:p w14:paraId="20F2FF07" w14:textId="77777777" w:rsidR="00BE4018" w:rsidRDefault="00BE4018" w:rsidP="00BE4018">
            <w:pPr>
              <w:ind w:right="168"/>
            </w:pPr>
            <w:r w:rsidRPr="00BB3384">
              <w:t xml:space="preserve">Supersedes and is equivalent to </w:t>
            </w:r>
            <w:r w:rsidRPr="00662967">
              <w:t>CPCCBL3012</w:t>
            </w:r>
            <w:r>
              <w:t xml:space="preserve">A </w:t>
            </w:r>
            <w:r w:rsidRPr="00662967">
              <w:t>Construct fireplaces and chimneys</w:t>
            </w:r>
            <w:r>
              <w:t>.</w:t>
            </w:r>
          </w:p>
          <w:p w14:paraId="252E6678" w14:textId="77777777" w:rsidR="00BE4018" w:rsidRPr="00662967" w:rsidRDefault="00BE4018" w:rsidP="00BE4018">
            <w:pPr>
              <w:ind w:right="168"/>
            </w:pPr>
            <w:r w:rsidRPr="00E505E3">
              <w:rPr>
                <w:lang w:eastAsia="en-AU"/>
              </w:rPr>
              <w:t>Updated to meet the Standards for Training Packages.</w:t>
            </w:r>
          </w:p>
        </w:tc>
        <w:tc>
          <w:tcPr>
            <w:tcW w:w="911" w:type="pct"/>
          </w:tcPr>
          <w:p w14:paraId="0ECFEAC2" w14:textId="153F1E87" w:rsidR="00BE4018" w:rsidRPr="00BB3384" w:rsidRDefault="00BE4018" w:rsidP="00BE4018">
            <w:pPr>
              <w:ind w:right="168"/>
            </w:pPr>
            <w:r w:rsidRPr="00595D3C">
              <w:t>E</w:t>
            </w:r>
          </w:p>
        </w:tc>
      </w:tr>
      <w:tr w:rsidR="00BE4018" w:rsidRPr="00662967" w14:paraId="2260D358" w14:textId="596DCE2C" w:rsidTr="00BE4018">
        <w:trPr>
          <w:trHeight w:val="662"/>
        </w:trPr>
        <w:tc>
          <w:tcPr>
            <w:tcW w:w="1579" w:type="pct"/>
            <w:noWrap/>
            <w:hideMark/>
          </w:tcPr>
          <w:p w14:paraId="10BD03C6" w14:textId="77777777" w:rsidR="00BE4018" w:rsidRPr="0010591D" w:rsidRDefault="00BE4018" w:rsidP="00BE4018">
            <w:pPr>
              <w:ind w:left="360" w:right="114"/>
            </w:pPr>
            <w:r w:rsidRPr="0010591D">
              <w:t>CPCCBL3013 Construct masonry structural systems</w:t>
            </w:r>
          </w:p>
        </w:tc>
        <w:tc>
          <w:tcPr>
            <w:tcW w:w="1090" w:type="pct"/>
            <w:hideMark/>
          </w:tcPr>
          <w:p w14:paraId="3E467C07" w14:textId="77777777" w:rsidR="00BE4018" w:rsidRPr="00662967" w:rsidRDefault="00BE4018" w:rsidP="00BE4018">
            <w:pPr>
              <w:ind w:left="72" w:right="91"/>
            </w:pPr>
            <w:r w:rsidRPr="00662967">
              <w:t>CPCCBL3013</w:t>
            </w:r>
            <w:r>
              <w:t xml:space="preserve">A </w:t>
            </w:r>
            <w:r w:rsidRPr="00662967">
              <w:t xml:space="preserve">Construct </w:t>
            </w:r>
            <w:r>
              <w:t>m</w:t>
            </w:r>
            <w:r w:rsidRPr="00662967">
              <w:t xml:space="preserve">asonry </w:t>
            </w:r>
            <w:r>
              <w:t>s</w:t>
            </w:r>
            <w:r w:rsidRPr="00662967">
              <w:t xml:space="preserve">tructural </w:t>
            </w:r>
            <w:r>
              <w:t>s</w:t>
            </w:r>
            <w:r w:rsidRPr="00662967">
              <w:t>ystems</w:t>
            </w:r>
          </w:p>
        </w:tc>
        <w:tc>
          <w:tcPr>
            <w:tcW w:w="1420" w:type="pct"/>
          </w:tcPr>
          <w:p w14:paraId="3110EA1F" w14:textId="77777777" w:rsidR="00BE4018" w:rsidRDefault="00BE4018" w:rsidP="00BE4018">
            <w:pPr>
              <w:ind w:right="168"/>
            </w:pPr>
            <w:r w:rsidRPr="00BB3384">
              <w:t xml:space="preserve">Supersedes and is equivalent to </w:t>
            </w:r>
            <w:r w:rsidRPr="00662967">
              <w:t>CPCCBL3013</w:t>
            </w:r>
            <w:r>
              <w:t xml:space="preserve">A </w:t>
            </w:r>
            <w:r w:rsidRPr="00662967">
              <w:t xml:space="preserve">Construct </w:t>
            </w:r>
            <w:r>
              <w:t>m</w:t>
            </w:r>
            <w:r w:rsidRPr="00662967">
              <w:t xml:space="preserve">asonry </w:t>
            </w:r>
            <w:r>
              <w:t>s</w:t>
            </w:r>
            <w:r w:rsidRPr="00662967">
              <w:t xml:space="preserve">tructural </w:t>
            </w:r>
            <w:r>
              <w:t>s</w:t>
            </w:r>
            <w:r w:rsidRPr="00662967">
              <w:t>ystems</w:t>
            </w:r>
            <w:r>
              <w:t>.</w:t>
            </w:r>
          </w:p>
          <w:p w14:paraId="70F2818C" w14:textId="77777777" w:rsidR="00BE4018" w:rsidRPr="00662967" w:rsidRDefault="00BE4018" w:rsidP="00BE4018">
            <w:pPr>
              <w:ind w:right="168"/>
            </w:pPr>
            <w:r w:rsidRPr="00E505E3">
              <w:rPr>
                <w:lang w:eastAsia="en-AU"/>
              </w:rPr>
              <w:t>Updated to meet the Standards for Training Packages.</w:t>
            </w:r>
          </w:p>
        </w:tc>
        <w:tc>
          <w:tcPr>
            <w:tcW w:w="911" w:type="pct"/>
          </w:tcPr>
          <w:p w14:paraId="648B4294" w14:textId="3182E754" w:rsidR="00BE4018" w:rsidRPr="00BB3384" w:rsidRDefault="00BE4018" w:rsidP="00BE4018">
            <w:pPr>
              <w:ind w:right="168"/>
            </w:pPr>
            <w:r w:rsidRPr="00595D3C">
              <w:t>E</w:t>
            </w:r>
          </w:p>
        </w:tc>
      </w:tr>
      <w:tr w:rsidR="00BE4018" w:rsidRPr="00662967" w14:paraId="45F2187E" w14:textId="4D860460" w:rsidTr="00BE4018">
        <w:trPr>
          <w:trHeight w:val="607"/>
        </w:trPr>
        <w:tc>
          <w:tcPr>
            <w:tcW w:w="1579" w:type="pct"/>
            <w:noWrap/>
            <w:hideMark/>
          </w:tcPr>
          <w:p w14:paraId="779897A1" w14:textId="77777777" w:rsidR="00BE4018" w:rsidRPr="0010591D" w:rsidRDefault="00BE4018" w:rsidP="00BE4018">
            <w:pPr>
              <w:ind w:left="360" w:right="114"/>
            </w:pPr>
            <w:r w:rsidRPr="0010591D">
              <w:t>CPCCBL3014 Install fire-rated masonry construction</w:t>
            </w:r>
          </w:p>
        </w:tc>
        <w:tc>
          <w:tcPr>
            <w:tcW w:w="1090" w:type="pct"/>
            <w:hideMark/>
          </w:tcPr>
          <w:p w14:paraId="33FDF253" w14:textId="77777777" w:rsidR="00BE4018" w:rsidRPr="00662967" w:rsidRDefault="00BE4018" w:rsidP="00BE4018">
            <w:pPr>
              <w:ind w:left="72" w:right="91"/>
            </w:pPr>
            <w:r w:rsidRPr="00662967">
              <w:t>CPCCBL3014</w:t>
            </w:r>
            <w:r>
              <w:t xml:space="preserve">A </w:t>
            </w:r>
            <w:r w:rsidRPr="00662967">
              <w:t>Install fire-rated masonry construction</w:t>
            </w:r>
          </w:p>
        </w:tc>
        <w:tc>
          <w:tcPr>
            <w:tcW w:w="1420" w:type="pct"/>
          </w:tcPr>
          <w:p w14:paraId="3046374A" w14:textId="77777777" w:rsidR="00BE4018" w:rsidRDefault="00BE4018" w:rsidP="00BE4018">
            <w:pPr>
              <w:ind w:right="168"/>
            </w:pPr>
            <w:r w:rsidRPr="00BB3384">
              <w:t xml:space="preserve">Supersedes and is equivalent to </w:t>
            </w:r>
            <w:r w:rsidRPr="00662967">
              <w:t>CPCCBL3014</w:t>
            </w:r>
            <w:r>
              <w:t xml:space="preserve">A </w:t>
            </w:r>
            <w:r w:rsidRPr="00662967">
              <w:t>Install fire-rated masonry construction</w:t>
            </w:r>
            <w:r>
              <w:t>.</w:t>
            </w:r>
          </w:p>
          <w:p w14:paraId="10C3E342" w14:textId="77777777" w:rsidR="00BE4018" w:rsidRPr="00662967" w:rsidRDefault="00BE4018" w:rsidP="00BE4018">
            <w:pPr>
              <w:ind w:right="168"/>
            </w:pPr>
            <w:r w:rsidRPr="00E505E3">
              <w:rPr>
                <w:lang w:eastAsia="en-AU"/>
              </w:rPr>
              <w:t>Updated to meet the Standards for Training Packages.</w:t>
            </w:r>
          </w:p>
        </w:tc>
        <w:tc>
          <w:tcPr>
            <w:tcW w:w="911" w:type="pct"/>
          </w:tcPr>
          <w:p w14:paraId="2962C432" w14:textId="05F14388" w:rsidR="00BE4018" w:rsidRPr="00BB3384" w:rsidRDefault="00BE4018" w:rsidP="00BE4018">
            <w:pPr>
              <w:ind w:right="168"/>
            </w:pPr>
            <w:r w:rsidRPr="00595D3C">
              <w:t>E</w:t>
            </w:r>
          </w:p>
        </w:tc>
      </w:tr>
      <w:tr w:rsidR="00BE4018" w:rsidRPr="00662967" w14:paraId="7BB5F5BF" w14:textId="4D0D8C87" w:rsidTr="00BE4018">
        <w:trPr>
          <w:trHeight w:val="779"/>
        </w:trPr>
        <w:tc>
          <w:tcPr>
            <w:tcW w:w="1579" w:type="pct"/>
            <w:noWrap/>
            <w:hideMark/>
          </w:tcPr>
          <w:p w14:paraId="73A2787B" w14:textId="77777777" w:rsidR="00BE4018" w:rsidRPr="0010591D" w:rsidRDefault="00BE4018" w:rsidP="00BE4018">
            <w:pPr>
              <w:ind w:left="360" w:right="114"/>
            </w:pPr>
            <w:r w:rsidRPr="0010591D">
              <w:t>CPCCBL3015 Construct decorative brickwork</w:t>
            </w:r>
          </w:p>
        </w:tc>
        <w:tc>
          <w:tcPr>
            <w:tcW w:w="1090" w:type="pct"/>
            <w:hideMark/>
          </w:tcPr>
          <w:p w14:paraId="3AF4F74D" w14:textId="77777777" w:rsidR="00BE4018" w:rsidRPr="00662967" w:rsidRDefault="00BE4018" w:rsidP="00BE4018">
            <w:pPr>
              <w:ind w:left="72" w:right="91"/>
            </w:pPr>
            <w:r w:rsidRPr="00662967">
              <w:t>CPCCBL3015</w:t>
            </w:r>
            <w:r>
              <w:t xml:space="preserve">A </w:t>
            </w:r>
            <w:r w:rsidRPr="00662967">
              <w:t xml:space="preserve">Construct </w:t>
            </w:r>
            <w:r>
              <w:t>d</w:t>
            </w:r>
            <w:r w:rsidRPr="00662967">
              <w:t xml:space="preserve">ecorative </w:t>
            </w:r>
            <w:r>
              <w:t>b</w:t>
            </w:r>
            <w:r w:rsidRPr="00662967">
              <w:t>rickwork</w:t>
            </w:r>
          </w:p>
        </w:tc>
        <w:tc>
          <w:tcPr>
            <w:tcW w:w="1420" w:type="pct"/>
          </w:tcPr>
          <w:p w14:paraId="62C01F1C" w14:textId="77777777" w:rsidR="00BE4018" w:rsidRDefault="00BE4018" w:rsidP="00BE4018">
            <w:pPr>
              <w:ind w:right="168"/>
            </w:pPr>
            <w:r w:rsidRPr="00BB3384">
              <w:t xml:space="preserve">Supersedes and is equivalent to </w:t>
            </w:r>
            <w:r w:rsidRPr="00662967">
              <w:t>CPCCBL3015</w:t>
            </w:r>
            <w:r>
              <w:t xml:space="preserve">A </w:t>
            </w:r>
            <w:r w:rsidRPr="00662967">
              <w:t xml:space="preserve">Construct </w:t>
            </w:r>
            <w:r>
              <w:t>d</w:t>
            </w:r>
            <w:r w:rsidRPr="00662967">
              <w:t xml:space="preserve">ecorative </w:t>
            </w:r>
            <w:r>
              <w:t>b</w:t>
            </w:r>
            <w:r w:rsidRPr="00662967">
              <w:t>rickwork</w:t>
            </w:r>
            <w:r>
              <w:t>.</w:t>
            </w:r>
          </w:p>
          <w:p w14:paraId="7F7662B7" w14:textId="77777777" w:rsidR="00BE4018" w:rsidRPr="00662967" w:rsidRDefault="00BE4018" w:rsidP="00BE4018">
            <w:pPr>
              <w:ind w:right="168"/>
            </w:pPr>
            <w:r w:rsidRPr="00E505E3">
              <w:rPr>
                <w:lang w:eastAsia="en-AU"/>
              </w:rPr>
              <w:t>Updated to meet the Standards for Training Packages.</w:t>
            </w:r>
          </w:p>
        </w:tc>
        <w:tc>
          <w:tcPr>
            <w:tcW w:w="911" w:type="pct"/>
          </w:tcPr>
          <w:p w14:paraId="1BD4F322" w14:textId="13B86CDC" w:rsidR="00BE4018" w:rsidRPr="00BB3384" w:rsidRDefault="00BE4018" w:rsidP="00BE4018">
            <w:pPr>
              <w:ind w:right="168"/>
            </w:pPr>
            <w:r w:rsidRPr="00595D3C">
              <w:t>E</w:t>
            </w:r>
          </w:p>
        </w:tc>
      </w:tr>
      <w:tr w:rsidR="00BE4018" w:rsidRPr="00662967" w14:paraId="2B60BFBC" w14:textId="53801BE5" w:rsidTr="00BE4018">
        <w:trPr>
          <w:trHeight w:val="1192"/>
        </w:trPr>
        <w:tc>
          <w:tcPr>
            <w:tcW w:w="1579" w:type="pct"/>
            <w:noWrap/>
            <w:hideMark/>
          </w:tcPr>
          <w:p w14:paraId="0EA1968D" w14:textId="77777777" w:rsidR="00BE4018" w:rsidRPr="0010591D" w:rsidRDefault="00BE4018" w:rsidP="00BE4018">
            <w:pPr>
              <w:ind w:left="360" w:right="114"/>
            </w:pPr>
            <w:r w:rsidRPr="0010591D">
              <w:t>CPCCBL3016 Construct battered masonry walls and piers</w:t>
            </w:r>
          </w:p>
        </w:tc>
        <w:tc>
          <w:tcPr>
            <w:tcW w:w="1090" w:type="pct"/>
            <w:hideMark/>
          </w:tcPr>
          <w:p w14:paraId="681963EE" w14:textId="77777777" w:rsidR="00BE4018" w:rsidRPr="00662967" w:rsidRDefault="00BE4018" w:rsidP="00BE4018">
            <w:pPr>
              <w:ind w:left="72" w:right="91"/>
            </w:pPr>
            <w:r w:rsidRPr="00662967">
              <w:t>CPCCBL3016</w:t>
            </w:r>
            <w:r>
              <w:t xml:space="preserve">A </w:t>
            </w:r>
            <w:r w:rsidRPr="00662967">
              <w:t>Construct battered masonry walls and piers</w:t>
            </w:r>
          </w:p>
        </w:tc>
        <w:tc>
          <w:tcPr>
            <w:tcW w:w="1420" w:type="pct"/>
          </w:tcPr>
          <w:p w14:paraId="311B90F5" w14:textId="77777777" w:rsidR="00BE4018" w:rsidRDefault="00BE4018" w:rsidP="00BE4018">
            <w:pPr>
              <w:ind w:right="168"/>
            </w:pPr>
            <w:r w:rsidRPr="00BB3384">
              <w:t xml:space="preserve">Supersedes and is equivalent to </w:t>
            </w:r>
            <w:r w:rsidRPr="00662967">
              <w:t>CPCCBL3016</w:t>
            </w:r>
            <w:r>
              <w:t xml:space="preserve">A </w:t>
            </w:r>
            <w:r w:rsidRPr="00662967">
              <w:t>Construct battered masonry walls and piers</w:t>
            </w:r>
            <w:r>
              <w:t>.</w:t>
            </w:r>
          </w:p>
          <w:p w14:paraId="0994C546" w14:textId="77777777" w:rsidR="00BE4018" w:rsidRPr="00662967" w:rsidRDefault="00BE4018" w:rsidP="00BE4018">
            <w:pPr>
              <w:ind w:right="168"/>
            </w:pPr>
            <w:r w:rsidRPr="00E505E3">
              <w:rPr>
                <w:lang w:eastAsia="en-AU"/>
              </w:rPr>
              <w:t>Updated to meet the Standards for Training Packages.</w:t>
            </w:r>
          </w:p>
        </w:tc>
        <w:tc>
          <w:tcPr>
            <w:tcW w:w="911" w:type="pct"/>
          </w:tcPr>
          <w:p w14:paraId="74BAF109" w14:textId="2534ED18" w:rsidR="00BE4018" w:rsidRPr="00BB3384" w:rsidRDefault="00BE4018" w:rsidP="00BE4018">
            <w:pPr>
              <w:ind w:right="168"/>
            </w:pPr>
            <w:r w:rsidRPr="00595D3C">
              <w:t>E</w:t>
            </w:r>
          </w:p>
        </w:tc>
      </w:tr>
      <w:tr w:rsidR="00BE4018" w:rsidRPr="00662967" w14:paraId="3200B36C" w14:textId="42BDE619" w:rsidTr="00BE4018">
        <w:trPr>
          <w:trHeight w:val="1038"/>
        </w:trPr>
        <w:tc>
          <w:tcPr>
            <w:tcW w:w="1579" w:type="pct"/>
            <w:noWrap/>
            <w:hideMark/>
          </w:tcPr>
          <w:p w14:paraId="39A856B4" w14:textId="77777777" w:rsidR="00BE4018" w:rsidRPr="0010591D" w:rsidRDefault="00BE4018" w:rsidP="00BE4018">
            <w:pPr>
              <w:ind w:left="360" w:right="114"/>
            </w:pPr>
            <w:r w:rsidRPr="0010591D">
              <w:t>CPCCBL3017 Carry out tuck pointing and repointing to masonry</w:t>
            </w:r>
          </w:p>
        </w:tc>
        <w:tc>
          <w:tcPr>
            <w:tcW w:w="1090" w:type="pct"/>
            <w:hideMark/>
          </w:tcPr>
          <w:p w14:paraId="0A131534" w14:textId="77777777" w:rsidR="00BE4018" w:rsidRPr="00662967" w:rsidRDefault="00BE4018" w:rsidP="00BE4018">
            <w:pPr>
              <w:ind w:left="72" w:right="91"/>
            </w:pPr>
            <w:r w:rsidRPr="00662967">
              <w:t>CPCCBL3017</w:t>
            </w:r>
            <w:r>
              <w:t xml:space="preserve">A </w:t>
            </w:r>
            <w:r w:rsidRPr="00662967">
              <w:t>Carry out tuck pointing to brickwork</w:t>
            </w:r>
          </w:p>
        </w:tc>
        <w:tc>
          <w:tcPr>
            <w:tcW w:w="1420" w:type="pct"/>
          </w:tcPr>
          <w:p w14:paraId="19212F41" w14:textId="77777777" w:rsidR="00BE4018" w:rsidRDefault="00BE4018" w:rsidP="00BE4018">
            <w:pPr>
              <w:ind w:right="168"/>
            </w:pPr>
            <w:r w:rsidRPr="00BB3384">
              <w:t xml:space="preserve">Supersedes and is equivalent to </w:t>
            </w:r>
            <w:r w:rsidRPr="00662967">
              <w:t>CPCCBL3017</w:t>
            </w:r>
            <w:r>
              <w:t xml:space="preserve">A </w:t>
            </w:r>
            <w:r w:rsidRPr="00662967">
              <w:t>Carry out tuck pointing to brickwork</w:t>
            </w:r>
            <w:r>
              <w:t>.</w:t>
            </w:r>
          </w:p>
          <w:p w14:paraId="291E8F68" w14:textId="77777777" w:rsidR="00BE4018" w:rsidRDefault="00BE4018" w:rsidP="00BE4018">
            <w:pPr>
              <w:ind w:right="168"/>
            </w:pPr>
            <w:r>
              <w:lastRenderedPageBreak/>
              <w:t>Title change.</w:t>
            </w:r>
          </w:p>
          <w:p w14:paraId="14704481" w14:textId="77777777" w:rsidR="00BE4018" w:rsidRPr="00662967" w:rsidRDefault="00BE4018" w:rsidP="00BE4018">
            <w:pPr>
              <w:ind w:right="168"/>
            </w:pPr>
            <w:r w:rsidRPr="00E505E3">
              <w:rPr>
                <w:lang w:eastAsia="en-AU"/>
              </w:rPr>
              <w:t>Updated to meet the Standards for Training Packages.</w:t>
            </w:r>
          </w:p>
        </w:tc>
        <w:tc>
          <w:tcPr>
            <w:tcW w:w="911" w:type="pct"/>
          </w:tcPr>
          <w:p w14:paraId="0A31226E" w14:textId="7A787BE5" w:rsidR="00BE4018" w:rsidRPr="00BB3384" w:rsidRDefault="00BE4018" w:rsidP="00BE4018">
            <w:pPr>
              <w:ind w:right="168"/>
            </w:pPr>
            <w:r w:rsidRPr="00595D3C">
              <w:lastRenderedPageBreak/>
              <w:t>E</w:t>
            </w:r>
          </w:p>
        </w:tc>
      </w:tr>
      <w:tr w:rsidR="00BE4018" w:rsidRPr="00662967" w14:paraId="24F31BAF" w14:textId="1A02852B" w:rsidTr="00BE4018">
        <w:trPr>
          <w:trHeight w:val="665"/>
        </w:trPr>
        <w:tc>
          <w:tcPr>
            <w:tcW w:w="1579" w:type="pct"/>
            <w:noWrap/>
            <w:hideMark/>
          </w:tcPr>
          <w:p w14:paraId="5FF016AA" w14:textId="77777777" w:rsidR="00BE4018" w:rsidRPr="0010591D" w:rsidRDefault="00BE4018" w:rsidP="00BE4018">
            <w:pPr>
              <w:ind w:left="360" w:right="114"/>
            </w:pPr>
            <w:r w:rsidRPr="0010591D">
              <w:t>CPCCBL3018 Install aerated autoclaved concrete products</w:t>
            </w:r>
          </w:p>
        </w:tc>
        <w:tc>
          <w:tcPr>
            <w:tcW w:w="1090" w:type="pct"/>
            <w:hideMark/>
          </w:tcPr>
          <w:p w14:paraId="18A26F32" w14:textId="77777777" w:rsidR="00BE4018" w:rsidRPr="00662967" w:rsidRDefault="00BE4018" w:rsidP="00BE4018">
            <w:pPr>
              <w:ind w:left="72" w:right="91"/>
            </w:pPr>
            <w:r w:rsidRPr="00662967">
              <w:t>CPCCBL3018</w:t>
            </w:r>
            <w:r>
              <w:t xml:space="preserve">A </w:t>
            </w:r>
            <w:r w:rsidRPr="00662967">
              <w:t>Install aerated autoclaved concrete products</w:t>
            </w:r>
          </w:p>
        </w:tc>
        <w:tc>
          <w:tcPr>
            <w:tcW w:w="1420" w:type="pct"/>
          </w:tcPr>
          <w:p w14:paraId="2A90992C" w14:textId="77777777" w:rsidR="00BE4018" w:rsidRDefault="00BE4018" w:rsidP="00BE4018">
            <w:pPr>
              <w:ind w:right="168"/>
            </w:pPr>
            <w:r w:rsidRPr="00BB3384">
              <w:t xml:space="preserve">Supersedes and is equivalent to </w:t>
            </w:r>
            <w:r w:rsidRPr="00662967">
              <w:t>CPCCBL3018</w:t>
            </w:r>
            <w:r>
              <w:t xml:space="preserve">A </w:t>
            </w:r>
            <w:r w:rsidRPr="00662967">
              <w:t>Install aerated autoclaved concrete products</w:t>
            </w:r>
            <w:r>
              <w:t>.</w:t>
            </w:r>
          </w:p>
          <w:p w14:paraId="0850F5D2" w14:textId="77777777" w:rsidR="00BE4018" w:rsidRPr="00662967" w:rsidRDefault="00BE4018" w:rsidP="00BE4018">
            <w:pPr>
              <w:ind w:right="168"/>
            </w:pPr>
            <w:r w:rsidRPr="00E505E3">
              <w:rPr>
                <w:lang w:eastAsia="en-AU"/>
              </w:rPr>
              <w:t>Updated to meet the Standards for Training Packages.</w:t>
            </w:r>
          </w:p>
        </w:tc>
        <w:tc>
          <w:tcPr>
            <w:tcW w:w="911" w:type="pct"/>
          </w:tcPr>
          <w:p w14:paraId="6DBB86BA" w14:textId="7B35F9A6" w:rsidR="00BE4018" w:rsidRPr="00BB3384" w:rsidRDefault="00BE4018" w:rsidP="00BE4018">
            <w:pPr>
              <w:ind w:right="168"/>
            </w:pPr>
            <w:r w:rsidRPr="00595D3C">
              <w:t>E</w:t>
            </w:r>
          </w:p>
        </w:tc>
      </w:tr>
      <w:tr w:rsidR="00BE4018" w:rsidRPr="00662967" w14:paraId="5D80BFCA" w14:textId="4E2C920B" w:rsidTr="00BE4018">
        <w:trPr>
          <w:trHeight w:val="698"/>
        </w:trPr>
        <w:tc>
          <w:tcPr>
            <w:tcW w:w="1579" w:type="pct"/>
            <w:noWrap/>
            <w:hideMark/>
          </w:tcPr>
          <w:p w14:paraId="1D79CA5D" w14:textId="77777777" w:rsidR="00BE4018" w:rsidRPr="0010591D" w:rsidRDefault="00BE4018" w:rsidP="00BE4018">
            <w:pPr>
              <w:ind w:left="360" w:right="114"/>
            </w:pPr>
            <w:r w:rsidRPr="0010591D">
              <w:t>CPCCPA3001 Prepare subgrade, base and bedding course for segmental paving</w:t>
            </w:r>
          </w:p>
        </w:tc>
        <w:tc>
          <w:tcPr>
            <w:tcW w:w="1090" w:type="pct"/>
            <w:hideMark/>
          </w:tcPr>
          <w:p w14:paraId="645517B1" w14:textId="77777777" w:rsidR="00BE4018" w:rsidRPr="00662967" w:rsidRDefault="00BE4018" w:rsidP="00BE4018">
            <w:pPr>
              <w:ind w:left="72" w:right="91"/>
            </w:pPr>
            <w:r w:rsidRPr="00662967">
              <w:t>CPCCPA3001</w:t>
            </w:r>
            <w:r>
              <w:t xml:space="preserve">A </w:t>
            </w:r>
            <w:r w:rsidRPr="00662967">
              <w:t>Prepare subgrade</w:t>
            </w:r>
            <w:r>
              <w:t>,</w:t>
            </w:r>
            <w:r w:rsidRPr="00662967">
              <w:t xml:space="preserve"> base and bedding course for segmental paving</w:t>
            </w:r>
          </w:p>
        </w:tc>
        <w:tc>
          <w:tcPr>
            <w:tcW w:w="1420" w:type="pct"/>
          </w:tcPr>
          <w:p w14:paraId="2F7ACD33" w14:textId="77777777" w:rsidR="00BE4018" w:rsidRDefault="00BE4018" w:rsidP="00BE4018">
            <w:pPr>
              <w:ind w:right="168"/>
            </w:pPr>
            <w:r w:rsidRPr="00BB3384">
              <w:t xml:space="preserve">Supersedes and is equivalent to </w:t>
            </w:r>
            <w:r w:rsidRPr="00662967">
              <w:t>CPCCPA3001</w:t>
            </w:r>
            <w:r>
              <w:t xml:space="preserve">A </w:t>
            </w:r>
            <w:r w:rsidRPr="00662967">
              <w:t>Prepare subgrade</w:t>
            </w:r>
            <w:r>
              <w:t>,</w:t>
            </w:r>
            <w:r w:rsidRPr="00662967">
              <w:t xml:space="preserve"> base and bedding course for segmental paving</w:t>
            </w:r>
            <w:r>
              <w:t>.</w:t>
            </w:r>
          </w:p>
          <w:p w14:paraId="151EE696" w14:textId="77777777" w:rsidR="00BE4018" w:rsidRPr="00662967" w:rsidRDefault="00BE4018" w:rsidP="00BE4018">
            <w:pPr>
              <w:ind w:right="168"/>
            </w:pPr>
            <w:r w:rsidRPr="00E505E3">
              <w:rPr>
                <w:lang w:eastAsia="en-AU"/>
              </w:rPr>
              <w:t>Updated to meet the Standards for Training Packages.</w:t>
            </w:r>
          </w:p>
        </w:tc>
        <w:tc>
          <w:tcPr>
            <w:tcW w:w="911" w:type="pct"/>
          </w:tcPr>
          <w:p w14:paraId="1EEB8F3B" w14:textId="60B74013" w:rsidR="00BE4018" w:rsidRPr="00BB3384" w:rsidRDefault="00BE4018" w:rsidP="00BE4018">
            <w:pPr>
              <w:ind w:right="168"/>
            </w:pPr>
            <w:r w:rsidRPr="00595D3C">
              <w:t>E</w:t>
            </w:r>
          </w:p>
        </w:tc>
      </w:tr>
      <w:tr w:rsidR="00BE4018" w:rsidRPr="00662967" w14:paraId="331EEB16" w14:textId="4DE29F1A" w:rsidTr="00BE4018">
        <w:trPr>
          <w:trHeight w:val="779"/>
        </w:trPr>
        <w:tc>
          <w:tcPr>
            <w:tcW w:w="1579" w:type="pct"/>
            <w:noWrap/>
            <w:hideMark/>
          </w:tcPr>
          <w:p w14:paraId="2F4A842C" w14:textId="77777777" w:rsidR="00BE4018" w:rsidRPr="0010591D" w:rsidRDefault="00BE4018" w:rsidP="00BE4018">
            <w:pPr>
              <w:ind w:left="360" w:right="114"/>
            </w:pPr>
            <w:r w:rsidRPr="0010591D">
              <w:t>CPCCPA3002 Lay segmental paving</w:t>
            </w:r>
          </w:p>
        </w:tc>
        <w:tc>
          <w:tcPr>
            <w:tcW w:w="1090" w:type="pct"/>
            <w:hideMark/>
          </w:tcPr>
          <w:p w14:paraId="58BD5304" w14:textId="77777777" w:rsidR="00BE4018" w:rsidRPr="00662967" w:rsidRDefault="00BE4018" w:rsidP="00BE4018">
            <w:pPr>
              <w:ind w:left="72" w:right="91"/>
            </w:pPr>
            <w:r w:rsidRPr="00662967">
              <w:t>CPCCPA3002</w:t>
            </w:r>
            <w:r>
              <w:t xml:space="preserve">A </w:t>
            </w:r>
            <w:r w:rsidRPr="00662967">
              <w:t>Lay segmental pavers</w:t>
            </w:r>
          </w:p>
        </w:tc>
        <w:tc>
          <w:tcPr>
            <w:tcW w:w="1420" w:type="pct"/>
          </w:tcPr>
          <w:p w14:paraId="7226A1C8" w14:textId="77777777" w:rsidR="00BE4018" w:rsidRDefault="00BE4018" w:rsidP="00BE4018">
            <w:pPr>
              <w:ind w:right="168"/>
            </w:pPr>
            <w:r w:rsidRPr="00BB3384">
              <w:t xml:space="preserve">Supersedes and is equivalent to </w:t>
            </w:r>
            <w:r w:rsidRPr="00662967">
              <w:t>CPCCPA3002</w:t>
            </w:r>
            <w:r>
              <w:t xml:space="preserve">A </w:t>
            </w:r>
            <w:r w:rsidRPr="00662967">
              <w:t>Lay segmental pavers</w:t>
            </w:r>
            <w:r>
              <w:t>.</w:t>
            </w:r>
          </w:p>
          <w:p w14:paraId="4F1973FC" w14:textId="77777777" w:rsidR="00BE4018" w:rsidRDefault="00BE4018" w:rsidP="00BE4018">
            <w:pPr>
              <w:ind w:right="168"/>
            </w:pPr>
            <w:r>
              <w:t>Title change</w:t>
            </w:r>
          </w:p>
          <w:p w14:paraId="1E836DFB" w14:textId="77777777" w:rsidR="00BE4018" w:rsidRPr="00662967" w:rsidRDefault="00BE4018" w:rsidP="00BE4018">
            <w:pPr>
              <w:ind w:right="168"/>
            </w:pPr>
            <w:r w:rsidRPr="00E505E3">
              <w:rPr>
                <w:lang w:eastAsia="en-AU"/>
              </w:rPr>
              <w:t>Updated to meet the Standards for Training Packages.</w:t>
            </w:r>
          </w:p>
        </w:tc>
        <w:tc>
          <w:tcPr>
            <w:tcW w:w="911" w:type="pct"/>
          </w:tcPr>
          <w:p w14:paraId="09FE8C07" w14:textId="712212F5" w:rsidR="00BE4018" w:rsidRPr="00BB3384" w:rsidRDefault="00BE4018" w:rsidP="00BE4018">
            <w:pPr>
              <w:ind w:right="168"/>
            </w:pPr>
            <w:r w:rsidRPr="00595D3C">
              <w:t>E</w:t>
            </w:r>
          </w:p>
        </w:tc>
      </w:tr>
      <w:tr w:rsidR="00BE4018" w:rsidRPr="00662967" w14:paraId="7E0759AE" w14:textId="054EAB62" w:rsidTr="00BE4018">
        <w:trPr>
          <w:trHeight w:val="779"/>
        </w:trPr>
        <w:tc>
          <w:tcPr>
            <w:tcW w:w="1579" w:type="pct"/>
            <w:noWrap/>
            <w:hideMark/>
          </w:tcPr>
          <w:p w14:paraId="442D679C" w14:textId="77777777" w:rsidR="00BE4018" w:rsidRPr="0010591D" w:rsidRDefault="00BE4018" w:rsidP="00BE4018">
            <w:pPr>
              <w:ind w:left="360" w:right="114"/>
            </w:pPr>
            <w:r w:rsidRPr="0010591D">
              <w:t>CPCCPA3003 Cut segmental paving</w:t>
            </w:r>
          </w:p>
        </w:tc>
        <w:tc>
          <w:tcPr>
            <w:tcW w:w="1090" w:type="pct"/>
            <w:hideMark/>
          </w:tcPr>
          <w:p w14:paraId="1CECA37E" w14:textId="77777777" w:rsidR="00BE4018" w:rsidRPr="00662967" w:rsidRDefault="00BE4018" w:rsidP="00BE4018">
            <w:pPr>
              <w:ind w:left="72" w:right="91"/>
            </w:pPr>
            <w:r w:rsidRPr="00662967">
              <w:t>CPCCPA3003</w:t>
            </w:r>
            <w:r>
              <w:t xml:space="preserve">A </w:t>
            </w:r>
            <w:r w:rsidRPr="00662967">
              <w:t>Cut segmental pav</w:t>
            </w:r>
            <w:r>
              <w:t>ers</w:t>
            </w:r>
          </w:p>
        </w:tc>
        <w:tc>
          <w:tcPr>
            <w:tcW w:w="1420" w:type="pct"/>
          </w:tcPr>
          <w:p w14:paraId="3D48C7C1" w14:textId="77777777" w:rsidR="00BE4018" w:rsidRDefault="00BE4018" w:rsidP="00BE4018">
            <w:pPr>
              <w:ind w:right="168"/>
            </w:pPr>
            <w:r w:rsidRPr="00BB3384">
              <w:t xml:space="preserve">Supersedes and is equivalent to </w:t>
            </w:r>
            <w:r w:rsidRPr="00662967">
              <w:t>CPCCPA3003</w:t>
            </w:r>
            <w:r>
              <w:t xml:space="preserve">A </w:t>
            </w:r>
            <w:r w:rsidRPr="00662967">
              <w:t>Cut segmental pav</w:t>
            </w:r>
            <w:r>
              <w:t>ers.</w:t>
            </w:r>
          </w:p>
          <w:p w14:paraId="2C240CAF" w14:textId="77777777" w:rsidR="00BE4018" w:rsidRPr="00662967" w:rsidRDefault="00BE4018" w:rsidP="00BE4018">
            <w:pPr>
              <w:ind w:right="168"/>
            </w:pPr>
            <w:r w:rsidRPr="00E505E3">
              <w:rPr>
                <w:lang w:eastAsia="en-AU"/>
              </w:rPr>
              <w:t>Updated to meet the Standards for Training Packages.</w:t>
            </w:r>
          </w:p>
        </w:tc>
        <w:tc>
          <w:tcPr>
            <w:tcW w:w="911" w:type="pct"/>
          </w:tcPr>
          <w:p w14:paraId="361182FA" w14:textId="433E3D16" w:rsidR="00BE4018" w:rsidRPr="00BB3384" w:rsidRDefault="00BE4018" w:rsidP="00BE4018">
            <w:pPr>
              <w:ind w:right="168"/>
            </w:pPr>
            <w:r w:rsidRPr="00595D3C">
              <w:t>E</w:t>
            </w:r>
          </w:p>
        </w:tc>
      </w:tr>
      <w:tr w:rsidR="00BE4018" w:rsidRPr="00662967" w14:paraId="0E8A912A" w14:textId="58DA8962" w:rsidTr="00BE4018">
        <w:trPr>
          <w:trHeight w:val="779"/>
        </w:trPr>
        <w:tc>
          <w:tcPr>
            <w:tcW w:w="1579" w:type="pct"/>
            <w:noWrap/>
            <w:hideMark/>
          </w:tcPr>
          <w:p w14:paraId="7B086CAE" w14:textId="77777777" w:rsidR="00BE4018" w:rsidRPr="0010591D" w:rsidRDefault="00BE4018" w:rsidP="00BE4018">
            <w:pPr>
              <w:ind w:left="360" w:right="114"/>
            </w:pPr>
            <w:r w:rsidRPr="0010591D">
              <w:t>CPCCPA3004 Finish segmental paving</w:t>
            </w:r>
          </w:p>
        </w:tc>
        <w:tc>
          <w:tcPr>
            <w:tcW w:w="1090" w:type="pct"/>
            <w:hideMark/>
          </w:tcPr>
          <w:p w14:paraId="0D3E54D0" w14:textId="77777777" w:rsidR="00BE4018" w:rsidRPr="00662967" w:rsidRDefault="00BE4018" w:rsidP="00BE4018">
            <w:pPr>
              <w:ind w:left="72" w:right="91"/>
            </w:pPr>
            <w:r w:rsidRPr="00662967">
              <w:t>CPCCPA3004</w:t>
            </w:r>
            <w:r>
              <w:t xml:space="preserve">A </w:t>
            </w:r>
            <w:r w:rsidRPr="00662967">
              <w:t xml:space="preserve">Finish segmental </w:t>
            </w:r>
            <w:r>
              <w:t>paving</w:t>
            </w:r>
          </w:p>
        </w:tc>
        <w:tc>
          <w:tcPr>
            <w:tcW w:w="1420" w:type="pct"/>
          </w:tcPr>
          <w:p w14:paraId="2B485DF2" w14:textId="77777777" w:rsidR="00BE4018" w:rsidRDefault="00BE4018" w:rsidP="00BE4018">
            <w:pPr>
              <w:ind w:right="168"/>
            </w:pPr>
            <w:r w:rsidRPr="00BB3384">
              <w:t xml:space="preserve">Supersedes and is equivalent to </w:t>
            </w:r>
            <w:r w:rsidRPr="00662967">
              <w:t>CPCCPA3004</w:t>
            </w:r>
            <w:r>
              <w:t xml:space="preserve">A </w:t>
            </w:r>
            <w:r w:rsidRPr="00662967">
              <w:t>Finish segmental</w:t>
            </w:r>
            <w:r>
              <w:t xml:space="preserve"> paving.</w:t>
            </w:r>
          </w:p>
          <w:p w14:paraId="1248D11A" w14:textId="77777777" w:rsidR="00BE4018" w:rsidRPr="00662967" w:rsidRDefault="00BE4018" w:rsidP="00BE4018">
            <w:pPr>
              <w:ind w:right="168"/>
            </w:pPr>
            <w:r w:rsidRPr="00E505E3">
              <w:rPr>
                <w:lang w:eastAsia="en-AU"/>
              </w:rPr>
              <w:t>Updated to meet the Standards for Training Packages.</w:t>
            </w:r>
          </w:p>
        </w:tc>
        <w:tc>
          <w:tcPr>
            <w:tcW w:w="911" w:type="pct"/>
          </w:tcPr>
          <w:p w14:paraId="52D56944" w14:textId="45BA470A" w:rsidR="00BE4018" w:rsidRPr="00BB3384" w:rsidRDefault="00BE4018" w:rsidP="00BE4018">
            <w:pPr>
              <w:ind w:right="168"/>
            </w:pPr>
            <w:r w:rsidRPr="00595D3C">
              <w:t>E</w:t>
            </w:r>
          </w:p>
        </w:tc>
      </w:tr>
      <w:tr w:rsidR="00BE4018" w:rsidRPr="00662967" w14:paraId="5A8CDE58" w14:textId="6034286C" w:rsidTr="00BE4018">
        <w:trPr>
          <w:trHeight w:val="651"/>
        </w:trPr>
        <w:tc>
          <w:tcPr>
            <w:tcW w:w="1579" w:type="pct"/>
            <w:noWrap/>
            <w:hideMark/>
          </w:tcPr>
          <w:p w14:paraId="74EFAD01" w14:textId="77777777" w:rsidR="00BE4018" w:rsidRPr="0010591D" w:rsidRDefault="00BE4018" w:rsidP="00BE4018">
            <w:pPr>
              <w:ind w:left="360" w:right="114"/>
            </w:pPr>
            <w:r w:rsidRPr="0010591D">
              <w:t>CPCCPA3005 Maintain and repair segmental paving</w:t>
            </w:r>
          </w:p>
        </w:tc>
        <w:tc>
          <w:tcPr>
            <w:tcW w:w="1090" w:type="pct"/>
            <w:hideMark/>
          </w:tcPr>
          <w:p w14:paraId="29CCFAC6" w14:textId="77777777" w:rsidR="00BE4018" w:rsidRPr="00662967" w:rsidRDefault="00BE4018" w:rsidP="00BE4018">
            <w:pPr>
              <w:ind w:left="72" w:right="91"/>
            </w:pPr>
            <w:r w:rsidRPr="00662967">
              <w:t>CPCCPA3005</w:t>
            </w:r>
            <w:r>
              <w:t xml:space="preserve">A </w:t>
            </w:r>
            <w:r w:rsidRPr="00662967">
              <w:t>Maintain and repair segmental paving</w:t>
            </w:r>
          </w:p>
        </w:tc>
        <w:tc>
          <w:tcPr>
            <w:tcW w:w="1420" w:type="pct"/>
          </w:tcPr>
          <w:p w14:paraId="37BD37B3" w14:textId="77777777" w:rsidR="00BE4018" w:rsidRDefault="00BE4018" w:rsidP="00BE4018">
            <w:pPr>
              <w:ind w:right="168"/>
            </w:pPr>
            <w:r w:rsidRPr="00BB3384">
              <w:t xml:space="preserve">Supersedes and is equivalent to </w:t>
            </w:r>
            <w:r w:rsidRPr="00662967">
              <w:t>CPCCPA3005</w:t>
            </w:r>
            <w:r>
              <w:t xml:space="preserve"> </w:t>
            </w:r>
            <w:r w:rsidRPr="00662967">
              <w:t>Maintain and repair segmental paving</w:t>
            </w:r>
            <w:r>
              <w:t>.</w:t>
            </w:r>
          </w:p>
          <w:p w14:paraId="710EA996" w14:textId="77777777" w:rsidR="00BE4018" w:rsidRPr="00662967" w:rsidRDefault="00BE4018" w:rsidP="00BE4018">
            <w:pPr>
              <w:ind w:right="168"/>
            </w:pPr>
            <w:r w:rsidRPr="00E505E3">
              <w:rPr>
                <w:lang w:eastAsia="en-AU"/>
              </w:rPr>
              <w:lastRenderedPageBreak/>
              <w:t>Updated to meet the Standards for Training Packages.</w:t>
            </w:r>
          </w:p>
        </w:tc>
        <w:tc>
          <w:tcPr>
            <w:tcW w:w="911" w:type="pct"/>
          </w:tcPr>
          <w:p w14:paraId="4BFFA574" w14:textId="16442081" w:rsidR="00BE4018" w:rsidRPr="00BB3384" w:rsidRDefault="00BE4018" w:rsidP="00BE4018">
            <w:pPr>
              <w:ind w:right="168"/>
            </w:pPr>
            <w:r w:rsidRPr="00595D3C">
              <w:lastRenderedPageBreak/>
              <w:t>E</w:t>
            </w:r>
          </w:p>
        </w:tc>
      </w:tr>
      <w:tr w:rsidR="00BE4018" w:rsidRPr="00662967" w14:paraId="5279E7D9" w14:textId="297B3466" w:rsidTr="00BE4018">
        <w:trPr>
          <w:trHeight w:val="651"/>
        </w:trPr>
        <w:tc>
          <w:tcPr>
            <w:tcW w:w="1579" w:type="pct"/>
            <w:noWrap/>
          </w:tcPr>
          <w:p w14:paraId="693AC3BD" w14:textId="77777777" w:rsidR="00BE4018" w:rsidRPr="0010591D" w:rsidRDefault="00BE4018" w:rsidP="00BE4018">
            <w:pPr>
              <w:ind w:left="360" w:right="114"/>
            </w:pPr>
            <w:r w:rsidRPr="0010591D">
              <w:rPr>
                <w:color w:val="000000" w:themeColor="text1"/>
              </w:rPr>
              <w:t>CPCCST2001 Prepare for stonemasonry construction process</w:t>
            </w:r>
          </w:p>
        </w:tc>
        <w:tc>
          <w:tcPr>
            <w:tcW w:w="1090" w:type="pct"/>
          </w:tcPr>
          <w:p w14:paraId="0E740779" w14:textId="77777777" w:rsidR="00BE4018" w:rsidRPr="0090077B" w:rsidRDefault="00BE4018" w:rsidP="00BE4018">
            <w:pPr>
              <w:ind w:left="72" w:right="91"/>
            </w:pPr>
            <w:r w:rsidRPr="002F4901">
              <w:rPr>
                <w:color w:val="000000" w:themeColor="text1"/>
              </w:rPr>
              <w:t>CPCCST2001</w:t>
            </w:r>
            <w:r>
              <w:rPr>
                <w:color w:val="000000" w:themeColor="text1"/>
              </w:rPr>
              <w:t>A</w:t>
            </w:r>
            <w:r w:rsidRPr="002F4901">
              <w:rPr>
                <w:color w:val="000000" w:themeColor="text1"/>
              </w:rPr>
              <w:t xml:space="preserve"> Prepare for stonemasonry construction process</w:t>
            </w:r>
          </w:p>
        </w:tc>
        <w:tc>
          <w:tcPr>
            <w:tcW w:w="1420" w:type="pct"/>
          </w:tcPr>
          <w:p w14:paraId="144F7052" w14:textId="77777777" w:rsidR="00BE4018" w:rsidRDefault="00BE4018" w:rsidP="00BE4018">
            <w:pPr>
              <w:ind w:right="168"/>
              <w:rPr>
                <w:color w:val="000000" w:themeColor="text1"/>
              </w:rPr>
            </w:pPr>
            <w:r w:rsidRPr="00BB3384">
              <w:t xml:space="preserve">Supersedes and is equivalent to </w:t>
            </w:r>
            <w:r w:rsidRPr="002F4901">
              <w:rPr>
                <w:color w:val="000000" w:themeColor="text1"/>
              </w:rPr>
              <w:t>CPCCST2001</w:t>
            </w:r>
            <w:r>
              <w:rPr>
                <w:color w:val="000000" w:themeColor="text1"/>
              </w:rPr>
              <w:t>A</w:t>
            </w:r>
            <w:r w:rsidRPr="002F4901">
              <w:rPr>
                <w:color w:val="000000" w:themeColor="text1"/>
              </w:rPr>
              <w:t xml:space="preserve"> Prepare for stonemasonry construction process</w:t>
            </w:r>
            <w:r>
              <w:rPr>
                <w:color w:val="000000" w:themeColor="text1"/>
              </w:rPr>
              <w:t>.</w:t>
            </w:r>
          </w:p>
          <w:p w14:paraId="4694B894" w14:textId="77777777" w:rsidR="00BE4018" w:rsidRPr="00662967" w:rsidRDefault="00BE4018" w:rsidP="00BE4018">
            <w:pPr>
              <w:ind w:right="168"/>
            </w:pPr>
            <w:r w:rsidRPr="00E505E3">
              <w:rPr>
                <w:lang w:eastAsia="en-AU"/>
              </w:rPr>
              <w:t>Updated to meet the Standards for Training Packages.</w:t>
            </w:r>
          </w:p>
        </w:tc>
        <w:tc>
          <w:tcPr>
            <w:tcW w:w="911" w:type="pct"/>
          </w:tcPr>
          <w:p w14:paraId="7695FE0D" w14:textId="4E9FAE7C" w:rsidR="00BE4018" w:rsidRPr="00BB3384" w:rsidRDefault="00BE4018" w:rsidP="00BE4018">
            <w:pPr>
              <w:ind w:right="168"/>
            </w:pPr>
            <w:r w:rsidRPr="00595D3C">
              <w:t>E</w:t>
            </w:r>
          </w:p>
        </w:tc>
      </w:tr>
      <w:tr w:rsidR="00BE4018" w:rsidRPr="00662967" w14:paraId="2AB08B36" w14:textId="7340201F" w:rsidTr="00BE4018">
        <w:trPr>
          <w:trHeight w:val="651"/>
        </w:trPr>
        <w:tc>
          <w:tcPr>
            <w:tcW w:w="1579" w:type="pct"/>
            <w:noWrap/>
          </w:tcPr>
          <w:p w14:paraId="29C040C2" w14:textId="77777777" w:rsidR="00BE4018" w:rsidRPr="0010591D" w:rsidRDefault="00BE4018" w:rsidP="00BE4018">
            <w:pPr>
              <w:ind w:left="360" w:right="114"/>
            </w:pPr>
            <w:r w:rsidRPr="0010591D">
              <w:t>CPCCST2003 Finish stone</w:t>
            </w:r>
          </w:p>
        </w:tc>
        <w:tc>
          <w:tcPr>
            <w:tcW w:w="1090" w:type="pct"/>
          </w:tcPr>
          <w:p w14:paraId="4F810C8C" w14:textId="77777777" w:rsidR="00BE4018" w:rsidRPr="00662967" w:rsidRDefault="00BE4018" w:rsidP="00BE4018">
            <w:pPr>
              <w:ind w:left="72" w:right="91"/>
            </w:pPr>
            <w:r w:rsidRPr="0090077B">
              <w:t>CPCCST2003</w:t>
            </w:r>
            <w:r>
              <w:t>A</w:t>
            </w:r>
            <w:r w:rsidRPr="0090077B">
              <w:t xml:space="preserve"> Finish stone</w:t>
            </w:r>
          </w:p>
        </w:tc>
        <w:tc>
          <w:tcPr>
            <w:tcW w:w="1420" w:type="pct"/>
          </w:tcPr>
          <w:p w14:paraId="24CB27EF" w14:textId="77777777" w:rsidR="00BE4018" w:rsidRDefault="00BE4018" w:rsidP="00BE4018">
            <w:pPr>
              <w:ind w:right="168"/>
            </w:pPr>
            <w:r w:rsidRPr="00BB3384">
              <w:t xml:space="preserve">Supersedes and is equivalent to </w:t>
            </w:r>
            <w:r w:rsidRPr="0090077B">
              <w:t>CPCCST2003</w:t>
            </w:r>
            <w:r>
              <w:t>A</w:t>
            </w:r>
            <w:r w:rsidRPr="0090077B">
              <w:t xml:space="preserve"> Finish stone</w:t>
            </w:r>
            <w:r>
              <w:t>.</w:t>
            </w:r>
          </w:p>
          <w:p w14:paraId="20C7C3D5" w14:textId="77777777" w:rsidR="00BE4018" w:rsidRPr="00662967" w:rsidRDefault="00BE4018" w:rsidP="00BE4018">
            <w:pPr>
              <w:ind w:right="168"/>
            </w:pPr>
            <w:r w:rsidRPr="00E505E3">
              <w:rPr>
                <w:lang w:eastAsia="en-AU"/>
              </w:rPr>
              <w:t>Updated to meet the Standards for Training Packages.</w:t>
            </w:r>
          </w:p>
        </w:tc>
        <w:tc>
          <w:tcPr>
            <w:tcW w:w="911" w:type="pct"/>
          </w:tcPr>
          <w:p w14:paraId="7E1D3893" w14:textId="5EF598AC" w:rsidR="00BE4018" w:rsidRPr="00BB3384" w:rsidRDefault="00BE4018" w:rsidP="00BE4018">
            <w:pPr>
              <w:ind w:right="168"/>
            </w:pPr>
            <w:r w:rsidRPr="00595D3C">
              <w:t>E</w:t>
            </w:r>
          </w:p>
        </w:tc>
      </w:tr>
      <w:tr w:rsidR="00BE4018" w:rsidRPr="00662967" w14:paraId="48F86116" w14:textId="42104E39" w:rsidTr="00BE4018">
        <w:trPr>
          <w:trHeight w:val="651"/>
        </w:trPr>
        <w:tc>
          <w:tcPr>
            <w:tcW w:w="1579" w:type="pct"/>
            <w:noWrap/>
          </w:tcPr>
          <w:p w14:paraId="51D95F5F" w14:textId="77777777" w:rsidR="00BE4018" w:rsidRPr="0010591D" w:rsidRDefault="00BE4018" w:rsidP="00BE4018">
            <w:pPr>
              <w:ind w:left="360" w:right="114"/>
            </w:pPr>
            <w:r w:rsidRPr="0010591D">
              <w:t>CPCCST2004 Lay stone</w:t>
            </w:r>
          </w:p>
        </w:tc>
        <w:tc>
          <w:tcPr>
            <w:tcW w:w="1090" w:type="pct"/>
          </w:tcPr>
          <w:p w14:paraId="1B2CA7AA" w14:textId="77777777" w:rsidR="00BE4018" w:rsidRPr="00662967" w:rsidRDefault="00BE4018" w:rsidP="00BE4018">
            <w:pPr>
              <w:ind w:left="72" w:right="91"/>
            </w:pPr>
            <w:r w:rsidRPr="0090077B">
              <w:t>CPCCST2004</w:t>
            </w:r>
            <w:r>
              <w:t xml:space="preserve">A </w:t>
            </w:r>
            <w:r w:rsidRPr="0090077B">
              <w:t>Lay stone</w:t>
            </w:r>
          </w:p>
        </w:tc>
        <w:tc>
          <w:tcPr>
            <w:tcW w:w="1420" w:type="pct"/>
          </w:tcPr>
          <w:p w14:paraId="1B28EAAB" w14:textId="77777777" w:rsidR="00BE4018" w:rsidRDefault="00BE4018" w:rsidP="00BE4018">
            <w:pPr>
              <w:ind w:right="168"/>
            </w:pPr>
            <w:r w:rsidRPr="00BB3384">
              <w:t xml:space="preserve">Supersedes and is equivalent to </w:t>
            </w:r>
            <w:r w:rsidRPr="0090077B">
              <w:t>CPCCST2004</w:t>
            </w:r>
            <w:r>
              <w:t xml:space="preserve">A </w:t>
            </w:r>
            <w:r w:rsidRPr="0090077B">
              <w:t>Lay stone</w:t>
            </w:r>
            <w:r>
              <w:t>.</w:t>
            </w:r>
          </w:p>
          <w:p w14:paraId="0BBF67A8" w14:textId="77777777" w:rsidR="00BE4018" w:rsidRPr="00662967" w:rsidRDefault="00BE4018" w:rsidP="00BE4018">
            <w:pPr>
              <w:ind w:right="168"/>
            </w:pPr>
            <w:r w:rsidRPr="00E505E3">
              <w:rPr>
                <w:lang w:eastAsia="en-AU"/>
              </w:rPr>
              <w:t>Updated to meet the Standards for Training Packages.</w:t>
            </w:r>
          </w:p>
        </w:tc>
        <w:tc>
          <w:tcPr>
            <w:tcW w:w="911" w:type="pct"/>
          </w:tcPr>
          <w:p w14:paraId="0695AD10" w14:textId="0EEEDF38" w:rsidR="00BE4018" w:rsidRPr="00BB3384" w:rsidRDefault="00BE4018" w:rsidP="00BE4018">
            <w:pPr>
              <w:ind w:right="168"/>
            </w:pPr>
            <w:r w:rsidRPr="00595D3C">
              <w:t>E</w:t>
            </w:r>
          </w:p>
        </w:tc>
      </w:tr>
      <w:tr w:rsidR="00BE4018" w:rsidRPr="00662967" w14:paraId="785B034C" w14:textId="371CF5D0" w:rsidTr="00BE4018">
        <w:trPr>
          <w:trHeight w:val="651"/>
        </w:trPr>
        <w:tc>
          <w:tcPr>
            <w:tcW w:w="1579" w:type="pct"/>
            <w:noWrap/>
          </w:tcPr>
          <w:p w14:paraId="7BB166A6" w14:textId="77777777" w:rsidR="00BE4018" w:rsidRPr="0010591D" w:rsidRDefault="00BE4018" w:rsidP="00BE4018">
            <w:pPr>
              <w:ind w:left="360" w:right="114"/>
            </w:pPr>
            <w:r w:rsidRPr="0010591D">
              <w:t>CPCCST2005 Carry out load slinging of off-site materials</w:t>
            </w:r>
          </w:p>
        </w:tc>
        <w:tc>
          <w:tcPr>
            <w:tcW w:w="1090" w:type="pct"/>
          </w:tcPr>
          <w:p w14:paraId="5FBBF074" w14:textId="77777777" w:rsidR="00BE4018" w:rsidRPr="0090077B" w:rsidRDefault="00BE4018" w:rsidP="00BE4018">
            <w:pPr>
              <w:ind w:left="72" w:right="91"/>
            </w:pPr>
            <w:r w:rsidRPr="00120C35">
              <w:t>CPCCST2005</w:t>
            </w:r>
            <w:r>
              <w:t>A</w:t>
            </w:r>
            <w:r w:rsidRPr="00120C35">
              <w:t xml:space="preserve"> Carry out load slinging of off-site materials</w:t>
            </w:r>
          </w:p>
        </w:tc>
        <w:tc>
          <w:tcPr>
            <w:tcW w:w="1420" w:type="pct"/>
          </w:tcPr>
          <w:p w14:paraId="48047F9C" w14:textId="77777777" w:rsidR="00BE4018" w:rsidRDefault="00BE4018" w:rsidP="00BE4018">
            <w:pPr>
              <w:ind w:right="168"/>
            </w:pPr>
            <w:r w:rsidRPr="00BB3384">
              <w:t xml:space="preserve">Supersedes and is equivalent to </w:t>
            </w:r>
            <w:r w:rsidRPr="00120C35">
              <w:t>CPCCST2005</w:t>
            </w:r>
            <w:r>
              <w:t>A</w:t>
            </w:r>
            <w:r w:rsidRPr="00120C35">
              <w:t xml:space="preserve"> Carry out load slinging of off-site materials</w:t>
            </w:r>
            <w:r>
              <w:t>.</w:t>
            </w:r>
          </w:p>
          <w:p w14:paraId="6FA06BF8" w14:textId="77777777" w:rsidR="00BE4018" w:rsidRPr="00662967" w:rsidRDefault="00BE4018" w:rsidP="00BE4018">
            <w:pPr>
              <w:ind w:right="168"/>
            </w:pPr>
            <w:r w:rsidRPr="00E505E3">
              <w:rPr>
                <w:lang w:eastAsia="en-AU"/>
              </w:rPr>
              <w:t>Updated to meet the Standards for Training Packages.</w:t>
            </w:r>
          </w:p>
        </w:tc>
        <w:tc>
          <w:tcPr>
            <w:tcW w:w="911" w:type="pct"/>
          </w:tcPr>
          <w:p w14:paraId="6D0EEC79" w14:textId="7CF62DEC" w:rsidR="00BE4018" w:rsidRPr="00BB3384" w:rsidRDefault="00BE4018" w:rsidP="00BE4018">
            <w:pPr>
              <w:ind w:right="168"/>
            </w:pPr>
            <w:r w:rsidRPr="00595D3C">
              <w:t>E</w:t>
            </w:r>
          </w:p>
        </w:tc>
      </w:tr>
      <w:tr w:rsidR="00BE4018" w:rsidRPr="00662967" w14:paraId="2C17AB09" w14:textId="7092DBD5" w:rsidTr="00BE4018">
        <w:trPr>
          <w:trHeight w:val="651"/>
        </w:trPr>
        <w:tc>
          <w:tcPr>
            <w:tcW w:w="1579" w:type="pct"/>
            <w:noWrap/>
          </w:tcPr>
          <w:p w14:paraId="569A84B3" w14:textId="77777777" w:rsidR="00BE4018" w:rsidRPr="0010591D" w:rsidRDefault="00BE4018" w:rsidP="00BE4018">
            <w:pPr>
              <w:ind w:left="360" w:right="114"/>
            </w:pPr>
            <w:r w:rsidRPr="0010591D">
              <w:t>CPCCST2006 Identify and use stone products</w:t>
            </w:r>
          </w:p>
        </w:tc>
        <w:tc>
          <w:tcPr>
            <w:tcW w:w="1090" w:type="pct"/>
          </w:tcPr>
          <w:p w14:paraId="00E1BE3E" w14:textId="77777777" w:rsidR="00BE4018" w:rsidRPr="00662967" w:rsidRDefault="00BE4018" w:rsidP="00BE4018">
            <w:pPr>
              <w:ind w:left="72" w:right="91"/>
            </w:pPr>
            <w:r w:rsidRPr="0090077B">
              <w:t>CPCCST2006</w:t>
            </w:r>
            <w:r>
              <w:t>A</w:t>
            </w:r>
            <w:r w:rsidRPr="0090077B">
              <w:t xml:space="preserve"> Identify and use stone products</w:t>
            </w:r>
          </w:p>
        </w:tc>
        <w:tc>
          <w:tcPr>
            <w:tcW w:w="1420" w:type="pct"/>
          </w:tcPr>
          <w:p w14:paraId="6F4C039F" w14:textId="77777777" w:rsidR="00BE4018" w:rsidRDefault="00BE4018" w:rsidP="00BE4018">
            <w:pPr>
              <w:ind w:right="168"/>
            </w:pPr>
            <w:r w:rsidRPr="00BB3384">
              <w:t xml:space="preserve">Supersedes and is equivalent to </w:t>
            </w:r>
            <w:r w:rsidRPr="0090077B">
              <w:t>CPCCST2006</w:t>
            </w:r>
            <w:r>
              <w:t>A</w:t>
            </w:r>
            <w:r w:rsidRPr="0090077B">
              <w:t xml:space="preserve"> Identify and use stone products</w:t>
            </w:r>
            <w:r>
              <w:t>.</w:t>
            </w:r>
          </w:p>
          <w:p w14:paraId="5233E652" w14:textId="77777777" w:rsidR="00BE4018" w:rsidRPr="00662967" w:rsidRDefault="00BE4018" w:rsidP="00BE4018">
            <w:pPr>
              <w:ind w:right="168"/>
            </w:pPr>
            <w:r w:rsidRPr="00E505E3">
              <w:rPr>
                <w:lang w:eastAsia="en-AU"/>
              </w:rPr>
              <w:t>Updated to meet the Standards for Training Packages.</w:t>
            </w:r>
          </w:p>
        </w:tc>
        <w:tc>
          <w:tcPr>
            <w:tcW w:w="911" w:type="pct"/>
          </w:tcPr>
          <w:p w14:paraId="4D088093" w14:textId="0B4CBAFD" w:rsidR="00BE4018" w:rsidRPr="00BB3384" w:rsidRDefault="00BE4018" w:rsidP="00BE4018">
            <w:pPr>
              <w:ind w:right="168"/>
            </w:pPr>
            <w:r w:rsidRPr="00595D3C">
              <w:t>E</w:t>
            </w:r>
          </w:p>
        </w:tc>
      </w:tr>
      <w:tr w:rsidR="00BE4018" w:rsidRPr="00662967" w14:paraId="7D7A11AA" w14:textId="5A396D87" w:rsidTr="00BE4018">
        <w:trPr>
          <w:trHeight w:val="651"/>
        </w:trPr>
        <w:tc>
          <w:tcPr>
            <w:tcW w:w="1579" w:type="pct"/>
            <w:noWrap/>
          </w:tcPr>
          <w:p w14:paraId="23094A8B" w14:textId="77777777" w:rsidR="00BE4018" w:rsidRPr="0010591D" w:rsidRDefault="00BE4018" w:rsidP="00BE4018">
            <w:pPr>
              <w:ind w:left="360" w:right="114"/>
            </w:pPr>
            <w:r w:rsidRPr="0010591D">
              <w:rPr>
                <w:rFonts w:eastAsia="Calibri"/>
                <w:lang w:eastAsia="en-AU"/>
              </w:rPr>
              <w:t>CPCCST2007</w:t>
            </w:r>
            <w:r w:rsidRPr="0010591D">
              <w:rPr>
                <w:rFonts w:eastAsia="Calibri"/>
                <w:color w:val="0070C0"/>
                <w:lang w:eastAsia="en-AU"/>
              </w:rPr>
              <w:t xml:space="preserve"> </w:t>
            </w:r>
            <w:r w:rsidRPr="0010591D">
              <w:rPr>
                <w:rFonts w:eastAsia="Calibri"/>
                <w:lang w:eastAsia="en-AU"/>
              </w:rPr>
              <w:t>Use stonemasonry tools, plant and equipment</w:t>
            </w:r>
          </w:p>
        </w:tc>
        <w:tc>
          <w:tcPr>
            <w:tcW w:w="1090" w:type="pct"/>
          </w:tcPr>
          <w:p w14:paraId="367D7AE8" w14:textId="77777777" w:rsidR="00BE4018" w:rsidRPr="0090077B" w:rsidRDefault="00BE4018" w:rsidP="00BE4018">
            <w:pPr>
              <w:ind w:left="72" w:right="91"/>
            </w:pPr>
          </w:p>
        </w:tc>
        <w:tc>
          <w:tcPr>
            <w:tcW w:w="1420" w:type="pct"/>
          </w:tcPr>
          <w:p w14:paraId="06E0E9E8" w14:textId="77777777" w:rsidR="00BE4018" w:rsidRPr="00BB3384" w:rsidRDefault="00BE4018" w:rsidP="00BE4018">
            <w:pPr>
              <w:ind w:right="168"/>
            </w:pPr>
            <w:r>
              <w:t>New unit</w:t>
            </w:r>
          </w:p>
        </w:tc>
        <w:tc>
          <w:tcPr>
            <w:tcW w:w="911" w:type="pct"/>
          </w:tcPr>
          <w:p w14:paraId="682BC3FC" w14:textId="19AE1FF4" w:rsidR="00BE4018" w:rsidRDefault="00BE4018" w:rsidP="00BE4018">
            <w:pPr>
              <w:ind w:right="168"/>
            </w:pPr>
            <w:r w:rsidRPr="00595D3C">
              <w:t>E</w:t>
            </w:r>
          </w:p>
        </w:tc>
      </w:tr>
      <w:tr w:rsidR="00BE4018" w:rsidRPr="00662967" w14:paraId="2DE2BE9A" w14:textId="720A829F" w:rsidTr="00BE4018">
        <w:trPr>
          <w:trHeight w:val="651"/>
        </w:trPr>
        <w:tc>
          <w:tcPr>
            <w:tcW w:w="1579" w:type="pct"/>
            <w:noWrap/>
          </w:tcPr>
          <w:p w14:paraId="4F04A34A" w14:textId="77777777" w:rsidR="00BE4018" w:rsidRPr="0010591D" w:rsidRDefault="00BE4018" w:rsidP="00BE4018">
            <w:pPr>
              <w:ind w:left="360" w:right="114"/>
            </w:pPr>
            <w:r w:rsidRPr="0010591D">
              <w:t>CPCCST3001 Dress and mould stone</w:t>
            </w:r>
          </w:p>
        </w:tc>
        <w:tc>
          <w:tcPr>
            <w:tcW w:w="1090" w:type="pct"/>
          </w:tcPr>
          <w:p w14:paraId="7FF92386" w14:textId="77777777" w:rsidR="00BE4018" w:rsidRPr="0032183A" w:rsidRDefault="00BE4018" w:rsidP="00BE4018">
            <w:pPr>
              <w:ind w:left="72" w:right="91"/>
            </w:pPr>
            <w:r w:rsidRPr="0032183A">
              <w:t>CPCCST3001</w:t>
            </w:r>
            <w:r>
              <w:t>A</w:t>
            </w:r>
            <w:r w:rsidRPr="0032183A">
              <w:t xml:space="preserve"> Dress and mould stone</w:t>
            </w:r>
          </w:p>
        </w:tc>
        <w:tc>
          <w:tcPr>
            <w:tcW w:w="1420" w:type="pct"/>
          </w:tcPr>
          <w:p w14:paraId="13D4BD20" w14:textId="77777777" w:rsidR="00BE4018" w:rsidRDefault="00BE4018" w:rsidP="00BE4018">
            <w:pPr>
              <w:ind w:right="168"/>
            </w:pPr>
            <w:r w:rsidRPr="00BB3384">
              <w:t xml:space="preserve">Supersedes and is equivalent to </w:t>
            </w:r>
            <w:r w:rsidRPr="0032183A">
              <w:t>CPCCST3001</w:t>
            </w:r>
            <w:r>
              <w:t>A</w:t>
            </w:r>
            <w:r w:rsidRPr="0032183A">
              <w:t xml:space="preserve"> Dress and mould stone</w:t>
            </w:r>
            <w:r>
              <w:t>.</w:t>
            </w:r>
          </w:p>
          <w:p w14:paraId="63682866" w14:textId="77777777" w:rsidR="00BE4018" w:rsidRPr="00662967" w:rsidRDefault="00BE4018" w:rsidP="00BE4018">
            <w:pPr>
              <w:ind w:right="168"/>
            </w:pPr>
            <w:r w:rsidRPr="00E505E3">
              <w:rPr>
                <w:lang w:eastAsia="en-AU"/>
              </w:rPr>
              <w:t>Updated to meet the Standards for Training Packages.</w:t>
            </w:r>
          </w:p>
        </w:tc>
        <w:tc>
          <w:tcPr>
            <w:tcW w:w="911" w:type="pct"/>
          </w:tcPr>
          <w:p w14:paraId="1841F311" w14:textId="480C9547" w:rsidR="00BE4018" w:rsidRPr="00BB3384" w:rsidRDefault="00BE4018" w:rsidP="00BE4018">
            <w:pPr>
              <w:ind w:right="168"/>
            </w:pPr>
            <w:r w:rsidRPr="00595D3C">
              <w:t>E</w:t>
            </w:r>
          </w:p>
        </w:tc>
      </w:tr>
      <w:tr w:rsidR="00BE4018" w:rsidRPr="00662967" w14:paraId="7B6BF345" w14:textId="35169CD5" w:rsidTr="00BE4018">
        <w:trPr>
          <w:trHeight w:val="651"/>
        </w:trPr>
        <w:tc>
          <w:tcPr>
            <w:tcW w:w="1579" w:type="pct"/>
            <w:noWrap/>
          </w:tcPr>
          <w:p w14:paraId="6EB6E2D9" w14:textId="77777777" w:rsidR="00BE4018" w:rsidRPr="0010591D" w:rsidRDefault="00BE4018" w:rsidP="00BE4018">
            <w:pPr>
              <w:ind w:left="360" w:right="114"/>
            </w:pPr>
            <w:r w:rsidRPr="0010591D">
              <w:lastRenderedPageBreak/>
              <w:t>CPCCST3002 Shape solid stone</w:t>
            </w:r>
          </w:p>
        </w:tc>
        <w:tc>
          <w:tcPr>
            <w:tcW w:w="1090" w:type="pct"/>
          </w:tcPr>
          <w:p w14:paraId="792994EA" w14:textId="77777777" w:rsidR="00BE4018" w:rsidRPr="0032183A" w:rsidRDefault="00BE4018" w:rsidP="00BE4018">
            <w:pPr>
              <w:ind w:left="72" w:right="91"/>
            </w:pPr>
            <w:r w:rsidRPr="0032183A">
              <w:t>CPCCST3002</w:t>
            </w:r>
            <w:r>
              <w:t>A</w:t>
            </w:r>
            <w:r w:rsidRPr="0032183A">
              <w:t xml:space="preserve"> Shape solid stone</w:t>
            </w:r>
          </w:p>
        </w:tc>
        <w:tc>
          <w:tcPr>
            <w:tcW w:w="1420" w:type="pct"/>
          </w:tcPr>
          <w:p w14:paraId="4B42DF66" w14:textId="77777777" w:rsidR="00BE4018" w:rsidRDefault="00BE4018" w:rsidP="00BE4018">
            <w:pPr>
              <w:ind w:right="168"/>
            </w:pPr>
            <w:r w:rsidRPr="00BB3384">
              <w:t xml:space="preserve">Supersedes and is equivalent to </w:t>
            </w:r>
            <w:r w:rsidRPr="0032183A">
              <w:t>CPCCST3002</w:t>
            </w:r>
            <w:r>
              <w:t>A</w:t>
            </w:r>
            <w:r w:rsidRPr="0032183A">
              <w:t xml:space="preserve"> Shape solid stone</w:t>
            </w:r>
            <w:r>
              <w:t>.</w:t>
            </w:r>
          </w:p>
          <w:p w14:paraId="5F8138C6" w14:textId="77777777" w:rsidR="00BE4018" w:rsidRPr="00662967" w:rsidRDefault="00BE4018" w:rsidP="00BE4018">
            <w:pPr>
              <w:ind w:right="168"/>
            </w:pPr>
            <w:r w:rsidRPr="00E505E3">
              <w:rPr>
                <w:lang w:eastAsia="en-AU"/>
              </w:rPr>
              <w:t>Updated to meet the Standards for Training Packages.</w:t>
            </w:r>
          </w:p>
        </w:tc>
        <w:tc>
          <w:tcPr>
            <w:tcW w:w="911" w:type="pct"/>
          </w:tcPr>
          <w:p w14:paraId="3F8B600F" w14:textId="25C7A321" w:rsidR="00BE4018" w:rsidRPr="00BB3384" w:rsidRDefault="00BE4018" w:rsidP="00BE4018">
            <w:pPr>
              <w:ind w:right="168"/>
            </w:pPr>
            <w:r w:rsidRPr="00595D3C">
              <w:t>E</w:t>
            </w:r>
          </w:p>
        </w:tc>
      </w:tr>
      <w:tr w:rsidR="00BE4018" w:rsidRPr="00662967" w14:paraId="3432ACA0" w14:textId="60F100A1" w:rsidTr="00BE4018">
        <w:trPr>
          <w:trHeight w:val="651"/>
        </w:trPr>
        <w:tc>
          <w:tcPr>
            <w:tcW w:w="1579" w:type="pct"/>
            <w:noWrap/>
          </w:tcPr>
          <w:p w14:paraId="77609B1E" w14:textId="77777777" w:rsidR="00BE4018" w:rsidRPr="0010591D" w:rsidRDefault="00BE4018" w:rsidP="00BE4018">
            <w:pPr>
              <w:ind w:left="360" w:right="114"/>
            </w:pPr>
            <w:r w:rsidRPr="0010591D">
              <w:t>CPCCST3003 Split stone manually</w:t>
            </w:r>
          </w:p>
        </w:tc>
        <w:tc>
          <w:tcPr>
            <w:tcW w:w="1090" w:type="pct"/>
          </w:tcPr>
          <w:p w14:paraId="502BD43F" w14:textId="77777777" w:rsidR="00BE4018" w:rsidRPr="0032183A" w:rsidRDefault="00BE4018" w:rsidP="00BE4018">
            <w:pPr>
              <w:ind w:left="72" w:right="91"/>
            </w:pPr>
            <w:r w:rsidRPr="0032183A">
              <w:t>CPCCST3003</w:t>
            </w:r>
            <w:r>
              <w:t>A</w:t>
            </w:r>
            <w:r w:rsidRPr="0032183A">
              <w:t xml:space="preserve"> Split stone manually</w:t>
            </w:r>
          </w:p>
        </w:tc>
        <w:tc>
          <w:tcPr>
            <w:tcW w:w="1420" w:type="pct"/>
          </w:tcPr>
          <w:p w14:paraId="3C7A4297" w14:textId="77777777" w:rsidR="00BE4018" w:rsidRDefault="00BE4018" w:rsidP="00BE4018">
            <w:pPr>
              <w:ind w:right="168"/>
            </w:pPr>
            <w:r w:rsidRPr="00BB3384">
              <w:t xml:space="preserve">Supersedes and is equivalent to </w:t>
            </w:r>
            <w:r w:rsidRPr="0032183A">
              <w:t>CPCCST3003</w:t>
            </w:r>
            <w:r>
              <w:t>A</w:t>
            </w:r>
            <w:r w:rsidRPr="0032183A">
              <w:t xml:space="preserve"> Split stone manually</w:t>
            </w:r>
            <w:r>
              <w:t>.</w:t>
            </w:r>
          </w:p>
          <w:p w14:paraId="39595C32" w14:textId="77777777" w:rsidR="00BE4018" w:rsidRPr="00662967" w:rsidRDefault="00BE4018" w:rsidP="00BE4018">
            <w:pPr>
              <w:ind w:right="168"/>
            </w:pPr>
            <w:r w:rsidRPr="00E505E3">
              <w:rPr>
                <w:lang w:eastAsia="en-AU"/>
              </w:rPr>
              <w:t>Updated to meet the Standards for Training Packages.</w:t>
            </w:r>
          </w:p>
        </w:tc>
        <w:tc>
          <w:tcPr>
            <w:tcW w:w="911" w:type="pct"/>
          </w:tcPr>
          <w:p w14:paraId="18B210E2" w14:textId="76C9F6C3" w:rsidR="00BE4018" w:rsidRPr="00BB3384" w:rsidRDefault="00BE4018" w:rsidP="00BE4018">
            <w:pPr>
              <w:ind w:right="168"/>
            </w:pPr>
            <w:r w:rsidRPr="00595D3C">
              <w:t>E</w:t>
            </w:r>
          </w:p>
        </w:tc>
      </w:tr>
      <w:tr w:rsidR="00BE4018" w:rsidRPr="00662967" w14:paraId="35589B1F" w14:textId="023E7344" w:rsidTr="00BE4018">
        <w:trPr>
          <w:trHeight w:val="651"/>
        </w:trPr>
        <w:tc>
          <w:tcPr>
            <w:tcW w:w="1579" w:type="pct"/>
            <w:noWrap/>
          </w:tcPr>
          <w:p w14:paraId="17155463" w14:textId="77777777" w:rsidR="00BE4018" w:rsidRPr="0010591D" w:rsidRDefault="00BE4018" w:rsidP="00BE4018">
            <w:pPr>
              <w:ind w:left="360" w:right="114"/>
            </w:pPr>
            <w:r w:rsidRPr="0010591D">
              <w:t>CPCCST3004 Dress stone manually</w:t>
            </w:r>
          </w:p>
        </w:tc>
        <w:tc>
          <w:tcPr>
            <w:tcW w:w="1090" w:type="pct"/>
          </w:tcPr>
          <w:p w14:paraId="285320C6" w14:textId="77777777" w:rsidR="00BE4018" w:rsidRPr="0032183A" w:rsidRDefault="00BE4018" w:rsidP="00BE4018">
            <w:pPr>
              <w:ind w:left="72" w:right="91"/>
            </w:pPr>
            <w:r w:rsidRPr="0032183A">
              <w:t>CPCCST3004</w:t>
            </w:r>
            <w:r>
              <w:t>A</w:t>
            </w:r>
            <w:r w:rsidRPr="0032183A">
              <w:t xml:space="preserve"> Dress</w:t>
            </w:r>
            <w:r>
              <w:t xml:space="preserve"> </w:t>
            </w:r>
            <w:r w:rsidRPr="0032183A">
              <w:t>stone manually</w:t>
            </w:r>
          </w:p>
        </w:tc>
        <w:tc>
          <w:tcPr>
            <w:tcW w:w="1420" w:type="pct"/>
          </w:tcPr>
          <w:p w14:paraId="181D185C" w14:textId="77777777" w:rsidR="00BE4018" w:rsidRDefault="00BE4018" w:rsidP="00BE4018">
            <w:pPr>
              <w:ind w:right="168"/>
            </w:pPr>
            <w:r w:rsidRPr="00BB3384">
              <w:t xml:space="preserve">Supersedes and is equivalent to </w:t>
            </w:r>
            <w:r w:rsidRPr="0032183A">
              <w:t>CPCCST3004</w:t>
            </w:r>
            <w:r>
              <w:t>A</w:t>
            </w:r>
            <w:r w:rsidRPr="0032183A">
              <w:t xml:space="preserve"> Dress</w:t>
            </w:r>
            <w:r>
              <w:t xml:space="preserve"> </w:t>
            </w:r>
            <w:r w:rsidRPr="0032183A">
              <w:t>stone manually</w:t>
            </w:r>
            <w:r>
              <w:t>.</w:t>
            </w:r>
          </w:p>
          <w:p w14:paraId="2F3C3F64" w14:textId="77777777" w:rsidR="00BE4018" w:rsidRPr="00662967" w:rsidRDefault="00BE4018" w:rsidP="00BE4018">
            <w:pPr>
              <w:ind w:right="168"/>
            </w:pPr>
            <w:r w:rsidRPr="00E505E3">
              <w:rPr>
                <w:lang w:eastAsia="en-AU"/>
              </w:rPr>
              <w:t>Updated to meet the Standards for Training Packages.</w:t>
            </w:r>
          </w:p>
        </w:tc>
        <w:tc>
          <w:tcPr>
            <w:tcW w:w="911" w:type="pct"/>
          </w:tcPr>
          <w:p w14:paraId="30D89DEB" w14:textId="3D0C8582" w:rsidR="00BE4018" w:rsidRPr="00BB3384" w:rsidRDefault="00BE4018" w:rsidP="00BE4018">
            <w:pPr>
              <w:ind w:right="168"/>
            </w:pPr>
            <w:r w:rsidRPr="00595D3C">
              <w:t>E</w:t>
            </w:r>
          </w:p>
        </w:tc>
      </w:tr>
      <w:tr w:rsidR="00BE4018" w:rsidRPr="00662967" w14:paraId="41326CE9" w14:textId="012F0C48" w:rsidTr="00BE4018">
        <w:trPr>
          <w:trHeight w:val="651"/>
        </w:trPr>
        <w:tc>
          <w:tcPr>
            <w:tcW w:w="1579" w:type="pct"/>
            <w:noWrap/>
          </w:tcPr>
          <w:p w14:paraId="2343CC28" w14:textId="77777777" w:rsidR="00BE4018" w:rsidRPr="0010591D" w:rsidRDefault="00BE4018" w:rsidP="00BE4018">
            <w:pPr>
              <w:ind w:left="360" w:right="114"/>
            </w:pPr>
            <w:r w:rsidRPr="0010591D">
              <w:t>CPCCST3006 Machine stone</w:t>
            </w:r>
          </w:p>
        </w:tc>
        <w:tc>
          <w:tcPr>
            <w:tcW w:w="1090" w:type="pct"/>
          </w:tcPr>
          <w:p w14:paraId="7AFBD07A" w14:textId="77777777" w:rsidR="00BE4018" w:rsidRPr="00662967" w:rsidRDefault="00BE4018" w:rsidP="00BE4018">
            <w:pPr>
              <w:ind w:left="72" w:right="91"/>
            </w:pPr>
            <w:r w:rsidRPr="00DF4F12">
              <w:t>CPCCST3006A</w:t>
            </w:r>
            <w:r w:rsidRPr="00D71C18">
              <w:rPr>
                <w:shd w:val="clear" w:color="auto" w:fill="E2EFD9" w:themeFill="accent6" w:themeFillTint="33"/>
              </w:rPr>
              <w:t xml:space="preserve"> </w:t>
            </w:r>
            <w:r w:rsidRPr="0090077B">
              <w:t>Machine stone</w:t>
            </w:r>
          </w:p>
        </w:tc>
        <w:tc>
          <w:tcPr>
            <w:tcW w:w="1420" w:type="pct"/>
          </w:tcPr>
          <w:p w14:paraId="2979D022" w14:textId="77777777" w:rsidR="00BE4018" w:rsidRPr="00662967" w:rsidRDefault="00BE4018" w:rsidP="00BE4018">
            <w:pPr>
              <w:ind w:right="168"/>
            </w:pPr>
            <w:r w:rsidRPr="00BB3384">
              <w:t xml:space="preserve">Supersedes and is equivalent to </w:t>
            </w:r>
            <w:r w:rsidRPr="0090077B">
              <w:t>CPCCST3006</w:t>
            </w:r>
            <w:r>
              <w:t>A</w:t>
            </w:r>
            <w:r w:rsidRPr="0090077B">
              <w:t xml:space="preserve"> Machine stone</w:t>
            </w:r>
            <w:r>
              <w:t>.</w:t>
            </w:r>
          </w:p>
        </w:tc>
        <w:tc>
          <w:tcPr>
            <w:tcW w:w="911" w:type="pct"/>
          </w:tcPr>
          <w:p w14:paraId="04F6CA5A" w14:textId="246AB102" w:rsidR="00BE4018" w:rsidRPr="00BB3384" w:rsidRDefault="00BE4018" w:rsidP="00BE4018">
            <w:pPr>
              <w:ind w:right="168"/>
            </w:pPr>
            <w:r w:rsidRPr="00595D3C">
              <w:t>E</w:t>
            </w:r>
          </w:p>
        </w:tc>
      </w:tr>
      <w:tr w:rsidR="00BE4018" w:rsidRPr="00662967" w14:paraId="6D963EF0" w14:textId="0ABD87E9" w:rsidTr="00BE4018">
        <w:trPr>
          <w:trHeight w:val="651"/>
        </w:trPr>
        <w:tc>
          <w:tcPr>
            <w:tcW w:w="1579" w:type="pct"/>
            <w:noWrap/>
          </w:tcPr>
          <w:p w14:paraId="46890833" w14:textId="77777777" w:rsidR="00BE4018" w:rsidRPr="0010591D" w:rsidRDefault="00BE4018" w:rsidP="00BE4018">
            <w:pPr>
              <w:ind w:left="360" w:right="114"/>
            </w:pPr>
            <w:r w:rsidRPr="0010591D">
              <w:t>CPCCST3007 Turn stone</w:t>
            </w:r>
          </w:p>
        </w:tc>
        <w:tc>
          <w:tcPr>
            <w:tcW w:w="1090" w:type="pct"/>
          </w:tcPr>
          <w:p w14:paraId="120C7967" w14:textId="77777777" w:rsidR="00BE4018" w:rsidRPr="0090077B" w:rsidRDefault="00BE4018" w:rsidP="00BE4018">
            <w:pPr>
              <w:ind w:left="72" w:right="91"/>
            </w:pPr>
            <w:r w:rsidRPr="00120C35">
              <w:t>CPCCST3007</w:t>
            </w:r>
            <w:r>
              <w:t>A</w:t>
            </w:r>
            <w:r w:rsidRPr="00120C35">
              <w:t xml:space="preserve"> Turn stone</w:t>
            </w:r>
          </w:p>
        </w:tc>
        <w:tc>
          <w:tcPr>
            <w:tcW w:w="1420" w:type="pct"/>
          </w:tcPr>
          <w:p w14:paraId="039A14FA" w14:textId="77777777" w:rsidR="00BE4018" w:rsidRDefault="00BE4018" w:rsidP="00BE4018">
            <w:pPr>
              <w:ind w:right="168"/>
            </w:pPr>
            <w:r w:rsidRPr="00BB3384">
              <w:t xml:space="preserve">Supersedes and is equivalent to </w:t>
            </w:r>
            <w:r w:rsidRPr="00120C35">
              <w:t>CPCCST3007</w:t>
            </w:r>
            <w:r>
              <w:t>A</w:t>
            </w:r>
            <w:r w:rsidRPr="00120C35">
              <w:t xml:space="preserve"> Turn stone</w:t>
            </w:r>
            <w:r>
              <w:t>.</w:t>
            </w:r>
          </w:p>
          <w:p w14:paraId="492362E8" w14:textId="77777777" w:rsidR="00BE4018" w:rsidRPr="00662967" w:rsidRDefault="00BE4018" w:rsidP="00BE4018">
            <w:pPr>
              <w:ind w:right="168"/>
            </w:pPr>
            <w:r w:rsidRPr="00E505E3">
              <w:rPr>
                <w:lang w:eastAsia="en-AU"/>
              </w:rPr>
              <w:t>Updated to meet the Standards for Training Packages.</w:t>
            </w:r>
          </w:p>
        </w:tc>
        <w:tc>
          <w:tcPr>
            <w:tcW w:w="911" w:type="pct"/>
          </w:tcPr>
          <w:p w14:paraId="2413B0DF" w14:textId="2C1558F8" w:rsidR="00BE4018" w:rsidRPr="00BB3384" w:rsidRDefault="00BE4018" w:rsidP="00BE4018">
            <w:pPr>
              <w:ind w:right="168"/>
            </w:pPr>
            <w:r w:rsidRPr="00595D3C">
              <w:t>E</w:t>
            </w:r>
          </w:p>
        </w:tc>
      </w:tr>
      <w:tr w:rsidR="00BE4018" w:rsidRPr="00662967" w14:paraId="665CC664" w14:textId="22753090" w:rsidTr="00BE4018">
        <w:trPr>
          <w:trHeight w:val="651"/>
        </w:trPr>
        <w:tc>
          <w:tcPr>
            <w:tcW w:w="1579" w:type="pct"/>
            <w:noWrap/>
          </w:tcPr>
          <w:p w14:paraId="37F9632A" w14:textId="77777777" w:rsidR="00BE4018" w:rsidRPr="0010591D" w:rsidRDefault="00BE4018" w:rsidP="00BE4018">
            <w:pPr>
              <w:ind w:left="360" w:right="114"/>
            </w:pPr>
            <w:r w:rsidRPr="0010591D">
              <w:t>CPCCST3009 Use computer-controlled static machinery to produce stone components</w:t>
            </w:r>
          </w:p>
        </w:tc>
        <w:tc>
          <w:tcPr>
            <w:tcW w:w="1090" w:type="pct"/>
          </w:tcPr>
          <w:p w14:paraId="755E2456" w14:textId="77777777" w:rsidR="00BE4018" w:rsidRPr="0090077B" w:rsidRDefault="00BE4018" w:rsidP="00BE4018">
            <w:pPr>
              <w:ind w:left="72" w:right="91"/>
            </w:pPr>
            <w:r w:rsidRPr="00120C35">
              <w:t>CPCCST3009</w:t>
            </w:r>
            <w:r>
              <w:t>A</w:t>
            </w:r>
            <w:r w:rsidRPr="00120C35">
              <w:t xml:space="preserve"> Use computer-controlled static machinery to produce stone components</w:t>
            </w:r>
          </w:p>
        </w:tc>
        <w:tc>
          <w:tcPr>
            <w:tcW w:w="1420" w:type="pct"/>
          </w:tcPr>
          <w:p w14:paraId="37A4EE87" w14:textId="77777777" w:rsidR="00BE4018" w:rsidRDefault="00BE4018" w:rsidP="00BE4018">
            <w:pPr>
              <w:ind w:right="168"/>
            </w:pPr>
            <w:r w:rsidRPr="00BB3384">
              <w:t xml:space="preserve">Supersedes and is equivalent to </w:t>
            </w:r>
            <w:r w:rsidRPr="00120C35">
              <w:t>CPCCST3009</w:t>
            </w:r>
            <w:r>
              <w:t>A</w:t>
            </w:r>
            <w:r w:rsidRPr="00120C35">
              <w:t xml:space="preserve"> Use computer-controlled static machinery to produce stone components</w:t>
            </w:r>
            <w:r>
              <w:t>.</w:t>
            </w:r>
          </w:p>
          <w:p w14:paraId="4D5F917A" w14:textId="77777777" w:rsidR="00BE4018" w:rsidRPr="00662967" w:rsidRDefault="00BE4018" w:rsidP="00BE4018">
            <w:pPr>
              <w:ind w:right="168"/>
            </w:pPr>
            <w:r w:rsidRPr="00E505E3">
              <w:rPr>
                <w:lang w:eastAsia="en-AU"/>
              </w:rPr>
              <w:t>Updated to meet the Standards for Training Packages.</w:t>
            </w:r>
          </w:p>
        </w:tc>
        <w:tc>
          <w:tcPr>
            <w:tcW w:w="911" w:type="pct"/>
          </w:tcPr>
          <w:p w14:paraId="04D4D04B" w14:textId="4A02E142" w:rsidR="00BE4018" w:rsidRPr="00BB3384" w:rsidRDefault="00BE4018" w:rsidP="00BE4018">
            <w:pPr>
              <w:ind w:right="168"/>
            </w:pPr>
            <w:r w:rsidRPr="00595D3C">
              <w:t>E</w:t>
            </w:r>
          </w:p>
        </w:tc>
      </w:tr>
      <w:tr w:rsidR="00BE4018" w:rsidRPr="00662967" w14:paraId="698B45E8" w14:textId="734787C3" w:rsidTr="00BE4018">
        <w:trPr>
          <w:trHeight w:val="651"/>
        </w:trPr>
        <w:tc>
          <w:tcPr>
            <w:tcW w:w="1579" w:type="pct"/>
            <w:noWrap/>
          </w:tcPr>
          <w:p w14:paraId="1033D8B3" w14:textId="77777777" w:rsidR="00BE4018" w:rsidRPr="0010591D" w:rsidRDefault="00BE4018" w:rsidP="00BE4018">
            <w:pPr>
              <w:ind w:left="360" w:right="114"/>
            </w:pPr>
            <w:r w:rsidRPr="0010591D">
              <w:t>CPCCST3010 Set out and cut letters in stone</w:t>
            </w:r>
          </w:p>
        </w:tc>
        <w:tc>
          <w:tcPr>
            <w:tcW w:w="1090" w:type="pct"/>
          </w:tcPr>
          <w:p w14:paraId="300D13DC" w14:textId="77777777" w:rsidR="00BE4018" w:rsidRPr="0090077B" w:rsidRDefault="00BE4018" w:rsidP="00BE4018">
            <w:pPr>
              <w:ind w:left="72" w:right="91"/>
            </w:pPr>
            <w:r w:rsidRPr="00120C35">
              <w:t>CPCCST3010</w:t>
            </w:r>
            <w:r>
              <w:t>A</w:t>
            </w:r>
            <w:r w:rsidRPr="00120C35">
              <w:t xml:space="preserve"> Set out and cut letters in stone</w:t>
            </w:r>
          </w:p>
        </w:tc>
        <w:tc>
          <w:tcPr>
            <w:tcW w:w="1420" w:type="pct"/>
          </w:tcPr>
          <w:p w14:paraId="00BFA7AE" w14:textId="77777777" w:rsidR="00BE4018" w:rsidRDefault="00BE4018" w:rsidP="00BE4018">
            <w:pPr>
              <w:ind w:right="168"/>
            </w:pPr>
            <w:r w:rsidRPr="00BB3384">
              <w:t xml:space="preserve">Supersedes and is equivalent to </w:t>
            </w:r>
            <w:r w:rsidRPr="00120C35">
              <w:t>CPCCST3010</w:t>
            </w:r>
            <w:r>
              <w:t>A</w:t>
            </w:r>
            <w:r w:rsidRPr="00120C35">
              <w:t xml:space="preserve"> Set out and cut letters in stone</w:t>
            </w:r>
            <w:r>
              <w:t>.</w:t>
            </w:r>
          </w:p>
          <w:p w14:paraId="53907FFF" w14:textId="77777777" w:rsidR="00BE4018" w:rsidRPr="00662967" w:rsidRDefault="00BE4018" w:rsidP="00BE4018">
            <w:pPr>
              <w:ind w:right="168"/>
            </w:pPr>
            <w:r w:rsidRPr="00E505E3">
              <w:rPr>
                <w:lang w:eastAsia="en-AU"/>
              </w:rPr>
              <w:t>Updated to meet the Standards for Training Packages.</w:t>
            </w:r>
          </w:p>
        </w:tc>
        <w:tc>
          <w:tcPr>
            <w:tcW w:w="911" w:type="pct"/>
          </w:tcPr>
          <w:p w14:paraId="1A303EBA" w14:textId="6B887F89" w:rsidR="00BE4018" w:rsidRPr="00BB3384" w:rsidRDefault="00BE4018" w:rsidP="00BE4018">
            <w:pPr>
              <w:ind w:right="168"/>
            </w:pPr>
            <w:r w:rsidRPr="00595D3C">
              <w:t>E</w:t>
            </w:r>
          </w:p>
        </w:tc>
      </w:tr>
      <w:tr w:rsidR="00BE4018" w:rsidRPr="00662967" w14:paraId="4C593764" w14:textId="47E314DA" w:rsidTr="00BE4018">
        <w:trPr>
          <w:trHeight w:val="651"/>
        </w:trPr>
        <w:tc>
          <w:tcPr>
            <w:tcW w:w="1579" w:type="pct"/>
            <w:noWrap/>
          </w:tcPr>
          <w:p w14:paraId="1F05CCA5" w14:textId="77777777" w:rsidR="00BE4018" w:rsidRPr="0010591D" w:rsidRDefault="00BE4018" w:rsidP="00BE4018">
            <w:pPr>
              <w:ind w:left="360" w:right="114"/>
            </w:pPr>
            <w:r w:rsidRPr="0010591D">
              <w:lastRenderedPageBreak/>
              <w:t>CPCCST3011 Plan monument construction</w:t>
            </w:r>
          </w:p>
        </w:tc>
        <w:tc>
          <w:tcPr>
            <w:tcW w:w="1090" w:type="pct"/>
          </w:tcPr>
          <w:p w14:paraId="3C8896FB" w14:textId="77777777" w:rsidR="00BE4018" w:rsidRPr="0090077B" w:rsidRDefault="00BE4018" w:rsidP="00BE4018">
            <w:pPr>
              <w:ind w:left="72" w:right="91"/>
            </w:pPr>
            <w:r w:rsidRPr="00120C35">
              <w:t>CPCCST3011</w:t>
            </w:r>
            <w:r>
              <w:t>A</w:t>
            </w:r>
            <w:r w:rsidRPr="00120C35">
              <w:t xml:space="preserve"> Plan monument construction</w:t>
            </w:r>
          </w:p>
        </w:tc>
        <w:tc>
          <w:tcPr>
            <w:tcW w:w="1420" w:type="pct"/>
          </w:tcPr>
          <w:p w14:paraId="5F14E822" w14:textId="77777777" w:rsidR="00BE4018" w:rsidRDefault="00BE4018" w:rsidP="00BE4018">
            <w:pPr>
              <w:ind w:right="168"/>
            </w:pPr>
            <w:r w:rsidRPr="00BB3384">
              <w:t xml:space="preserve">Supersedes and is equivalent to </w:t>
            </w:r>
            <w:r w:rsidRPr="00120C35">
              <w:t>CPCCST3011</w:t>
            </w:r>
            <w:r>
              <w:t>A</w:t>
            </w:r>
            <w:r w:rsidRPr="00120C35">
              <w:t xml:space="preserve"> Plan monument construction</w:t>
            </w:r>
            <w:r>
              <w:t>.</w:t>
            </w:r>
          </w:p>
          <w:p w14:paraId="401A4F19" w14:textId="77777777" w:rsidR="00BE4018" w:rsidRPr="00662967" w:rsidRDefault="00BE4018" w:rsidP="00BE4018">
            <w:pPr>
              <w:ind w:right="168"/>
            </w:pPr>
            <w:r w:rsidRPr="00E505E3">
              <w:rPr>
                <w:lang w:eastAsia="en-AU"/>
              </w:rPr>
              <w:t>Updated to meet the Standards for Training Packages.</w:t>
            </w:r>
          </w:p>
        </w:tc>
        <w:tc>
          <w:tcPr>
            <w:tcW w:w="911" w:type="pct"/>
          </w:tcPr>
          <w:p w14:paraId="6DA3BA45" w14:textId="6E918D73" w:rsidR="00BE4018" w:rsidRPr="00BB3384" w:rsidRDefault="00BE4018" w:rsidP="00BE4018">
            <w:pPr>
              <w:ind w:right="168"/>
            </w:pPr>
            <w:r w:rsidRPr="00595D3C">
              <w:t>E</w:t>
            </w:r>
          </w:p>
        </w:tc>
      </w:tr>
      <w:tr w:rsidR="00BE4018" w:rsidRPr="00662967" w14:paraId="28C2B1DE" w14:textId="3D2DE96B" w:rsidTr="00BE4018">
        <w:trPr>
          <w:trHeight w:val="651"/>
        </w:trPr>
        <w:tc>
          <w:tcPr>
            <w:tcW w:w="1579" w:type="pct"/>
            <w:noWrap/>
          </w:tcPr>
          <w:p w14:paraId="15AED1D8" w14:textId="77777777" w:rsidR="00BE4018" w:rsidRPr="0010591D" w:rsidRDefault="00BE4018" w:rsidP="00BE4018">
            <w:pPr>
              <w:ind w:left="360" w:right="114"/>
            </w:pPr>
            <w:r w:rsidRPr="0010591D">
              <w:t>CPCCST3012 Build stone veneer walls</w:t>
            </w:r>
          </w:p>
        </w:tc>
        <w:tc>
          <w:tcPr>
            <w:tcW w:w="1090" w:type="pct"/>
          </w:tcPr>
          <w:p w14:paraId="6EB50F20" w14:textId="77777777" w:rsidR="00BE4018" w:rsidRPr="0090077B" w:rsidRDefault="00BE4018" w:rsidP="00BE4018">
            <w:pPr>
              <w:ind w:left="72" w:right="91"/>
            </w:pPr>
            <w:r w:rsidRPr="00120C35">
              <w:t>CPCCST3012</w:t>
            </w:r>
            <w:r>
              <w:t>A</w:t>
            </w:r>
            <w:r w:rsidRPr="00120C35">
              <w:t xml:space="preserve"> Build stone veneer walls</w:t>
            </w:r>
          </w:p>
        </w:tc>
        <w:tc>
          <w:tcPr>
            <w:tcW w:w="1420" w:type="pct"/>
          </w:tcPr>
          <w:p w14:paraId="33123FA7" w14:textId="77777777" w:rsidR="00BE4018" w:rsidRDefault="00BE4018" w:rsidP="00BE4018">
            <w:pPr>
              <w:ind w:right="168"/>
            </w:pPr>
            <w:r w:rsidRPr="00BB3384">
              <w:t xml:space="preserve">Supersedes and is equivalent to </w:t>
            </w:r>
            <w:r w:rsidRPr="00120C35">
              <w:t>CPCCST3012</w:t>
            </w:r>
            <w:r>
              <w:t>A</w:t>
            </w:r>
            <w:r w:rsidRPr="00120C35">
              <w:t xml:space="preserve"> Build stone veneer walls</w:t>
            </w:r>
            <w:r>
              <w:t>.</w:t>
            </w:r>
          </w:p>
          <w:p w14:paraId="5E20BB6A" w14:textId="77777777" w:rsidR="00BE4018" w:rsidRPr="00662967" w:rsidRDefault="00BE4018" w:rsidP="00BE4018">
            <w:pPr>
              <w:ind w:right="168"/>
            </w:pPr>
            <w:r w:rsidRPr="00E505E3">
              <w:rPr>
                <w:lang w:eastAsia="en-AU"/>
              </w:rPr>
              <w:t>Updated to meet the Standards for Training Packages.</w:t>
            </w:r>
          </w:p>
        </w:tc>
        <w:tc>
          <w:tcPr>
            <w:tcW w:w="911" w:type="pct"/>
          </w:tcPr>
          <w:p w14:paraId="25608D8E" w14:textId="60EC5728" w:rsidR="00BE4018" w:rsidRPr="00BB3384" w:rsidRDefault="00BE4018" w:rsidP="00BE4018">
            <w:pPr>
              <w:ind w:right="168"/>
            </w:pPr>
            <w:r w:rsidRPr="00595D3C">
              <w:t>E</w:t>
            </w:r>
          </w:p>
        </w:tc>
      </w:tr>
      <w:tr w:rsidR="00BE4018" w:rsidRPr="00662967" w14:paraId="39A8AF43" w14:textId="042358B5" w:rsidTr="00BE4018">
        <w:trPr>
          <w:trHeight w:val="651"/>
        </w:trPr>
        <w:tc>
          <w:tcPr>
            <w:tcW w:w="1579" w:type="pct"/>
            <w:noWrap/>
          </w:tcPr>
          <w:p w14:paraId="502E5BC0" w14:textId="77777777" w:rsidR="00BE4018" w:rsidRPr="0010591D" w:rsidRDefault="00BE4018" w:rsidP="00BE4018">
            <w:pPr>
              <w:ind w:left="360" w:right="114"/>
            </w:pPr>
            <w:r w:rsidRPr="0010591D">
              <w:t>CPCCST3013 Carry out cemetery monument fixing</w:t>
            </w:r>
          </w:p>
        </w:tc>
        <w:tc>
          <w:tcPr>
            <w:tcW w:w="1090" w:type="pct"/>
          </w:tcPr>
          <w:p w14:paraId="1D82C73E" w14:textId="77777777" w:rsidR="00BE4018" w:rsidRPr="0090077B" w:rsidRDefault="00BE4018" w:rsidP="00BE4018">
            <w:pPr>
              <w:ind w:left="72" w:right="91"/>
            </w:pPr>
            <w:r w:rsidRPr="00120C35">
              <w:t>CPCCST3013</w:t>
            </w:r>
            <w:r>
              <w:t>A</w:t>
            </w:r>
            <w:r w:rsidRPr="00120C35">
              <w:t xml:space="preserve"> Carry out cemetery monument fixing</w:t>
            </w:r>
          </w:p>
        </w:tc>
        <w:tc>
          <w:tcPr>
            <w:tcW w:w="1420" w:type="pct"/>
          </w:tcPr>
          <w:p w14:paraId="3D225DFB" w14:textId="77777777" w:rsidR="00BE4018" w:rsidRDefault="00BE4018" w:rsidP="00BE4018">
            <w:pPr>
              <w:ind w:right="168"/>
            </w:pPr>
            <w:r w:rsidRPr="00BB3384">
              <w:t xml:space="preserve">Supersedes and is equivalent to </w:t>
            </w:r>
            <w:r w:rsidRPr="00120C35">
              <w:t>CPCCST3013</w:t>
            </w:r>
            <w:r>
              <w:t>A</w:t>
            </w:r>
            <w:r w:rsidRPr="00120C35">
              <w:t xml:space="preserve"> Carry out cemetery monument fixing</w:t>
            </w:r>
            <w:r>
              <w:t>.</w:t>
            </w:r>
          </w:p>
          <w:p w14:paraId="6A7C3275" w14:textId="77777777" w:rsidR="00BE4018" w:rsidRPr="00662967" w:rsidRDefault="00BE4018" w:rsidP="00BE4018">
            <w:pPr>
              <w:ind w:right="168"/>
            </w:pPr>
            <w:r w:rsidRPr="00E505E3">
              <w:rPr>
                <w:lang w:eastAsia="en-AU"/>
              </w:rPr>
              <w:t>Updated to meet the Standards for Training Packages.</w:t>
            </w:r>
          </w:p>
        </w:tc>
        <w:tc>
          <w:tcPr>
            <w:tcW w:w="911" w:type="pct"/>
          </w:tcPr>
          <w:p w14:paraId="5B0EBC3E" w14:textId="65D88666" w:rsidR="00BE4018" w:rsidRPr="00BB3384" w:rsidRDefault="00BE4018" w:rsidP="00BE4018">
            <w:pPr>
              <w:ind w:right="168"/>
            </w:pPr>
            <w:r w:rsidRPr="00595D3C">
              <w:t>E</w:t>
            </w:r>
          </w:p>
        </w:tc>
      </w:tr>
      <w:tr w:rsidR="00BE4018" w:rsidRPr="00662967" w14:paraId="0B6C4CF4" w14:textId="5F5881F8" w:rsidTr="00BE4018">
        <w:trPr>
          <w:trHeight w:val="651"/>
        </w:trPr>
        <w:tc>
          <w:tcPr>
            <w:tcW w:w="1579" w:type="pct"/>
            <w:noWrap/>
          </w:tcPr>
          <w:p w14:paraId="17586161" w14:textId="77777777" w:rsidR="00BE4018" w:rsidRPr="0010591D" w:rsidRDefault="00BE4018" w:rsidP="00BE4018">
            <w:pPr>
              <w:ind w:left="360" w:right="114"/>
            </w:pPr>
            <w:r w:rsidRPr="0010591D">
              <w:t>CPCCST3014 Set and anchor stone facades</w:t>
            </w:r>
          </w:p>
        </w:tc>
        <w:tc>
          <w:tcPr>
            <w:tcW w:w="1090" w:type="pct"/>
          </w:tcPr>
          <w:p w14:paraId="349C7705" w14:textId="77777777" w:rsidR="00BE4018" w:rsidRPr="0090077B" w:rsidRDefault="00BE4018" w:rsidP="00BE4018">
            <w:pPr>
              <w:ind w:left="72" w:right="91"/>
            </w:pPr>
            <w:r w:rsidRPr="00120C35">
              <w:t>CPCCST3014</w:t>
            </w:r>
            <w:r>
              <w:t>A</w:t>
            </w:r>
            <w:r w:rsidRPr="00120C35">
              <w:t xml:space="preserve"> Set and anchor stone facades</w:t>
            </w:r>
          </w:p>
        </w:tc>
        <w:tc>
          <w:tcPr>
            <w:tcW w:w="1420" w:type="pct"/>
          </w:tcPr>
          <w:p w14:paraId="718EB7CE" w14:textId="77777777" w:rsidR="00BE4018" w:rsidRDefault="00BE4018" w:rsidP="00BE4018">
            <w:pPr>
              <w:ind w:right="168"/>
            </w:pPr>
            <w:r w:rsidRPr="00BB3384">
              <w:t xml:space="preserve">Supersedes and is equivalent to </w:t>
            </w:r>
            <w:r w:rsidRPr="00120C35">
              <w:t>CPCCST3014</w:t>
            </w:r>
            <w:r>
              <w:t>A</w:t>
            </w:r>
            <w:r w:rsidRPr="00120C35">
              <w:t xml:space="preserve"> Set and anchor stone facades</w:t>
            </w:r>
            <w:r>
              <w:t>.</w:t>
            </w:r>
          </w:p>
          <w:p w14:paraId="0B2E547F" w14:textId="77777777" w:rsidR="00BE4018" w:rsidRPr="00662967" w:rsidRDefault="00BE4018" w:rsidP="00BE4018">
            <w:pPr>
              <w:ind w:right="168"/>
            </w:pPr>
            <w:r w:rsidRPr="00E505E3">
              <w:rPr>
                <w:lang w:eastAsia="en-AU"/>
              </w:rPr>
              <w:t>Updated to meet the Standards for Training Packages.</w:t>
            </w:r>
          </w:p>
        </w:tc>
        <w:tc>
          <w:tcPr>
            <w:tcW w:w="911" w:type="pct"/>
          </w:tcPr>
          <w:p w14:paraId="617EF310" w14:textId="3EA8F456" w:rsidR="00BE4018" w:rsidRPr="00BB3384" w:rsidRDefault="00BE4018" w:rsidP="00BE4018">
            <w:pPr>
              <w:ind w:right="168"/>
            </w:pPr>
            <w:r w:rsidRPr="00595D3C">
              <w:t>E</w:t>
            </w:r>
          </w:p>
        </w:tc>
      </w:tr>
      <w:tr w:rsidR="00BE4018" w:rsidRPr="00662967" w14:paraId="60206A70" w14:textId="5E3FA333" w:rsidTr="00BE4018">
        <w:trPr>
          <w:trHeight w:val="651"/>
        </w:trPr>
        <w:tc>
          <w:tcPr>
            <w:tcW w:w="1579" w:type="pct"/>
            <w:noWrap/>
          </w:tcPr>
          <w:p w14:paraId="54D0E4B0" w14:textId="77777777" w:rsidR="00BE4018" w:rsidRPr="0010591D" w:rsidRDefault="00BE4018" w:rsidP="00BE4018">
            <w:pPr>
              <w:ind w:left="360" w:right="114"/>
            </w:pPr>
            <w:r w:rsidRPr="0010591D">
              <w:t>CPCCST3015 Apply gilding to stone</w:t>
            </w:r>
          </w:p>
        </w:tc>
        <w:tc>
          <w:tcPr>
            <w:tcW w:w="1090" w:type="pct"/>
          </w:tcPr>
          <w:p w14:paraId="6CE208AE" w14:textId="77777777" w:rsidR="00BE4018" w:rsidRPr="0090077B" w:rsidRDefault="00BE4018" w:rsidP="00BE4018">
            <w:pPr>
              <w:ind w:left="72" w:right="91"/>
            </w:pPr>
            <w:r w:rsidRPr="00120C35">
              <w:t>CPCCST3015</w:t>
            </w:r>
            <w:r>
              <w:t>A</w:t>
            </w:r>
            <w:r w:rsidRPr="00120C35">
              <w:t xml:space="preserve"> Apply gilding to stone</w:t>
            </w:r>
          </w:p>
        </w:tc>
        <w:tc>
          <w:tcPr>
            <w:tcW w:w="1420" w:type="pct"/>
          </w:tcPr>
          <w:p w14:paraId="3673E5C3" w14:textId="77777777" w:rsidR="00BE4018" w:rsidRDefault="00BE4018" w:rsidP="00BE4018">
            <w:pPr>
              <w:ind w:right="168"/>
            </w:pPr>
            <w:r w:rsidRPr="00BB3384">
              <w:t xml:space="preserve">Supersedes and is equivalent to </w:t>
            </w:r>
            <w:r w:rsidRPr="00120C35">
              <w:t>CPCCST3015</w:t>
            </w:r>
            <w:r>
              <w:t>A</w:t>
            </w:r>
            <w:r w:rsidRPr="00120C35">
              <w:t xml:space="preserve"> Apply gilding to stone</w:t>
            </w:r>
            <w:r>
              <w:t>.</w:t>
            </w:r>
          </w:p>
          <w:p w14:paraId="174228B5" w14:textId="77777777" w:rsidR="00BE4018" w:rsidRPr="002F4901" w:rsidRDefault="00BE4018" w:rsidP="00BE4018">
            <w:pPr>
              <w:ind w:right="168"/>
            </w:pPr>
            <w:r w:rsidRPr="00E505E3">
              <w:rPr>
                <w:lang w:eastAsia="en-AU"/>
              </w:rPr>
              <w:t>Updated to meet the Standards for Training Packages.</w:t>
            </w:r>
          </w:p>
        </w:tc>
        <w:tc>
          <w:tcPr>
            <w:tcW w:w="911" w:type="pct"/>
          </w:tcPr>
          <w:p w14:paraId="4A64B511" w14:textId="72B255B0" w:rsidR="00BE4018" w:rsidRPr="00BB3384" w:rsidRDefault="00BE4018" w:rsidP="00BE4018">
            <w:pPr>
              <w:ind w:right="168"/>
            </w:pPr>
            <w:r w:rsidRPr="00595D3C">
              <w:t>E</w:t>
            </w:r>
          </w:p>
        </w:tc>
      </w:tr>
      <w:tr w:rsidR="00BE4018" w:rsidRPr="00662967" w14:paraId="0480CCA3" w14:textId="14832957" w:rsidTr="00BE4018">
        <w:trPr>
          <w:trHeight w:val="651"/>
        </w:trPr>
        <w:tc>
          <w:tcPr>
            <w:tcW w:w="1579" w:type="pct"/>
            <w:noWrap/>
          </w:tcPr>
          <w:p w14:paraId="56A03DDA" w14:textId="77777777" w:rsidR="00BE4018" w:rsidRPr="0010591D" w:rsidRDefault="00BE4018" w:rsidP="00BE4018">
            <w:pPr>
              <w:ind w:left="360" w:right="114"/>
            </w:pPr>
            <w:r w:rsidRPr="0010591D">
              <w:t>CPCCST3016 Build solid stonemasonry walls</w:t>
            </w:r>
          </w:p>
        </w:tc>
        <w:tc>
          <w:tcPr>
            <w:tcW w:w="1090" w:type="pct"/>
          </w:tcPr>
          <w:p w14:paraId="5C71B500" w14:textId="77777777" w:rsidR="00BE4018" w:rsidRPr="0090077B" w:rsidRDefault="00BE4018" w:rsidP="00BE4018">
            <w:pPr>
              <w:ind w:left="72" w:right="91"/>
            </w:pPr>
            <w:r w:rsidRPr="00120C35">
              <w:t>CPCCST3016</w:t>
            </w:r>
            <w:r>
              <w:t>A</w:t>
            </w:r>
            <w:r w:rsidRPr="00120C35">
              <w:t xml:space="preserve"> Build solid stonemasonry walls</w:t>
            </w:r>
          </w:p>
        </w:tc>
        <w:tc>
          <w:tcPr>
            <w:tcW w:w="1420" w:type="pct"/>
          </w:tcPr>
          <w:p w14:paraId="1139B4EB" w14:textId="77777777" w:rsidR="00BE4018" w:rsidRDefault="00BE4018" w:rsidP="00BE4018">
            <w:pPr>
              <w:ind w:right="168"/>
            </w:pPr>
            <w:r w:rsidRPr="00BB3384">
              <w:t xml:space="preserve">Supersedes and is equivalent to </w:t>
            </w:r>
            <w:r w:rsidRPr="00120C35">
              <w:t>CPCCST3016</w:t>
            </w:r>
            <w:r>
              <w:t>A</w:t>
            </w:r>
            <w:r w:rsidRPr="00120C35">
              <w:t xml:space="preserve"> Build solid stonemasonry walls</w:t>
            </w:r>
            <w:r>
              <w:t>.</w:t>
            </w:r>
          </w:p>
          <w:p w14:paraId="6DDE4EC5" w14:textId="77777777" w:rsidR="00BE4018" w:rsidRPr="00662967" w:rsidRDefault="00BE4018" w:rsidP="00BE4018">
            <w:pPr>
              <w:ind w:right="168"/>
            </w:pPr>
            <w:r w:rsidRPr="00E505E3">
              <w:rPr>
                <w:lang w:eastAsia="en-AU"/>
              </w:rPr>
              <w:t>Updated to meet the Standards for Training Packages.</w:t>
            </w:r>
          </w:p>
        </w:tc>
        <w:tc>
          <w:tcPr>
            <w:tcW w:w="911" w:type="pct"/>
          </w:tcPr>
          <w:p w14:paraId="06D5B21F" w14:textId="3E8E47F5" w:rsidR="00BE4018" w:rsidRPr="00BB3384" w:rsidRDefault="00BE4018" w:rsidP="00BE4018">
            <w:pPr>
              <w:ind w:right="168"/>
            </w:pPr>
            <w:r w:rsidRPr="00595D3C">
              <w:t>E</w:t>
            </w:r>
          </w:p>
        </w:tc>
      </w:tr>
      <w:tr w:rsidR="00BE4018" w:rsidRPr="00662967" w14:paraId="74E222A6" w14:textId="4F1EF5A0" w:rsidTr="00BE4018">
        <w:trPr>
          <w:trHeight w:val="651"/>
        </w:trPr>
        <w:tc>
          <w:tcPr>
            <w:tcW w:w="1579" w:type="pct"/>
            <w:noWrap/>
          </w:tcPr>
          <w:p w14:paraId="5C374070" w14:textId="77777777" w:rsidR="00BE4018" w:rsidRPr="0010591D" w:rsidRDefault="00BE4018" w:rsidP="00BE4018">
            <w:pPr>
              <w:ind w:left="360" w:right="114"/>
            </w:pPr>
            <w:r w:rsidRPr="0010591D">
              <w:t>CPCCST3017 Construct stone arches</w:t>
            </w:r>
          </w:p>
        </w:tc>
        <w:tc>
          <w:tcPr>
            <w:tcW w:w="1090" w:type="pct"/>
          </w:tcPr>
          <w:p w14:paraId="4EAFDD81" w14:textId="77777777" w:rsidR="00BE4018" w:rsidRPr="0090077B" w:rsidRDefault="00BE4018" w:rsidP="00BE4018">
            <w:pPr>
              <w:ind w:left="72" w:right="91"/>
            </w:pPr>
            <w:r w:rsidRPr="00120C35">
              <w:t>CPCCST3017</w:t>
            </w:r>
            <w:r>
              <w:t>A</w:t>
            </w:r>
            <w:r w:rsidRPr="00120C35">
              <w:t xml:space="preserve"> Construct stone arches</w:t>
            </w:r>
          </w:p>
        </w:tc>
        <w:tc>
          <w:tcPr>
            <w:tcW w:w="1420" w:type="pct"/>
          </w:tcPr>
          <w:p w14:paraId="4BD18F61" w14:textId="77777777" w:rsidR="00BE4018" w:rsidRDefault="00BE4018" w:rsidP="00BE4018">
            <w:pPr>
              <w:ind w:right="168"/>
            </w:pPr>
            <w:r w:rsidRPr="00BB3384">
              <w:t xml:space="preserve">Supersedes and is equivalent to </w:t>
            </w:r>
            <w:r w:rsidRPr="00120C35">
              <w:t>CPCCST3017</w:t>
            </w:r>
            <w:r>
              <w:t>A</w:t>
            </w:r>
            <w:r w:rsidRPr="00120C35">
              <w:t xml:space="preserve"> Construct stone arches</w:t>
            </w:r>
            <w:r>
              <w:t>.</w:t>
            </w:r>
          </w:p>
          <w:p w14:paraId="41765D32" w14:textId="77777777" w:rsidR="00BE4018" w:rsidRPr="00662967" w:rsidRDefault="00BE4018" w:rsidP="00BE4018">
            <w:pPr>
              <w:ind w:right="168"/>
            </w:pPr>
            <w:r w:rsidRPr="00E505E3">
              <w:rPr>
                <w:lang w:eastAsia="en-AU"/>
              </w:rPr>
              <w:lastRenderedPageBreak/>
              <w:t>Updated to meet the Standards for Training Packages.</w:t>
            </w:r>
          </w:p>
        </w:tc>
        <w:tc>
          <w:tcPr>
            <w:tcW w:w="911" w:type="pct"/>
          </w:tcPr>
          <w:p w14:paraId="71C1D4F6" w14:textId="736B6821" w:rsidR="00BE4018" w:rsidRPr="00BB3384" w:rsidRDefault="00BE4018" w:rsidP="00BE4018">
            <w:pPr>
              <w:ind w:right="168"/>
            </w:pPr>
            <w:r w:rsidRPr="00595D3C">
              <w:lastRenderedPageBreak/>
              <w:t>E</w:t>
            </w:r>
          </w:p>
        </w:tc>
      </w:tr>
      <w:tr w:rsidR="00BE4018" w:rsidRPr="00662967" w14:paraId="0B68FEE0" w14:textId="3413D967" w:rsidTr="00BE4018">
        <w:trPr>
          <w:trHeight w:val="651"/>
        </w:trPr>
        <w:tc>
          <w:tcPr>
            <w:tcW w:w="1579" w:type="pct"/>
            <w:noWrap/>
          </w:tcPr>
          <w:p w14:paraId="22583231" w14:textId="77777777" w:rsidR="00BE4018" w:rsidRPr="0010591D" w:rsidRDefault="00BE4018" w:rsidP="00BE4018">
            <w:pPr>
              <w:ind w:left="360" w:right="114"/>
            </w:pPr>
            <w:r w:rsidRPr="0010591D">
              <w:t>CPCCST3018 Inlay lead to stone</w:t>
            </w:r>
          </w:p>
        </w:tc>
        <w:tc>
          <w:tcPr>
            <w:tcW w:w="1090" w:type="pct"/>
          </w:tcPr>
          <w:p w14:paraId="2C8A4D41" w14:textId="77777777" w:rsidR="00BE4018" w:rsidRPr="0090077B" w:rsidRDefault="00BE4018" w:rsidP="00BE4018">
            <w:pPr>
              <w:ind w:left="72" w:right="91"/>
            </w:pPr>
            <w:r w:rsidRPr="00120C35">
              <w:t>CPCCST3018</w:t>
            </w:r>
            <w:r>
              <w:t>A</w:t>
            </w:r>
            <w:r w:rsidRPr="00120C35">
              <w:t xml:space="preserve"> Inlay lead to stone</w:t>
            </w:r>
          </w:p>
        </w:tc>
        <w:tc>
          <w:tcPr>
            <w:tcW w:w="1420" w:type="pct"/>
          </w:tcPr>
          <w:p w14:paraId="50C28D14" w14:textId="77777777" w:rsidR="00BE4018" w:rsidRDefault="00BE4018" w:rsidP="00BE4018">
            <w:pPr>
              <w:ind w:right="168"/>
            </w:pPr>
            <w:r w:rsidRPr="00BB3384">
              <w:t xml:space="preserve">Supersedes and is equivalent to </w:t>
            </w:r>
            <w:r w:rsidRPr="00120C35">
              <w:t>CPCCST3018</w:t>
            </w:r>
            <w:r>
              <w:t>A</w:t>
            </w:r>
            <w:r w:rsidRPr="00120C35">
              <w:t xml:space="preserve"> Inlay lead to stone</w:t>
            </w:r>
            <w:r>
              <w:t>.</w:t>
            </w:r>
          </w:p>
          <w:p w14:paraId="52AB29A2" w14:textId="77777777" w:rsidR="00BE4018" w:rsidRPr="00662967" w:rsidRDefault="00BE4018" w:rsidP="00BE4018">
            <w:pPr>
              <w:ind w:right="168"/>
            </w:pPr>
            <w:r w:rsidRPr="00E505E3">
              <w:rPr>
                <w:lang w:eastAsia="en-AU"/>
              </w:rPr>
              <w:t>Updated to meet the Standards for Training Packages.</w:t>
            </w:r>
          </w:p>
        </w:tc>
        <w:tc>
          <w:tcPr>
            <w:tcW w:w="911" w:type="pct"/>
          </w:tcPr>
          <w:p w14:paraId="78881DF4" w14:textId="7A86A9EE" w:rsidR="00BE4018" w:rsidRPr="00BB3384" w:rsidRDefault="00BE4018" w:rsidP="00BE4018">
            <w:pPr>
              <w:ind w:right="168"/>
            </w:pPr>
            <w:r w:rsidRPr="00595D3C">
              <w:t>E</w:t>
            </w:r>
          </w:p>
        </w:tc>
      </w:tr>
      <w:tr w:rsidR="00BE4018" w:rsidRPr="00662967" w14:paraId="20B86D62" w14:textId="18F21C2B" w:rsidTr="00BE4018">
        <w:trPr>
          <w:trHeight w:val="651"/>
        </w:trPr>
        <w:tc>
          <w:tcPr>
            <w:tcW w:w="1579" w:type="pct"/>
            <w:noWrap/>
          </w:tcPr>
          <w:p w14:paraId="560694BE" w14:textId="77777777" w:rsidR="00BE4018" w:rsidRPr="0010591D" w:rsidRDefault="00BE4018" w:rsidP="00BE4018">
            <w:pPr>
              <w:ind w:left="360" w:right="114"/>
            </w:pPr>
            <w:r w:rsidRPr="0010591D">
              <w:t>CPCCST3019 Lay stonemasonry stairs</w:t>
            </w:r>
          </w:p>
        </w:tc>
        <w:tc>
          <w:tcPr>
            <w:tcW w:w="1090" w:type="pct"/>
          </w:tcPr>
          <w:p w14:paraId="55850DCC" w14:textId="77777777" w:rsidR="00BE4018" w:rsidRPr="0090077B" w:rsidRDefault="00BE4018" w:rsidP="00BE4018">
            <w:pPr>
              <w:ind w:left="72" w:right="91"/>
            </w:pPr>
            <w:r w:rsidRPr="00120C35">
              <w:t>CPCCST3019</w:t>
            </w:r>
            <w:r>
              <w:t>A</w:t>
            </w:r>
            <w:r w:rsidRPr="00120C35">
              <w:t xml:space="preserve"> Lay stonemasonry stairs</w:t>
            </w:r>
          </w:p>
        </w:tc>
        <w:tc>
          <w:tcPr>
            <w:tcW w:w="1420" w:type="pct"/>
          </w:tcPr>
          <w:p w14:paraId="6C6F1D9A" w14:textId="77777777" w:rsidR="00BE4018" w:rsidRDefault="00BE4018" w:rsidP="00BE4018">
            <w:pPr>
              <w:ind w:right="168"/>
            </w:pPr>
            <w:r w:rsidRPr="00BB3384">
              <w:t xml:space="preserve">Supersedes and is equivalent to </w:t>
            </w:r>
            <w:r w:rsidRPr="00120C35">
              <w:t>CPCCST3019</w:t>
            </w:r>
            <w:r>
              <w:t>A</w:t>
            </w:r>
            <w:r w:rsidRPr="00120C35">
              <w:t xml:space="preserve"> Lay stonemasonry stairs</w:t>
            </w:r>
            <w:r>
              <w:t>.</w:t>
            </w:r>
          </w:p>
          <w:p w14:paraId="7DCF9C9F" w14:textId="77777777" w:rsidR="00BE4018" w:rsidRPr="00662967" w:rsidRDefault="00BE4018" w:rsidP="00BE4018">
            <w:pPr>
              <w:ind w:right="168"/>
            </w:pPr>
            <w:r w:rsidRPr="00E505E3">
              <w:rPr>
                <w:lang w:eastAsia="en-AU"/>
              </w:rPr>
              <w:t>Updated to meet the Standards for Training Packages.</w:t>
            </w:r>
          </w:p>
        </w:tc>
        <w:tc>
          <w:tcPr>
            <w:tcW w:w="911" w:type="pct"/>
          </w:tcPr>
          <w:p w14:paraId="1B2F6149" w14:textId="1B31F7B0" w:rsidR="00BE4018" w:rsidRPr="00BB3384" w:rsidRDefault="00BE4018" w:rsidP="00BE4018">
            <w:pPr>
              <w:ind w:right="168"/>
            </w:pPr>
            <w:r w:rsidRPr="00595D3C">
              <w:t>E</w:t>
            </w:r>
          </w:p>
        </w:tc>
      </w:tr>
      <w:tr w:rsidR="00BE4018" w:rsidRPr="00662967" w14:paraId="3A95D73F" w14:textId="03B3E1D3" w:rsidTr="00BE4018">
        <w:trPr>
          <w:trHeight w:val="651"/>
        </w:trPr>
        <w:tc>
          <w:tcPr>
            <w:tcW w:w="1579" w:type="pct"/>
            <w:noWrap/>
          </w:tcPr>
          <w:p w14:paraId="5E49188C" w14:textId="77777777" w:rsidR="00BE4018" w:rsidRPr="0010591D" w:rsidRDefault="00BE4018" w:rsidP="00BE4018">
            <w:pPr>
              <w:ind w:left="360" w:right="114"/>
            </w:pPr>
            <w:r w:rsidRPr="0010591D">
              <w:t>CPCCST3020 Produce reconstituted stone</w:t>
            </w:r>
          </w:p>
        </w:tc>
        <w:tc>
          <w:tcPr>
            <w:tcW w:w="1090" w:type="pct"/>
          </w:tcPr>
          <w:p w14:paraId="353FABCB" w14:textId="77777777" w:rsidR="00BE4018" w:rsidRPr="0090077B" w:rsidRDefault="00BE4018" w:rsidP="00BE4018">
            <w:pPr>
              <w:ind w:left="72" w:right="91"/>
            </w:pPr>
            <w:r w:rsidRPr="00120C35">
              <w:t>CPCCST3020</w:t>
            </w:r>
            <w:r>
              <w:t>A</w:t>
            </w:r>
            <w:r w:rsidRPr="00120C35">
              <w:t xml:space="preserve"> Produce reconstituted stone</w:t>
            </w:r>
          </w:p>
        </w:tc>
        <w:tc>
          <w:tcPr>
            <w:tcW w:w="1420" w:type="pct"/>
          </w:tcPr>
          <w:p w14:paraId="66AE6B07" w14:textId="77777777" w:rsidR="00BE4018" w:rsidRDefault="00BE4018" w:rsidP="00BE4018">
            <w:pPr>
              <w:ind w:right="168"/>
            </w:pPr>
            <w:r w:rsidRPr="00BB3384">
              <w:t xml:space="preserve">Supersedes and is equivalent to </w:t>
            </w:r>
            <w:r w:rsidRPr="00120C35">
              <w:t>CPCCST3020</w:t>
            </w:r>
            <w:r>
              <w:t>A</w:t>
            </w:r>
            <w:r w:rsidRPr="00120C35">
              <w:t xml:space="preserve"> Produce reconstituted stone</w:t>
            </w:r>
            <w:r>
              <w:t>.</w:t>
            </w:r>
          </w:p>
          <w:p w14:paraId="4C4CD50B" w14:textId="77777777" w:rsidR="00BE4018" w:rsidRPr="00662967" w:rsidRDefault="00BE4018" w:rsidP="00BE4018">
            <w:pPr>
              <w:ind w:right="168"/>
            </w:pPr>
            <w:r w:rsidRPr="00E505E3">
              <w:rPr>
                <w:lang w:eastAsia="en-AU"/>
              </w:rPr>
              <w:t>Updated to meet the Standards for Training Packages.</w:t>
            </w:r>
          </w:p>
        </w:tc>
        <w:tc>
          <w:tcPr>
            <w:tcW w:w="911" w:type="pct"/>
          </w:tcPr>
          <w:p w14:paraId="26EB06E3" w14:textId="66F7E7E3" w:rsidR="00BE4018" w:rsidRPr="00BB3384" w:rsidRDefault="00BE4018" w:rsidP="00BE4018">
            <w:pPr>
              <w:ind w:right="168"/>
            </w:pPr>
            <w:r w:rsidRPr="00595D3C">
              <w:t>E</w:t>
            </w:r>
          </w:p>
        </w:tc>
      </w:tr>
      <w:tr w:rsidR="00BE4018" w:rsidRPr="00662967" w14:paraId="1F8CCF1A" w14:textId="217404E3" w:rsidTr="00BE4018">
        <w:trPr>
          <w:trHeight w:val="651"/>
        </w:trPr>
        <w:tc>
          <w:tcPr>
            <w:tcW w:w="1579" w:type="pct"/>
            <w:noWrap/>
          </w:tcPr>
          <w:p w14:paraId="216F53F8" w14:textId="77777777" w:rsidR="00BE4018" w:rsidRPr="0010591D" w:rsidRDefault="00BE4018" w:rsidP="00BE4018">
            <w:pPr>
              <w:ind w:left="360" w:right="114"/>
            </w:pPr>
            <w:r w:rsidRPr="0010591D">
              <w:t xml:space="preserve">CPCCST3021 Restore </w:t>
            </w:r>
            <w:proofErr w:type="gramStart"/>
            <w:r w:rsidRPr="0010591D">
              <w:t>stone work</w:t>
            </w:r>
            <w:proofErr w:type="gramEnd"/>
          </w:p>
        </w:tc>
        <w:tc>
          <w:tcPr>
            <w:tcW w:w="1090" w:type="pct"/>
          </w:tcPr>
          <w:p w14:paraId="46F520E4" w14:textId="77777777" w:rsidR="00BE4018" w:rsidRPr="0090077B" w:rsidRDefault="00BE4018" w:rsidP="00BE4018">
            <w:pPr>
              <w:ind w:left="72" w:right="91"/>
            </w:pPr>
            <w:r w:rsidRPr="00120C35">
              <w:t>CPCCST3021</w:t>
            </w:r>
            <w:r>
              <w:t>A</w:t>
            </w:r>
            <w:r w:rsidRPr="00120C35">
              <w:t xml:space="preserve"> Renovate and restore </w:t>
            </w:r>
            <w:proofErr w:type="gramStart"/>
            <w:r w:rsidRPr="00120C35">
              <w:t>stone work</w:t>
            </w:r>
            <w:proofErr w:type="gramEnd"/>
          </w:p>
        </w:tc>
        <w:tc>
          <w:tcPr>
            <w:tcW w:w="1420" w:type="pct"/>
          </w:tcPr>
          <w:p w14:paraId="44FBB5D3" w14:textId="77777777" w:rsidR="00BE4018" w:rsidRDefault="00BE4018" w:rsidP="00BE4018">
            <w:pPr>
              <w:ind w:right="168"/>
            </w:pPr>
            <w:r w:rsidRPr="00BB3384">
              <w:t xml:space="preserve">Supersedes and is equivalent to </w:t>
            </w:r>
            <w:r w:rsidRPr="00120C35">
              <w:t>CPCCST3021</w:t>
            </w:r>
            <w:r>
              <w:t>A</w:t>
            </w:r>
            <w:r w:rsidRPr="00120C35">
              <w:t xml:space="preserve"> Renovate and restore </w:t>
            </w:r>
            <w:proofErr w:type="gramStart"/>
            <w:r w:rsidRPr="00120C35">
              <w:t>stone work</w:t>
            </w:r>
            <w:proofErr w:type="gramEnd"/>
            <w:r>
              <w:t>.</w:t>
            </w:r>
          </w:p>
          <w:p w14:paraId="077B482E" w14:textId="77777777" w:rsidR="00BE4018" w:rsidRPr="00662967" w:rsidRDefault="00BE4018" w:rsidP="00BE4018">
            <w:pPr>
              <w:ind w:right="168"/>
            </w:pPr>
            <w:r w:rsidRPr="00E505E3">
              <w:rPr>
                <w:lang w:eastAsia="en-AU"/>
              </w:rPr>
              <w:t>Updated to meet the Standards for Training Packages.</w:t>
            </w:r>
          </w:p>
        </w:tc>
        <w:tc>
          <w:tcPr>
            <w:tcW w:w="911" w:type="pct"/>
          </w:tcPr>
          <w:p w14:paraId="7AEC4ACF" w14:textId="4F87DE35" w:rsidR="00BE4018" w:rsidRPr="00BB3384" w:rsidRDefault="00BE4018" w:rsidP="00BE4018">
            <w:pPr>
              <w:ind w:right="168"/>
            </w:pPr>
            <w:r w:rsidRPr="00595D3C">
              <w:t>E</w:t>
            </w:r>
          </w:p>
        </w:tc>
      </w:tr>
      <w:tr w:rsidR="00BE4018" w:rsidRPr="00662967" w14:paraId="07EB23D4" w14:textId="55FED8F0" w:rsidTr="00BE4018">
        <w:trPr>
          <w:trHeight w:val="651"/>
        </w:trPr>
        <w:tc>
          <w:tcPr>
            <w:tcW w:w="1579" w:type="pct"/>
            <w:noWrap/>
          </w:tcPr>
          <w:p w14:paraId="77F1C95F" w14:textId="77777777" w:rsidR="00BE4018" w:rsidRPr="0010591D" w:rsidRDefault="00BE4018" w:rsidP="00BE4018">
            <w:pPr>
              <w:ind w:left="360" w:right="114"/>
            </w:pPr>
            <w:r w:rsidRPr="0010591D">
              <w:t>CPCCST3022 Carry out profile work</w:t>
            </w:r>
          </w:p>
        </w:tc>
        <w:tc>
          <w:tcPr>
            <w:tcW w:w="1090" w:type="pct"/>
          </w:tcPr>
          <w:p w14:paraId="11C732CE" w14:textId="77777777" w:rsidR="00BE4018" w:rsidRPr="0090077B" w:rsidRDefault="00BE4018" w:rsidP="00BE4018">
            <w:pPr>
              <w:ind w:left="72" w:right="91"/>
            </w:pPr>
            <w:r w:rsidRPr="0090077B">
              <w:t>CPCCST3022</w:t>
            </w:r>
            <w:r>
              <w:t>A</w:t>
            </w:r>
            <w:r w:rsidRPr="0090077B">
              <w:t xml:space="preserve"> Carry out profile work</w:t>
            </w:r>
          </w:p>
        </w:tc>
        <w:tc>
          <w:tcPr>
            <w:tcW w:w="1420" w:type="pct"/>
          </w:tcPr>
          <w:p w14:paraId="21F4D4E4" w14:textId="77777777" w:rsidR="00BE4018" w:rsidRDefault="00BE4018" w:rsidP="00BE4018">
            <w:pPr>
              <w:ind w:right="168"/>
            </w:pPr>
            <w:r w:rsidRPr="00BB3384">
              <w:t xml:space="preserve">Supersedes and is equivalent to </w:t>
            </w:r>
            <w:r w:rsidRPr="0090077B">
              <w:t>CPCCST3022</w:t>
            </w:r>
            <w:r>
              <w:t>A</w:t>
            </w:r>
            <w:r w:rsidRPr="0090077B">
              <w:t xml:space="preserve"> Carry out profile work</w:t>
            </w:r>
            <w:r>
              <w:t>.</w:t>
            </w:r>
          </w:p>
          <w:p w14:paraId="4897F051" w14:textId="77777777" w:rsidR="00BE4018" w:rsidRPr="00662967" w:rsidRDefault="00BE4018" w:rsidP="00BE4018">
            <w:pPr>
              <w:ind w:right="168"/>
            </w:pPr>
            <w:r w:rsidRPr="00E505E3">
              <w:rPr>
                <w:lang w:eastAsia="en-AU"/>
              </w:rPr>
              <w:t>Updated to meet the Standards for Training Packages.</w:t>
            </w:r>
          </w:p>
        </w:tc>
        <w:tc>
          <w:tcPr>
            <w:tcW w:w="911" w:type="pct"/>
          </w:tcPr>
          <w:p w14:paraId="2CD56533" w14:textId="2A6482ED" w:rsidR="00BE4018" w:rsidRPr="00BB3384" w:rsidRDefault="00BE4018" w:rsidP="00BE4018">
            <w:pPr>
              <w:ind w:right="168"/>
            </w:pPr>
            <w:r w:rsidRPr="00595D3C">
              <w:t>E</w:t>
            </w:r>
          </w:p>
        </w:tc>
      </w:tr>
      <w:tr w:rsidR="00BE4018" w:rsidRPr="00662967" w14:paraId="1DE09EB9" w14:textId="11983297" w:rsidTr="00BE4018">
        <w:trPr>
          <w:trHeight w:val="651"/>
        </w:trPr>
        <w:tc>
          <w:tcPr>
            <w:tcW w:w="1579" w:type="pct"/>
            <w:noWrap/>
          </w:tcPr>
          <w:p w14:paraId="62CA2BAB" w14:textId="77777777" w:rsidR="00BE4018" w:rsidRPr="0010591D" w:rsidRDefault="00BE4018" w:rsidP="00BE4018">
            <w:pPr>
              <w:ind w:left="360" w:right="114"/>
            </w:pPr>
            <w:r w:rsidRPr="0010591D">
              <w:t>CPCCST3023</w:t>
            </w:r>
            <w:r w:rsidRPr="0010591D">
              <w:rPr>
                <w:color w:val="000000" w:themeColor="text1"/>
              </w:rPr>
              <w:t xml:space="preserve"> Apply drawing principles to stonemasonry</w:t>
            </w:r>
          </w:p>
        </w:tc>
        <w:tc>
          <w:tcPr>
            <w:tcW w:w="1090" w:type="pct"/>
          </w:tcPr>
          <w:p w14:paraId="00FA2D0C" w14:textId="77777777" w:rsidR="00BE4018" w:rsidRPr="00BD3EC7" w:rsidRDefault="00BE4018" w:rsidP="00BE4018">
            <w:pPr>
              <w:ind w:left="72" w:right="91"/>
            </w:pPr>
          </w:p>
        </w:tc>
        <w:tc>
          <w:tcPr>
            <w:tcW w:w="1420" w:type="pct"/>
          </w:tcPr>
          <w:p w14:paraId="189EC462" w14:textId="77777777" w:rsidR="00BE4018" w:rsidRPr="00662967" w:rsidRDefault="00BE4018" w:rsidP="00BE4018">
            <w:pPr>
              <w:ind w:right="168"/>
            </w:pPr>
            <w:r>
              <w:t>New unit</w:t>
            </w:r>
          </w:p>
        </w:tc>
        <w:tc>
          <w:tcPr>
            <w:tcW w:w="911" w:type="pct"/>
          </w:tcPr>
          <w:p w14:paraId="16D99543" w14:textId="49F12F19" w:rsidR="00BE4018" w:rsidRDefault="00BE4018" w:rsidP="00BE4018">
            <w:pPr>
              <w:ind w:right="168"/>
            </w:pPr>
          </w:p>
        </w:tc>
      </w:tr>
      <w:tr w:rsidR="00BE4018" w:rsidRPr="00662967" w14:paraId="0C5208BA" w14:textId="343FECFA" w:rsidTr="00BE4018">
        <w:trPr>
          <w:trHeight w:val="651"/>
        </w:trPr>
        <w:tc>
          <w:tcPr>
            <w:tcW w:w="1579" w:type="pct"/>
            <w:noWrap/>
          </w:tcPr>
          <w:p w14:paraId="4D35EA3F" w14:textId="77777777" w:rsidR="00BE4018" w:rsidRPr="0010591D" w:rsidRDefault="00BE4018" w:rsidP="00BE4018">
            <w:pPr>
              <w:ind w:left="360" w:right="114"/>
            </w:pPr>
            <w:r w:rsidRPr="0010591D">
              <w:t xml:space="preserve">CPCCST3024 </w:t>
            </w:r>
            <w:r w:rsidRPr="0010591D">
              <w:rPr>
                <w:rFonts w:eastAsia="Calibri"/>
                <w:lang w:eastAsia="en-AU"/>
              </w:rPr>
              <w:t>Apply conservation principles and practices to heritage stonework</w:t>
            </w:r>
          </w:p>
        </w:tc>
        <w:tc>
          <w:tcPr>
            <w:tcW w:w="1090" w:type="pct"/>
          </w:tcPr>
          <w:p w14:paraId="28685C93" w14:textId="77777777" w:rsidR="00BE4018" w:rsidRPr="00BD3EC7" w:rsidRDefault="00BE4018" w:rsidP="00BE4018">
            <w:pPr>
              <w:ind w:left="72" w:right="91"/>
            </w:pPr>
          </w:p>
        </w:tc>
        <w:tc>
          <w:tcPr>
            <w:tcW w:w="1420" w:type="pct"/>
          </w:tcPr>
          <w:p w14:paraId="46B441ED" w14:textId="77777777" w:rsidR="00BE4018" w:rsidRPr="00662967" w:rsidRDefault="00BE4018" w:rsidP="00BE4018">
            <w:pPr>
              <w:ind w:right="168"/>
            </w:pPr>
            <w:r>
              <w:t>New unit</w:t>
            </w:r>
          </w:p>
        </w:tc>
        <w:tc>
          <w:tcPr>
            <w:tcW w:w="911" w:type="pct"/>
          </w:tcPr>
          <w:p w14:paraId="13731128" w14:textId="59FFEB42" w:rsidR="00BE4018" w:rsidRDefault="00BE4018" w:rsidP="00BE4018">
            <w:pPr>
              <w:ind w:right="168"/>
            </w:pPr>
          </w:p>
        </w:tc>
      </w:tr>
      <w:tr w:rsidR="00BE4018" w:rsidRPr="00662967" w14:paraId="44D38888" w14:textId="4065F94F" w:rsidTr="00BE4018">
        <w:trPr>
          <w:trHeight w:val="651"/>
        </w:trPr>
        <w:tc>
          <w:tcPr>
            <w:tcW w:w="1579" w:type="pct"/>
            <w:noWrap/>
          </w:tcPr>
          <w:p w14:paraId="42258310" w14:textId="77777777" w:rsidR="00BE4018" w:rsidRPr="0010591D" w:rsidRDefault="00BE4018" w:rsidP="00BE4018">
            <w:pPr>
              <w:ind w:left="360" w:right="114"/>
            </w:pPr>
            <w:r w:rsidRPr="0010591D">
              <w:t xml:space="preserve">CPCCST3025 Carry out basic </w:t>
            </w:r>
            <w:r w:rsidRPr="0010591D">
              <w:lastRenderedPageBreak/>
              <w:t>stonemasonry demolition</w:t>
            </w:r>
          </w:p>
        </w:tc>
        <w:tc>
          <w:tcPr>
            <w:tcW w:w="1090" w:type="pct"/>
          </w:tcPr>
          <w:p w14:paraId="3421DF32" w14:textId="77777777" w:rsidR="00BE4018" w:rsidRPr="00237F45" w:rsidRDefault="00BE4018" w:rsidP="00BE4018">
            <w:pPr>
              <w:ind w:left="72" w:right="91"/>
            </w:pPr>
          </w:p>
        </w:tc>
        <w:tc>
          <w:tcPr>
            <w:tcW w:w="1420" w:type="pct"/>
          </w:tcPr>
          <w:p w14:paraId="127C479A" w14:textId="77777777" w:rsidR="00BE4018" w:rsidRPr="00662967" w:rsidRDefault="00BE4018" w:rsidP="00BE4018">
            <w:pPr>
              <w:ind w:right="168"/>
            </w:pPr>
            <w:r>
              <w:t>New unit</w:t>
            </w:r>
          </w:p>
        </w:tc>
        <w:tc>
          <w:tcPr>
            <w:tcW w:w="911" w:type="pct"/>
          </w:tcPr>
          <w:p w14:paraId="231A1402" w14:textId="6E5F52FF" w:rsidR="00BE4018" w:rsidRDefault="00BE4018" w:rsidP="00BE4018">
            <w:pPr>
              <w:ind w:right="168"/>
            </w:pPr>
          </w:p>
        </w:tc>
      </w:tr>
      <w:tr w:rsidR="00BE4018" w:rsidRPr="00662967" w14:paraId="14E1CBA4" w14:textId="3A7E4F11" w:rsidTr="00BE4018">
        <w:trPr>
          <w:trHeight w:val="651"/>
        </w:trPr>
        <w:tc>
          <w:tcPr>
            <w:tcW w:w="1579" w:type="pct"/>
            <w:noWrap/>
          </w:tcPr>
          <w:p w14:paraId="02299BFB" w14:textId="77777777" w:rsidR="00BE4018" w:rsidRPr="0010591D" w:rsidRDefault="00BE4018" w:rsidP="00BE4018">
            <w:pPr>
              <w:ind w:left="360" w:right="114"/>
            </w:pPr>
            <w:r w:rsidRPr="0010591D">
              <w:t>CPCCCST4001 Prepare to undertake the heritage restoration process</w:t>
            </w:r>
          </w:p>
        </w:tc>
        <w:tc>
          <w:tcPr>
            <w:tcW w:w="1090" w:type="pct"/>
          </w:tcPr>
          <w:p w14:paraId="1151A61B" w14:textId="77777777" w:rsidR="00BE4018" w:rsidRPr="00237F45" w:rsidRDefault="00BE4018" w:rsidP="00BE4018">
            <w:pPr>
              <w:ind w:left="72" w:right="91"/>
              <w:rPr>
                <w:rFonts w:ascii="Times New Roman" w:hAnsi="Times New Roman"/>
                <w:sz w:val="24"/>
              </w:rPr>
            </w:pPr>
            <w:r w:rsidRPr="00237F45">
              <w:t>CPCCBC4036A Prepare to undertake the heritage restoration process</w:t>
            </w:r>
          </w:p>
        </w:tc>
        <w:tc>
          <w:tcPr>
            <w:tcW w:w="1420" w:type="pct"/>
          </w:tcPr>
          <w:p w14:paraId="045E1CF3" w14:textId="77777777" w:rsidR="00BE4018" w:rsidRDefault="00BE4018" w:rsidP="00BE4018">
            <w:pPr>
              <w:ind w:right="168"/>
            </w:pPr>
            <w:r w:rsidRPr="00BB3384">
              <w:t>Supersedes and is equivalent to</w:t>
            </w:r>
            <w:r>
              <w:t xml:space="preserve"> </w:t>
            </w:r>
            <w:r w:rsidRPr="005C7295">
              <w:t>CPCCBC4036A Prepare to undertake the heritage restoration process</w:t>
            </w:r>
            <w:r>
              <w:t xml:space="preserve">. </w:t>
            </w:r>
          </w:p>
          <w:p w14:paraId="2989572B" w14:textId="77777777" w:rsidR="00BE4018" w:rsidRDefault="00BE4018" w:rsidP="00BE4018">
            <w:pPr>
              <w:ind w:right="168"/>
            </w:pPr>
            <w:r>
              <w:rPr>
                <w:lang w:eastAsia="en-AU"/>
              </w:rPr>
              <w:t>Minor code change and u</w:t>
            </w:r>
            <w:r w:rsidRPr="00E505E3">
              <w:rPr>
                <w:lang w:eastAsia="en-AU"/>
              </w:rPr>
              <w:t>pdated to meet the Standards for Training Packages.</w:t>
            </w:r>
          </w:p>
        </w:tc>
        <w:tc>
          <w:tcPr>
            <w:tcW w:w="911" w:type="pct"/>
          </w:tcPr>
          <w:p w14:paraId="1AAC1DD0" w14:textId="3E6064FC" w:rsidR="00BE4018" w:rsidRPr="00BB3384" w:rsidRDefault="00BE4018" w:rsidP="00BE4018">
            <w:pPr>
              <w:ind w:right="168"/>
            </w:pPr>
            <w:r w:rsidRPr="00595D3C">
              <w:t>E</w:t>
            </w:r>
          </w:p>
        </w:tc>
      </w:tr>
      <w:tr w:rsidR="00BE4018" w:rsidRPr="00662967" w14:paraId="656BB279" w14:textId="580077D9" w:rsidTr="00BE4018">
        <w:trPr>
          <w:trHeight w:val="651"/>
        </w:trPr>
        <w:tc>
          <w:tcPr>
            <w:tcW w:w="1579" w:type="pct"/>
            <w:noWrap/>
          </w:tcPr>
          <w:p w14:paraId="354DFCD7" w14:textId="77777777" w:rsidR="00BE4018" w:rsidRPr="0010591D" w:rsidRDefault="00BE4018" w:rsidP="00BE4018">
            <w:pPr>
              <w:ind w:left="360" w:right="114"/>
            </w:pPr>
            <w:r w:rsidRPr="0010591D">
              <w:t>CPCCCST4002 Undertake the heritage restoration process</w:t>
            </w:r>
          </w:p>
        </w:tc>
        <w:tc>
          <w:tcPr>
            <w:tcW w:w="1090" w:type="pct"/>
          </w:tcPr>
          <w:p w14:paraId="0BE988AB" w14:textId="77777777" w:rsidR="00BE4018" w:rsidRPr="00237F45" w:rsidRDefault="00BE4018" w:rsidP="00BE4018">
            <w:pPr>
              <w:ind w:left="72" w:right="91"/>
              <w:rPr>
                <w:rFonts w:ascii="Times New Roman" w:hAnsi="Times New Roman"/>
                <w:sz w:val="24"/>
              </w:rPr>
            </w:pPr>
            <w:r w:rsidRPr="00237F45">
              <w:rPr>
                <w:shd w:val="clear" w:color="auto" w:fill="FFFFFF"/>
              </w:rPr>
              <w:t>CPCCBC4039A Undertake the heritage restoration process</w:t>
            </w:r>
          </w:p>
          <w:p w14:paraId="192CC351" w14:textId="77777777" w:rsidR="00BE4018" w:rsidRPr="00237F45" w:rsidRDefault="00BE4018" w:rsidP="00BE4018">
            <w:pPr>
              <w:ind w:left="72" w:right="91"/>
            </w:pPr>
          </w:p>
        </w:tc>
        <w:tc>
          <w:tcPr>
            <w:tcW w:w="1420" w:type="pct"/>
          </w:tcPr>
          <w:p w14:paraId="654DC0EE" w14:textId="77777777" w:rsidR="00BE4018" w:rsidRPr="005C7295" w:rsidRDefault="00BE4018" w:rsidP="00BE4018">
            <w:pPr>
              <w:ind w:right="168"/>
              <w:rPr>
                <w:rFonts w:ascii="Times New Roman" w:hAnsi="Times New Roman"/>
                <w:sz w:val="24"/>
              </w:rPr>
            </w:pPr>
            <w:r w:rsidRPr="00BB3384">
              <w:t>Supersedes and is equivalent to</w:t>
            </w:r>
            <w:r>
              <w:t xml:space="preserve"> </w:t>
            </w:r>
            <w:r>
              <w:rPr>
                <w:shd w:val="clear" w:color="auto" w:fill="FFFFFF"/>
              </w:rPr>
              <w:t>CPCCBC4039A Undertake the heritage restoration process.</w:t>
            </w:r>
          </w:p>
          <w:p w14:paraId="72EF67BD" w14:textId="77777777" w:rsidR="00BE4018" w:rsidRDefault="00BE4018" w:rsidP="00BE4018">
            <w:pPr>
              <w:ind w:right="168"/>
            </w:pPr>
            <w:r w:rsidRPr="0085066F">
              <w:rPr>
                <w:lang w:eastAsia="en-AU"/>
              </w:rPr>
              <w:t>Minor code change and updated to meet the Standards for Training Packages.</w:t>
            </w:r>
          </w:p>
        </w:tc>
        <w:tc>
          <w:tcPr>
            <w:tcW w:w="911" w:type="pct"/>
          </w:tcPr>
          <w:p w14:paraId="25029E05" w14:textId="130EE5DA" w:rsidR="00BE4018" w:rsidRPr="00BB3384" w:rsidRDefault="00BE4018" w:rsidP="00BE4018">
            <w:pPr>
              <w:ind w:right="168"/>
            </w:pPr>
            <w:r w:rsidRPr="00595D3C">
              <w:t>E</w:t>
            </w:r>
          </w:p>
        </w:tc>
      </w:tr>
      <w:tr w:rsidR="00BE4018" w:rsidRPr="00662967" w14:paraId="7456B29F" w14:textId="7074E5A7" w:rsidTr="00BE4018">
        <w:trPr>
          <w:trHeight w:val="651"/>
        </w:trPr>
        <w:tc>
          <w:tcPr>
            <w:tcW w:w="1579" w:type="pct"/>
            <w:noWrap/>
          </w:tcPr>
          <w:p w14:paraId="6FAAACB0" w14:textId="77777777" w:rsidR="00BE4018" w:rsidRPr="0010591D" w:rsidRDefault="00BE4018" w:rsidP="00BE4018">
            <w:pPr>
              <w:ind w:left="360" w:right="114"/>
            </w:pPr>
            <w:r w:rsidRPr="0010591D">
              <w:t>CPCCST4003 Undertake preparations for refractory work</w:t>
            </w:r>
          </w:p>
          <w:p w14:paraId="01AFC8E3" w14:textId="77777777" w:rsidR="00BE4018" w:rsidRPr="0000275B" w:rsidRDefault="00BE4018" w:rsidP="00BE4018">
            <w:pPr>
              <w:ind w:right="114"/>
              <w:rPr>
                <w:highlight w:val="green"/>
              </w:rPr>
            </w:pPr>
          </w:p>
        </w:tc>
        <w:tc>
          <w:tcPr>
            <w:tcW w:w="1090" w:type="pct"/>
          </w:tcPr>
          <w:p w14:paraId="4FBA6423" w14:textId="77777777" w:rsidR="00BE4018" w:rsidRDefault="00BE4018" w:rsidP="00BE4018">
            <w:pPr>
              <w:ind w:left="72" w:right="91"/>
              <w:rPr>
                <w:rFonts w:ascii="Times New Roman" w:hAnsi="Times New Roman"/>
                <w:sz w:val="24"/>
              </w:rPr>
            </w:pPr>
            <w:r>
              <w:rPr>
                <w:shd w:val="clear" w:color="auto" w:fill="FFFFFF"/>
              </w:rPr>
              <w:t>CPCCBC4041A Undertake preparations for refractory work</w:t>
            </w:r>
          </w:p>
          <w:p w14:paraId="3CA06AFC" w14:textId="77777777" w:rsidR="00BE4018" w:rsidRPr="00BD3EC7" w:rsidRDefault="00BE4018" w:rsidP="00BE4018">
            <w:pPr>
              <w:ind w:left="72" w:right="91"/>
            </w:pPr>
          </w:p>
        </w:tc>
        <w:tc>
          <w:tcPr>
            <w:tcW w:w="1420" w:type="pct"/>
          </w:tcPr>
          <w:p w14:paraId="71350EF9" w14:textId="77777777" w:rsidR="00BE4018" w:rsidRPr="005C7295" w:rsidRDefault="00BE4018" w:rsidP="00BE4018">
            <w:pPr>
              <w:ind w:right="168"/>
              <w:rPr>
                <w:rFonts w:ascii="Times New Roman" w:hAnsi="Times New Roman"/>
                <w:sz w:val="24"/>
              </w:rPr>
            </w:pPr>
            <w:r w:rsidRPr="00BB3384">
              <w:t>Supersedes and is equivalent to</w:t>
            </w:r>
            <w:r>
              <w:t xml:space="preserve"> </w:t>
            </w:r>
            <w:r>
              <w:rPr>
                <w:shd w:val="clear" w:color="auto" w:fill="FFFFFF"/>
              </w:rPr>
              <w:t>CPCCBC4041A Undertake preparations for refractory work.</w:t>
            </w:r>
          </w:p>
          <w:p w14:paraId="1B8C66F6" w14:textId="77777777" w:rsidR="00BE4018" w:rsidRDefault="00BE4018" w:rsidP="00BE4018">
            <w:pPr>
              <w:ind w:right="168"/>
            </w:pPr>
            <w:r w:rsidRPr="0085066F">
              <w:rPr>
                <w:lang w:eastAsia="en-AU"/>
              </w:rPr>
              <w:t>Minor code change and updated to meet the Standards for Training Packages.</w:t>
            </w:r>
          </w:p>
        </w:tc>
        <w:tc>
          <w:tcPr>
            <w:tcW w:w="911" w:type="pct"/>
          </w:tcPr>
          <w:p w14:paraId="4F9B2E94" w14:textId="3D94888E" w:rsidR="00BE4018" w:rsidRPr="00BB3384" w:rsidRDefault="00BE4018" w:rsidP="00BE4018">
            <w:pPr>
              <w:ind w:right="168"/>
            </w:pPr>
            <w:r w:rsidRPr="00595D3C">
              <w:t>E</w:t>
            </w:r>
          </w:p>
        </w:tc>
      </w:tr>
      <w:tr w:rsidR="00BE4018" w:rsidRPr="00662967" w14:paraId="1D06B6A4" w14:textId="0F56C7CC" w:rsidTr="00BE4018">
        <w:trPr>
          <w:trHeight w:val="651"/>
        </w:trPr>
        <w:tc>
          <w:tcPr>
            <w:tcW w:w="1579" w:type="pct"/>
            <w:noWrap/>
          </w:tcPr>
          <w:p w14:paraId="3D0F7400" w14:textId="77777777" w:rsidR="00BE4018" w:rsidRPr="0010591D" w:rsidRDefault="00BE4018" w:rsidP="00BE4018">
            <w:pPr>
              <w:ind w:left="360" w:right="114"/>
            </w:pPr>
            <w:r w:rsidRPr="0010591D">
              <w:t>CPCCST4004</w:t>
            </w:r>
            <w:r w:rsidRPr="0010591D">
              <w:rPr>
                <w:shd w:val="clear" w:color="auto" w:fill="FFFFFF"/>
              </w:rPr>
              <w:t xml:space="preserve"> Initiate the heritage works process</w:t>
            </w:r>
          </w:p>
        </w:tc>
        <w:tc>
          <w:tcPr>
            <w:tcW w:w="1090" w:type="pct"/>
          </w:tcPr>
          <w:p w14:paraId="14E1EFC1" w14:textId="77777777" w:rsidR="00BE4018" w:rsidRDefault="00BE4018" w:rsidP="00BE4018">
            <w:pPr>
              <w:ind w:left="72" w:right="91"/>
            </w:pPr>
            <w:r>
              <w:t xml:space="preserve">CPCCBC4035A </w:t>
            </w:r>
          </w:p>
          <w:p w14:paraId="3AB78B17" w14:textId="77777777" w:rsidR="00BE4018" w:rsidRDefault="00BE4018" w:rsidP="00BE4018">
            <w:pPr>
              <w:ind w:left="72" w:right="91"/>
            </w:pPr>
            <w:r>
              <w:t>Initiate the heritage works process.</w:t>
            </w:r>
          </w:p>
          <w:p w14:paraId="2E5FD23D" w14:textId="77777777" w:rsidR="00BE4018" w:rsidRDefault="00BE4018" w:rsidP="00BE4018">
            <w:pPr>
              <w:ind w:left="72" w:right="91"/>
              <w:rPr>
                <w:shd w:val="clear" w:color="auto" w:fill="FFFFFF"/>
              </w:rPr>
            </w:pPr>
          </w:p>
        </w:tc>
        <w:tc>
          <w:tcPr>
            <w:tcW w:w="1420" w:type="pct"/>
          </w:tcPr>
          <w:p w14:paraId="2D1142AE" w14:textId="77777777" w:rsidR="00BE4018" w:rsidRDefault="00BE4018" w:rsidP="00BE4018">
            <w:pPr>
              <w:ind w:right="168"/>
            </w:pPr>
            <w:r w:rsidRPr="00642B37">
              <w:t>Supersedes and equivalent to</w:t>
            </w:r>
            <w:r>
              <w:t xml:space="preserve"> </w:t>
            </w:r>
            <w:r w:rsidRPr="00642B37">
              <w:t xml:space="preserve">Supersedes and equivalent to </w:t>
            </w:r>
            <w:r>
              <w:t>CPCCBC4035A Initiate the heritage works process.</w:t>
            </w:r>
          </w:p>
          <w:p w14:paraId="0A37E2DC" w14:textId="77777777" w:rsidR="00BE4018" w:rsidRPr="00BB3384" w:rsidRDefault="00BE4018" w:rsidP="00BE4018">
            <w:pPr>
              <w:ind w:right="168"/>
            </w:pPr>
            <w:r>
              <w:t>Unit has been recoded.</w:t>
            </w:r>
          </w:p>
        </w:tc>
        <w:tc>
          <w:tcPr>
            <w:tcW w:w="911" w:type="pct"/>
          </w:tcPr>
          <w:p w14:paraId="0F3BA365" w14:textId="06477772" w:rsidR="00BE4018" w:rsidRPr="00642B37" w:rsidRDefault="00BE4018" w:rsidP="00BE4018">
            <w:pPr>
              <w:ind w:right="168"/>
            </w:pPr>
            <w:r w:rsidRPr="00595D3C">
              <w:t>E</w:t>
            </w:r>
          </w:p>
        </w:tc>
      </w:tr>
      <w:tr w:rsidR="00BE4018" w:rsidRPr="00662967" w14:paraId="103A1FDE" w14:textId="7DF81BB3" w:rsidTr="00BE4018">
        <w:trPr>
          <w:trHeight w:val="651"/>
        </w:trPr>
        <w:tc>
          <w:tcPr>
            <w:tcW w:w="1579" w:type="pct"/>
            <w:noWrap/>
          </w:tcPr>
          <w:p w14:paraId="25996535" w14:textId="77777777" w:rsidR="00BE4018" w:rsidRPr="0010591D" w:rsidRDefault="00BE4018" w:rsidP="00BE4018">
            <w:pPr>
              <w:ind w:left="360" w:right="114"/>
            </w:pPr>
            <w:r w:rsidRPr="0010591D">
              <w:t>CPCCST4005 Prepare drawings for the heritage works</w:t>
            </w:r>
          </w:p>
        </w:tc>
        <w:tc>
          <w:tcPr>
            <w:tcW w:w="1090" w:type="pct"/>
          </w:tcPr>
          <w:p w14:paraId="08CC5B81" w14:textId="77777777" w:rsidR="00BE4018" w:rsidRDefault="00BE4018" w:rsidP="00BE4018">
            <w:pPr>
              <w:ind w:left="72" w:right="91"/>
              <w:rPr>
                <w:shd w:val="clear" w:color="auto" w:fill="FFFFFF"/>
              </w:rPr>
            </w:pPr>
            <w:r>
              <w:t>CPCCBC4037A Prepare drawings for heritage works</w:t>
            </w:r>
          </w:p>
        </w:tc>
        <w:tc>
          <w:tcPr>
            <w:tcW w:w="1420" w:type="pct"/>
          </w:tcPr>
          <w:p w14:paraId="22DF0EA6" w14:textId="77777777" w:rsidR="00BE4018" w:rsidRDefault="00BE4018" w:rsidP="00BE4018">
            <w:pPr>
              <w:ind w:right="168"/>
            </w:pPr>
            <w:r w:rsidRPr="00642B37">
              <w:t xml:space="preserve">Supersedes and equivalent to </w:t>
            </w:r>
            <w:r>
              <w:t>CPCCBC4037A Prepare drawings for heritage works.</w:t>
            </w:r>
          </w:p>
          <w:p w14:paraId="6241C547" w14:textId="77777777" w:rsidR="00BE4018" w:rsidRPr="00BB3384" w:rsidRDefault="00BE4018" w:rsidP="00BE4018">
            <w:pPr>
              <w:ind w:right="168"/>
            </w:pPr>
            <w:r>
              <w:t>Unit has been recoded.</w:t>
            </w:r>
          </w:p>
        </w:tc>
        <w:tc>
          <w:tcPr>
            <w:tcW w:w="911" w:type="pct"/>
          </w:tcPr>
          <w:p w14:paraId="324BA334" w14:textId="7EBE0B4E" w:rsidR="00BE4018" w:rsidRPr="00642B37" w:rsidRDefault="00BE4018" w:rsidP="00BE4018">
            <w:pPr>
              <w:ind w:right="168"/>
            </w:pPr>
            <w:r w:rsidRPr="00595D3C">
              <w:t>E</w:t>
            </w:r>
          </w:p>
        </w:tc>
      </w:tr>
      <w:tr w:rsidR="00BE4018" w:rsidRPr="00662967" w14:paraId="25D69577" w14:textId="1AC0E16D" w:rsidTr="00BE4018">
        <w:trPr>
          <w:trHeight w:val="651"/>
        </w:trPr>
        <w:tc>
          <w:tcPr>
            <w:tcW w:w="1579" w:type="pct"/>
            <w:noWrap/>
          </w:tcPr>
          <w:p w14:paraId="20E550C8" w14:textId="77777777" w:rsidR="00BE4018" w:rsidRPr="0010591D" w:rsidRDefault="00BE4018" w:rsidP="00BE4018">
            <w:pPr>
              <w:ind w:left="360" w:right="114"/>
            </w:pPr>
            <w:r w:rsidRPr="0010591D">
              <w:t>CPCCST4006 Prepare report for heritage restoration work</w:t>
            </w:r>
          </w:p>
        </w:tc>
        <w:tc>
          <w:tcPr>
            <w:tcW w:w="1090" w:type="pct"/>
          </w:tcPr>
          <w:p w14:paraId="1858C6ED" w14:textId="77777777" w:rsidR="00BE4018" w:rsidRDefault="00BE4018" w:rsidP="00BE4018">
            <w:pPr>
              <w:ind w:left="72" w:right="91"/>
              <w:rPr>
                <w:shd w:val="clear" w:color="auto" w:fill="FFFFFF"/>
              </w:rPr>
            </w:pPr>
            <w:r>
              <w:t xml:space="preserve">CPCCBC4040A Prepare report for heritage </w:t>
            </w:r>
            <w:r>
              <w:lastRenderedPageBreak/>
              <w:t>restoration work</w:t>
            </w:r>
          </w:p>
        </w:tc>
        <w:tc>
          <w:tcPr>
            <w:tcW w:w="1420" w:type="pct"/>
          </w:tcPr>
          <w:p w14:paraId="20D42367" w14:textId="77777777" w:rsidR="00BE4018" w:rsidRDefault="00BE4018" w:rsidP="00BE4018">
            <w:pPr>
              <w:ind w:right="168"/>
            </w:pPr>
            <w:r w:rsidRPr="00642B37">
              <w:lastRenderedPageBreak/>
              <w:t xml:space="preserve">Supersedes and equivalent to </w:t>
            </w:r>
            <w:r>
              <w:t xml:space="preserve">CPCCBC4040A </w:t>
            </w:r>
            <w:r>
              <w:lastRenderedPageBreak/>
              <w:t>Prepare report for heritage restoration work.</w:t>
            </w:r>
          </w:p>
          <w:p w14:paraId="055EEDD4" w14:textId="77777777" w:rsidR="00BE4018" w:rsidRPr="00BB3384" w:rsidRDefault="00BE4018" w:rsidP="00BE4018">
            <w:pPr>
              <w:ind w:right="168"/>
            </w:pPr>
          </w:p>
        </w:tc>
        <w:tc>
          <w:tcPr>
            <w:tcW w:w="911" w:type="pct"/>
          </w:tcPr>
          <w:p w14:paraId="7494DCC6" w14:textId="5BC4A6B2" w:rsidR="00BE4018" w:rsidRPr="00642B37" w:rsidRDefault="00BE4018" w:rsidP="00BE4018">
            <w:pPr>
              <w:ind w:right="168"/>
            </w:pPr>
            <w:r w:rsidRPr="00595D3C">
              <w:lastRenderedPageBreak/>
              <w:t>E</w:t>
            </w:r>
          </w:p>
        </w:tc>
      </w:tr>
      <w:tr w:rsidR="00BE4018" w:rsidRPr="00662967" w14:paraId="56A908B2" w14:textId="0DE69164" w:rsidTr="00BE4018">
        <w:trPr>
          <w:trHeight w:val="651"/>
        </w:trPr>
        <w:tc>
          <w:tcPr>
            <w:tcW w:w="1579" w:type="pct"/>
            <w:noWrap/>
          </w:tcPr>
          <w:p w14:paraId="3430B998" w14:textId="77777777" w:rsidR="00BE4018" w:rsidRPr="0010591D" w:rsidRDefault="00BE4018" w:rsidP="00BE4018">
            <w:pPr>
              <w:ind w:left="360" w:right="114"/>
            </w:pPr>
            <w:r w:rsidRPr="0010591D">
              <w:t>CPCCST4007 Construct a fire brick wall and arch using refractory materials</w:t>
            </w:r>
          </w:p>
        </w:tc>
        <w:tc>
          <w:tcPr>
            <w:tcW w:w="1090" w:type="pct"/>
          </w:tcPr>
          <w:p w14:paraId="4C4CBB02" w14:textId="77777777" w:rsidR="00BE4018" w:rsidRDefault="00BE4018" w:rsidP="00BE4018">
            <w:pPr>
              <w:ind w:left="72" w:right="91"/>
              <w:rPr>
                <w:shd w:val="clear" w:color="auto" w:fill="FFFFFF"/>
              </w:rPr>
            </w:pPr>
            <w:r>
              <w:t>CPCCBC4042A Construct a fire brick wall and arch using refractory materials</w:t>
            </w:r>
          </w:p>
        </w:tc>
        <w:tc>
          <w:tcPr>
            <w:tcW w:w="1420" w:type="pct"/>
          </w:tcPr>
          <w:p w14:paraId="36AF1DCF" w14:textId="77777777" w:rsidR="00BE4018" w:rsidRDefault="00BE4018" w:rsidP="00BE4018">
            <w:pPr>
              <w:ind w:right="168"/>
            </w:pPr>
            <w:r w:rsidRPr="00642B37">
              <w:t xml:space="preserve">Supersedes and equivalent to </w:t>
            </w:r>
            <w:r>
              <w:t>CPCCBC4042A Construct a fire brick wall and arch using refractory materials.</w:t>
            </w:r>
          </w:p>
          <w:p w14:paraId="77175F1E" w14:textId="77777777" w:rsidR="00BE4018" w:rsidRPr="00BB3384" w:rsidRDefault="00BE4018" w:rsidP="00BE4018">
            <w:pPr>
              <w:ind w:right="168"/>
            </w:pPr>
          </w:p>
        </w:tc>
        <w:tc>
          <w:tcPr>
            <w:tcW w:w="911" w:type="pct"/>
          </w:tcPr>
          <w:p w14:paraId="61646DBC" w14:textId="223BE224" w:rsidR="00BE4018" w:rsidRPr="00642B37" w:rsidRDefault="00BE4018" w:rsidP="00BE4018">
            <w:pPr>
              <w:ind w:right="168"/>
            </w:pPr>
            <w:r w:rsidRPr="00595D3C">
              <w:t>E</w:t>
            </w:r>
          </w:p>
        </w:tc>
      </w:tr>
    </w:tbl>
    <w:p w14:paraId="2DBF65D0" w14:textId="77777777" w:rsidR="00E954F3" w:rsidRPr="00113294" w:rsidRDefault="00E954F3" w:rsidP="00E954F3">
      <w:pPr>
        <w:ind w:right="-574"/>
        <w:rPr>
          <w:sz w:val="20"/>
        </w:rPr>
      </w:pPr>
    </w:p>
    <w:p w14:paraId="22B1AB8A" w14:textId="77777777" w:rsidR="00E954F3" w:rsidRPr="00113294" w:rsidRDefault="00E954F3" w:rsidP="00E954F3">
      <w:pPr>
        <w:ind w:right="-574"/>
        <w:rPr>
          <w:b/>
        </w:rPr>
      </w:pPr>
      <w:r w:rsidRPr="00113294">
        <w:rPr>
          <w:b/>
        </w:rPr>
        <w:t xml:space="preserve">Imported units of competency </w:t>
      </w:r>
    </w:p>
    <w:p w14:paraId="150E91D8" w14:textId="77777777" w:rsidR="00E954F3" w:rsidRPr="008D5333" w:rsidRDefault="00E954F3" w:rsidP="00E954F3">
      <w:pPr>
        <w:ind w:right="-574"/>
      </w:pPr>
    </w:p>
    <w:tbl>
      <w:tblPr>
        <w:tblStyle w:val="PlainTable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536"/>
      </w:tblGrid>
      <w:tr w:rsidR="00E954F3" w:rsidRPr="004D6EB9" w14:paraId="5B13AD5B" w14:textId="77777777" w:rsidTr="0070575B">
        <w:trPr>
          <w:cnfStyle w:val="100000000000" w:firstRow="1" w:lastRow="0" w:firstColumn="0" w:lastColumn="0" w:oddVBand="0" w:evenVBand="0" w:oddHBand="0" w:evenHBand="0" w:firstRowFirstColumn="0" w:firstRowLastColumn="0" w:lastRowFirstColumn="0" w:lastRowLastColumn="0"/>
          <w:trHeight w:val="479"/>
          <w:tblHeader/>
        </w:trPr>
        <w:tc>
          <w:tcPr>
            <w:cnfStyle w:val="001000000000" w:firstRow="0" w:lastRow="0" w:firstColumn="1" w:lastColumn="0" w:oddVBand="0" w:evenVBand="0" w:oddHBand="0" w:evenHBand="0" w:firstRowFirstColumn="0" w:firstRowLastColumn="0" w:lastRowFirstColumn="0" w:lastRowLastColumn="0"/>
            <w:tcW w:w="4248" w:type="dxa"/>
          </w:tcPr>
          <w:p w14:paraId="6AFDD499" w14:textId="77777777" w:rsidR="00E954F3" w:rsidRPr="004D6EB9" w:rsidRDefault="00E954F3" w:rsidP="00E954F3">
            <w:pPr>
              <w:ind w:right="-574"/>
              <w:rPr>
                <w:b w:val="0"/>
              </w:rPr>
            </w:pPr>
            <w:r w:rsidRPr="004D6EB9">
              <w:rPr>
                <w:b w:val="0"/>
              </w:rPr>
              <w:t xml:space="preserve">Code and title </w:t>
            </w:r>
          </w:p>
        </w:tc>
        <w:tc>
          <w:tcPr>
            <w:tcW w:w="4536" w:type="dxa"/>
          </w:tcPr>
          <w:p w14:paraId="26D1D636" w14:textId="77777777" w:rsidR="00E954F3" w:rsidRPr="004D6EB9" w:rsidRDefault="00E954F3" w:rsidP="00E954F3">
            <w:pPr>
              <w:ind w:right="-574"/>
              <w:cnfStyle w:val="100000000000" w:firstRow="1" w:lastRow="0" w:firstColumn="0" w:lastColumn="0" w:oddVBand="0" w:evenVBand="0" w:oddHBand="0" w:evenHBand="0" w:firstRowFirstColumn="0" w:firstRowLastColumn="0" w:lastRowFirstColumn="0" w:lastRowLastColumn="0"/>
              <w:rPr>
                <w:b w:val="0"/>
              </w:rPr>
            </w:pPr>
            <w:r w:rsidRPr="004D6EB9">
              <w:rPr>
                <w:b w:val="0"/>
              </w:rPr>
              <w:t>Training Package</w:t>
            </w:r>
          </w:p>
        </w:tc>
      </w:tr>
      <w:tr w:rsidR="00E954F3" w:rsidRPr="004D6EB9" w14:paraId="3BB94B35" w14:textId="77777777" w:rsidTr="0070575B">
        <w:trPr>
          <w:cnfStyle w:val="100000000000" w:firstRow="1" w:lastRow="0" w:firstColumn="0" w:lastColumn="0" w:oddVBand="0" w:evenVBand="0" w:oddHBand="0" w:evenHBand="0" w:firstRowFirstColumn="0" w:firstRowLastColumn="0" w:lastRowFirstColumn="0" w:lastRowLastColumn="0"/>
          <w:trHeight w:val="479"/>
          <w:tblHeader/>
        </w:trPr>
        <w:tc>
          <w:tcPr>
            <w:cnfStyle w:val="001000000000" w:firstRow="0" w:lastRow="0" w:firstColumn="1" w:lastColumn="0" w:oddVBand="0" w:evenVBand="0" w:oddHBand="0" w:evenHBand="0" w:firstRowFirstColumn="0" w:firstRowLastColumn="0" w:lastRowFirstColumn="0" w:lastRowLastColumn="0"/>
            <w:tcW w:w="4248" w:type="dxa"/>
          </w:tcPr>
          <w:p w14:paraId="1CEE70CD" w14:textId="77777777" w:rsidR="00E954F3" w:rsidRPr="004D6EB9" w:rsidRDefault="00E954F3" w:rsidP="00E954F3">
            <w:pPr>
              <w:ind w:right="-574"/>
              <w:rPr>
                <w:b w:val="0"/>
              </w:rPr>
            </w:pPr>
            <w:r w:rsidRPr="00020D84">
              <w:rPr>
                <w:rFonts w:cstheme="minorHAnsi"/>
                <w:color w:val="000000"/>
                <w:sz w:val="21"/>
                <w:lang w:eastAsia="en-AU"/>
              </w:rPr>
              <w:t>AHCLSC307</w:t>
            </w:r>
            <w:r w:rsidRPr="00D0606D">
              <w:rPr>
                <w:rFonts w:cstheme="minorHAnsi"/>
                <w:color w:val="000000"/>
                <w:sz w:val="21"/>
                <w:lang w:eastAsia="en-AU"/>
              </w:rPr>
              <w:t xml:space="preserve"> Implement a retaining wall project</w:t>
            </w:r>
          </w:p>
        </w:tc>
        <w:tc>
          <w:tcPr>
            <w:tcW w:w="4536" w:type="dxa"/>
          </w:tcPr>
          <w:p w14:paraId="026A1BCD" w14:textId="77777777" w:rsidR="00E954F3" w:rsidRPr="004D6EB9" w:rsidRDefault="00E954F3" w:rsidP="00E954F3">
            <w:pPr>
              <w:ind w:right="-574"/>
              <w:cnfStyle w:val="100000000000" w:firstRow="1" w:lastRow="0" w:firstColumn="0" w:lastColumn="0" w:oddVBand="0" w:evenVBand="0" w:oddHBand="0" w:evenHBand="0" w:firstRowFirstColumn="0" w:firstRowLastColumn="0" w:lastRowFirstColumn="0" w:lastRowLastColumn="0"/>
              <w:rPr>
                <w:b w:val="0"/>
              </w:rPr>
            </w:pPr>
            <w:r w:rsidRPr="003A3274">
              <w:t>Agriculture, Horticulture and Conservation and Land Management Training Package</w:t>
            </w:r>
            <w:r>
              <w:rPr>
                <w:rFonts w:ascii="Verdana" w:hAnsi="Verdana"/>
                <w:color w:val="696969"/>
                <w:sz w:val="18"/>
                <w:szCs w:val="18"/>
              </w:rPr>
              <w:t> </w:t>
            </w:r>
          </w:p>
        </w:tc>
      </w:tr>
      <w:tr w:rsidR="00E954F3" w:rsidRPr="00963D6A" w14:paraId="0044AEA6" w14:textId="77777777" w:rsidTr="0070575B">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4248" w:type="dxa"/>
            <w:shd w:val="clear" w:color="auto" w:fill="auto"/>
            <w:vAlign w:val="center"/>
          </w:tcPr>
          <w:p w14:paraId="4E8711E3" w14:textId="77777777" w:rsidR="00E954F3" w:rsidRPr="00963D6A" w:rsidRDefault="00E954F3" w:rsidP="00E954F3">
            <w:pPr>
              <w:ind w:right="-574"/>
            </w:pPr>
            <w:r w:rsidRPr="00FE7F17">
              <w:rPr>
                <w:lang w:val="en-GB"/>
              </w:rPr>
              <w:t>BSBSMB301 Investigate micro business opportunities</w:t>
            </w:r>
          </w:p>
        </w:tc>
        <w:tc>
          <w:tcPr>
            <w:tcW w:w="4536" w:type="dxa"/>
            <w:shd w:val="clear" w:color="auto" w:fill="auto"/>
          </w:tcPr>
          <w:p w14:paraId="2EC615F2" w14:textId="77777777" w:rsidR="00E954F3" w:rsidRPr="00963D6A" w:rsidRDefault="00E954F3" w:rsidP="00E954F3">
            <w:pPr>
              <w:ind w:right="-574"/>
              <w:cnfStyle w:val="000000100000" w:firstRow="0" w:lastRow="0" w:firstColumn="0" w:lastColumn="0" w:oddVBand="0" w:evenVBand="0" w:oddHBand="1" w:evenHBand="0" w:firstRowFirstColumn="0" w:firstRowLastColumn="0" w:lastRowFirstColumn="0" w:lastRowLastColumn="0"/>
            </w:pPr>
            <w:r w:rsidRPr="00963D6A">
              <w:t>Business Services Training Package</w:t>
            </w:r>
          </w:p>
        </w:tc>
      </w:tr>
      <w:tr w:rsidR="00E954F3" w:rsidRPr="00963D6A" w14:paraId="0C87702A" w14:textId="77777777" w:rsidTr="0070575B">
        <w:trPr>
          <w:trHeight w:val="479"/>
        </w:trPr>
        <w:tc>
          <w:tcPr>
            <w:cnfStyle w:val="001000000000" w:firstRow="0" w:lastRow="0" w:firstColumn="1" w:lastColumn="0" w:oddVBand="0" w:evenVBand="0" w:oddHBand="0" w:evenHBand="0" w:firstRowFirstColumn="0" w:firstRowLastColumn="0" w:lastRowFirstColumn="0" w:lastRowLastColumn="0"/>
            <w:tcW w:w="4248" w:type="dxa"/>
            <w:shd w:val="clear" w:color="auto" w:fill="auto"/>
            <w:vAlign w:val="center"/>
          </w:tcPr>
          <w:p w14:paraId="65ECBF97" w14:textId="77777777" w:rsidR="00E954F3" w:rsidRPr="00E8621C" w:rsidRDefault="00E954F3" w:rsidP="00E954F3">
            <w:pPr>
              <w:ind w:right="-574"/>
              <w:rPr>
                <w:color w:val="000000" w:themeColor="text1"/>
              </w:rPr>
            </w:pPr>
            <w:r w:rsidRPr="00E8621C">
              <w:rPr>
                <w:color w:val="000000" w:themeColor="text1"/>
                <w:lang w:val="en-GB"/>
              </w:rPr>
              <w:t>BSBSMB421 Manage small business finances</w:t>
            </w:r>
          </w:p>
        </w:tc>
        <w:tc>
          <w:tcPr>
            <w:tcW w:w="4536" w:type="dxa"/>
            <w:shd w:val="clear" w:color="auto" w:fill="auto"/>
          </w:tcPr>
          <w:p w14:paraId="467EE0EB" w14:textId="77777777" w:rsidR="00E954F3" w:rsidRPr="00E8621C" w:rsidRDefault="00E954F3" w:rsidP="00E954F3">
            <w:pPr>
              <w:ind w:right="-574"/>
              <w:cnfStyle w:val="000000000000" w:firstRow="0" w:lastRow="0" w:firstColumn="0" w:lastColumn="0" w:oddVBand="0" w:evenVBand="0" w:oddHBand="0" w:evenHBand="0" w:firstRowFirstColumn="0" w:firstRowLastColumn="0" w:lastRowFirstColumn="0" w:lastRowLastColumn="0"/>
              <w:rPr>
                <w:color w:val="000000" w:themeColor="text1"/>
              </w:rPr>
            </w:pPr>
            <w:r w:rsidRPr="00E8621C">
              <w:rPr>
                <w:color w:val="000000" w:themeColor="text1"/>
              </w:rPr>
              <w:t>Business Services Training Package</w:t>
            </w:r>
          </w:p>
        </w:tc>
      </w:tr>
    </w:tbl>
    <w:p w14:paraId="42E6B81A" w14:textId="77777777" w:rsidR="00E954F3" w:rsidRPr="008D5333" w:rsidRDefault="00E954F3" w:rsidP="00E954F3">
      <w:pPr>
        <w:ind w:right="-574"/>
      </w:pPr>
    </w:p>
    <w:p w14:paraId="283183CE" w14:textId="77777777" w:rsidR="00E954F3" w:rsidRPr="00E9595C" w:rsidRDefault="00E954F3" w:rsidP="00E954F3">
      <w:pPr>
        <w:ind w:right="-574"/>
        <w:rPr>
          <w:b/>
          <w:sz w:val="24"/>
        </w:rPr>
      </w:pPr>
    </w:p>
    <w:p w14:paraId="0E9A3ED2" w14:textId="77777777" w:rsidR="00E954F3" w:rsidRDefault="00E954F3" w:rsidP="00E954F3">
      <w:pPr>
        <w:ind w:right="-574"/>
        <w:sectPr w:rsidR="00E954F3" w:rsidSect="008E2DF2">
          <w:pgSz w:w="11900" w:h="16840"/>
          <w:pgMar w:top="1440" w:right="1701" w:bottom="1440" w:left="1701" w:header="709" w:footer="567" w:gutter="0"/>
          <w:cols w:space="708"/>
          <w:docGrid w:linePitch="360"/>
        </w:sectPr>
      </w:pPr>
    </w:p>
    <w:p w14:paraId="4E68AE9E" w14:textId="77777777" w:rsidR="00E954F3" w:rsidRDefault="00E954F3" w:rsidP="001F20D8">
      <w:pPr>
        <w:pStyle w:val="Heading1"/>
        <w:numPr>
          <w:ilvl w:val="0"/>
          <w:numId w:val="0"/>
        </w:numPr>
        <w:ind w:left="-66"/>
      </w:pPr>
      <w:bookmarkStart w:id="48" w:name="_Toc30421758"/>
      <w:r>
        <w:lastRenderedPageBreak/>
        <w:t>Appendix A: Industry stakeholders</w:t>
      </w:r>
      <w:bookmarkEnd w:id="48"/>
    </w:p>
    <w:p w14:paraId="20FFC34F" w14:textId="77777777" w:rsidR="00E954F3" w:rsidRDefault="00E954F3" w:rsidP="00E954F3">
      <w:pPr>
        <w:ind w:right="-574"/>
      </w:pPr>
    </w:p>
    <w:p w14:paraId="0EF4745C" w14:textId="77777777" w:rsidR="00E954F3" w:rsidRPr="0060311A" w:rsidRDefault="00E954F3" w:rsidP="00E954F3">
      <w:pPr>
        <w:ind w:right="-574"/>
        <w:rPr>
          <w:b/>
        </w:rPr>
      </w:pPr>
      <w:bookmarkStart w:id="49" w:name="_Toc531083684"/>
      <w:r w:rsidRPr="0060311A">
        <w:rPr>
          <w:b/>
        </w:rPr>
        <w:t>Technical Advisory Group (TAG) Members</w:t>
      </w:r>
      <w:bookmarkEnd w:id="49"/>
    </w:p>
    <w:p w14:paraId="5320ABE9" w14:textId="77777777" w:rsidR="00E954F3" w:rsidRPr="00C71A01" w:rsidRDefault="00E954F3" w:rsidP="00E954F3">
      <w:pPr>
        <w:ind w:right="-574"/>
      </w:pP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4247"/>
      </w:tblGrid>
      <w:tr w:rsidR="00E954F3" w14:paraId="3DE81DE6" w14:textId="77777777" w:rsidTr="006D22FE">
        <w:trPr>
          <w:trHeight w:val="340"/>
        </w:trPr>
        <w:tc>
          <w:tcPr>
            <w:tcW w:w="4241" w:type="dxa"/>
          </w:tcPr>
          <w:p w14:paraId="276FF638" w14:textId="77777777" w:rsidR="00E954F3" w:rsidRPr="002B6E04" w:rsidRDefault="00E954F3" w:rsidP="000B4E06">
            <w:pPr>
              <w:ind w:left="171" w:right="-574"/>
              <w:rPr>
                <w:b/>
              </w:rPr>
            </w:pPr>
            <w:r w:rsidRPr="002B6E04">
              <w:rPr>
                <w:b/>
              </w:rPr>
              <w:t>TAG Member</w:t>
            </w:r>
          </w:p>
        </w:tc>
        <w:tc>
          <w:tcPr>
            <w:tcW w:w="4247" w:type="dxa"/>
          </w:tcPr>
          <w:p w14:paraId="0D457D64" w14:textId="77777777" w:rsidR="00E954F3" w:rsidRPr="002B6E04" w:rsidRDefault="00E954F3" w:rsidP="000B4E06">
            <w:pPr>
              <w:ind w:left="191" w:right="-574"/>
              <w:rPr>
                <w:b/>
              </w:rPr>
            </w:pPr>
            <w:r w:rsidRPr="002B6E04">
              <w:rPr>
                <w:b/>
              </w:rPr>
              <w:t>Organisation</w:t>
            </w:r>
          </w:p>
        </w:tc>
      </w:tr>
      <w:tr w:rsidR="00E954F3" w14:paraId="5925F569" w14:textId="77777777" w:rsidTr="006D22FE">
        <w:trPr>
          <w:trHeight w:val="340"/>
        </w:trPr>
        <w:tc>
          <w:tcPr>
            <w:tcW w:w="4241" w:type="dxa"/>
          </w:tcPr>
          <w:p w14:paraId="0CCFDFB8" w14:textId="77777777" w:rsidR="00E954F3" w:rsidRPr="00D764F4" w:rsidRDefault="00E954F3" w:rsidP="000B4E06">
            <w:pPr>
              <w:ind w:left="171" w:right="-574"/>
            </w:pPr>
            <w:r>
              <w:t>Alan Davis – TAG Chair</w:t>
            </w:r>
          </w:p>
        </w:tc>
        <w:tc>
          <w:tcPr>
            <w:tcW w:w="4247" w:type="dxa"/>
          </w:tcPr>
          <w:p w14:paraId="1DC63D2F" w14:textId="77777777" w:rsidR="00E954F3" w:rsidRPr="00D764F4" w:rsidRDefault="00E954F3" w:rsidP="000B4E06">
            <w:pPr>
              <w:ind w:left="191" w:right="-574"/>
            </w:pPr>
            <w:r w:rsidRPr="00CF0392">
              <w:t>WA Construction Training Council</w:t>
            </w:r>
          </w:p>
        </w:tc>
      </w:tr>
      <w:tr w:rsidR="00E954F3" w14:paraId="082DDEDF" w14:textId="77777777" w:rsidTr="006D22FE">
        <w:trPr>
          <w:trHeight w:val="340"/>
        </w:trPr>
        <w:tc>
          <w:tcPr>
            <w:tcW w:w="4241" w:type="dxa"/>
          </w:tcPr>
          <w:p w14:paraId="2044A5F9" w14:textId="77777777" w:rsidR="00E954F3" w:rsidRPr="00D764F4" w:rsidRDefault="00E954F3" w:rsidP="000B4E06">
            <w:pPr>
              <w:ind w:left="171" w:right="-574"/>
            </w:pPr>
            <w:r>
              <w:t xml:space="preserve">Loris </w:t>
            </w:r>
            <w:proofErr w:type="spellStart"/>
            <w:r>
              <w:t>Moriconi</w:t>
            </w:r>
            <w:proofErr w:type="spellEnd"/>
            <w:r>
              <w:t xml:space="preserve"> </w:t>
            </w:r>
          </w:p>
        </w:tc>
        <w:tc>
          <w:tcPr>
            <w:tcW w:w="4247" w:type="dxa"/>
          </w:tcPr>
          <w:p w14:paraId="049FF95C" w14:textId="77777777" w:rsidR="00E954F3" w:rsidRPr="00D764F4" w:rsidRDefault="00E954F3" w:rsidP="000B4E06">
            <w:pPr>
              <w:ind w:left="191" w:right="-574"/>
            </w:pPr>
            <w:r>
              <w:t>ABN Training GTO</w:t>
            </w:r>
          </w:p>
        </w:tc>
      </w:tr>
      <w:tr w:rsidR="00E954F3" w14:paraId="46E91197" w14:textId="77777777" w:rsidTr="006D22FE">
        <w:trPr>
          <w:trHeight w:val="340"/>
        </w:trPr>
        <w:tc>
          <w:tcPr>
            <w:tcW w:w="4241" w:type="dxa"/>
          </w:tcPr>
          <w:p w14:paraId="62CBB713" w14:textId="77777777" w:rsidR="00E954F3" w:rsidRPr="00D764F4" w:rsidRDefault="00E954F3" w:rsidP="000B4E06">
            <w:pPr>
              <w:ind w:left="171" w:right="-574"/>
            </w:pPr>
            <w:r>
              <w:t>James Charlwood</w:t>
            </w:r>
          </w:p>
        </w:tc>
        <w:tc>
          <w:tcPr>
            <w:tcW w:w="4247" w:type="dxa"/>
          </w:tcPr>
          <w:p w14:paraId="3C3B383B" w14:textId="77777777" w:rsidR="00E954F3" w:rsidRPr="00D764F4" w:rsidRDefault="00E954F3" w:rsidP="000B4E06">
            <w:pPr>
              <w:ind w:left="191" w:right="-574"/>
            </w:pPr>
            <w:r>
              <w:t>Cathedral Stone</w:t>
            </w:r>
          </w:p>
        </w:tc>
      </w:tr>
      <w:tr w:rsidR="00E954F3" w14:paraId="22C1E07A" w14:textId="77777777" w:rsidTr="006D22FE">
        <w:trPr>
          <w:trHeight w:val="340"/>
        </w:trPr>
        <w:tc>
          <w:tcPr>
            <w:tcW w:w="4241" w:type="dxa"/>
          </w:tcPr>
          <w:p w14:paraId="7654A5BE" w14:textId="77777777" w:rsidR="00E954F3" w:rsidRPr="00D764F4" w:rsidRDefault="00E954F3" w:rsidP="000B4E06">
            <w:pPr>
              <w:ind w:left="171" w:right="-574"/>
            </w:pPr>
            <w:proofErr w:type="spellStart"/>
            <w:r>
              <w:t>Trisch</w:t>
            </w:r>
            <w:proofErr w:type="spellEnd"/>
            <w:r>
              <w:t xml:space="preserve"> Baff</w:t>
            </w:r>
          </w:p>
        </w:tc>
        <w:tc>
          <w:tcPr>
            <w:tcW w:w="4247" w:type="dxa"/>
          </w:tcPr>
          <w:p w14:paraId="28676CB3" w14:textId="77777777" w:rsidR="00E954F3" w:rsidRPr="00D764F4" w:rsidRDefault="00E954F3" w:rsidP="000B4E06">
            <w:pPr>
              <w:ind w:left="191" w:right="-574"/>
            </w:pPr>
            <w:r>
              <w:t>FCTA Building Career</w:t>
            </w:r>
          </w:p>
        </w:tc>
      </w:tr>
      <w:tr w:rsidR="00E954F3" w14:paraId="677B213A" w14:textId="77777777" w:rsidTr="006D22FE">
        <w:trPr>
          <w:trHeight w:val="340"/>
        </w:trPr>
        <w:tc>
          <w:tcPr>
            <w:tcW w:w="4241" w:type="dxa"/>
          </w:tcPr>
          <w:p w14:paraId="02CD6CCF" w14:textId="77777777" w:rsidR="00E954F3" w:rsidRPr="00D764F4" w:rsidRDefault="00E954F3" w:rsidP="000B4E06">
            <w:pPr>
              <w:ind w:left="171" w:right="-574"/>
            </w:pPr>
            <w:r>
              <w:t xml:space="preserve">David Taylor </w:t>
            </w:r>
          </w:p>
        </w:tc>
        <w:tc>
          <w:tcPr>
            <w:tcW w:w="4247" w:type="dxa"/>
          </w:tcPr>
          <w:p w14:paraId="1DD3F56D" w14:textId="77777777" w:rsidR="00E954F3" w:rsidRPr="00D764F4" w:rsidRDefault="00E954F3" w:rsidP="000B4E06">
            <w:pPr>
              <w:ind w:left="191" w:right="-574"/>
            </w:pPr>
            <w:r>
              <w:t xml:space="preserve">North Metro </w:t>
            </w:r>
            <w:proofErr w:type="spellStart"/>
            <w:r>
              <w:t>Tafe</w:t>
            </w:r>
            <w:proofErr w:type="spellEnd"/>
          </w:p>
        </w:tc>
      </w:tr>
      <w:tr w:rsidR="00E954F3" w14:paraId="66AA1122" w14:textId="77777777" w:rsidTr="006D22FE">
        <w:trPr>
          <w:trHeight w:val="340"/>
        </w:trPr>
        <w:tc>
          <w:tcPr>
            <w:tcW w:w="4241" w:type="dxa"/>
          </w:tcPr>
          <w:p w14:paraId="79B69B9D" w14:textId="77777777" w:rsidR="00E954F3" w:rsidRPr="00D764F4" w:rsidRDefault="00E954F3" w:rsidP="000B4E06">
            <w:pPr>
              <w:keepNext w:val="0"/>
              <w:keepLines w:val="0"/>
              <w:ind w:left="171" w:right="-574"/>
            </w:pPr>
            <w:r w:rsidRPr="00D764F4">
              <w:t>Fergal Doyle</w:t>
            </w:r>
          </w:p>
        </w:tc>
        <w:tc>
          <w:tcPr>
            <w:tcW w:w="4247" w:type="dxa"/>
          </w:tcPr>
          <w:p w14:paraId="6D7CC54D" w14:textId="77777777" w:rsidR="00E954F3" w:rsidRPr="00D764F4" w:rsidRDefault="00E954F3" w:rsidP="000B4E06">
            <w:pPr>
              <w:ind w:left="191" w:right="-574"/>
            </w:pPr>
            <w:r w:rsidRPr="00D764F4">
              <w:t>CFMMEU</w:t>
            </w:r>
          </w:p>
        </w:tc>
      </w:tr>
      <w:tr w:rsidR="00E954F3" w14:paraId="73265A32" w14:textId="77777777" w:rsidTr="006D22FE">
        <w:trPr>
          <w:trHeight w:val="340"/>
        </w:trPr>
        <w:tc>
          <w:tcPr>
            <w:tcW w:w="4241" w:type="dxa"/>
          </w:tcPr>
          <w:p w14:paraId="2560306D" w14:textId="77777777" w:rsidR="00E954F3" w:rsidRPr="00D764F4" w:rsidRDefault="00E954F3" w:rsidP="000B4E06">
            <w:pPr>
              <w:keepNext w:val="0"/>
              <w:keepLines w:val="0"/>
              <w:ind w:left="171" w:right="-574"/>
            </w:pPr>
            <w:r w:rsidRPr="00D764F4">
              <w:t xml:space="preserve">Trent O’Sullivan </w:t>
            </w:r>
          </w:p>
        </w:tc>
        <w:tc>
          <w:tcPr>
            <w:tcW w:w="4247" w:type="dxa"/>
          </w:tcPr>
          <w:p w14:paraId="762E8EBA" w14:textId="77777777" w:rsidR="00E954F3" w:rsidRPr="00D764F4" w:rsidRDefault="00E954F3" w:rsidP="000B4E06">
            <w:pPr>
              <w:ind w:left="191" w:right="-574"/>
            </w:pPr>
            <w:r w:rsidRPr="00D764F4">
              <w:t>Masonry Contractor’s Association</w:t>
            </w:r>
          </w:p>
        </w:tc>
      </w:tr>
      <w:tr w:rsidR="00E954F3" w14:paraId="2CB8379D" w14:textId="77777777" w:rsidTr="006D22FE">
        <w:trPr>
          <w:trHeight w:val="340"/>
        </w:trPr>
        <w:tc>
          <w:tcPr>
            <w:tcW w:w="4241" w:type="dxa"/>
          </w:tcPr>
          <w:p w14:paraId="215F2E45" w14:textId="77777777" w:rsidR="00E954F3" w:rsidRPr="00D764F4" w:rsidRDefault="00E954F3" w:rsidP="000B4E06">
            <w:pPr>
              <w:keepNext w:val="0"/>
              <w:keepLines w:val="0"/>
              <w:ind w:left="171" w:right="-574"/>
            </w:pPr>
            <w:r w:rsidRPr="00D764F4">
              <w:t xml:space="preserve">Tony Bishop </w:t>
            </w:r>
          </w:p>
        </w:tc>
        <w:tc>
          <w:tcPr>
            <w:tcW w:w="4247" w:type="dxa"/>
          </w:tcPr>
          <w:p w14:paraId="5B7EDB84" w14:textId="77777777" w:rsidR="00E954F3" w:rsidRPr="00D764F4" w:rsidRDefault="00E954F3" w:rsidP="000B4E06">
            <w:pPr>
              <w:ind w:left="191" w:right="-574"/>
            </w:pPr>
            <w:r w:rsidRPr="00D764F4">
              <w:t>ABBTF</w:t>
            </w:r>
          </w:p>
        </w:tc>
      </w:tr>
      <w:tr w:rsidR="00E954F3" w14:paraId="03564A05" w14:textId="77777777" w:rsidTr="006D22FE">
        <w:trPr>
          <w:trHeight w:val="340"/>
        </w:trPr>
        <w:tc>
          <w:tcPr>
            <w:tcW w:w="4241" w:type="dxa"/>
          </w:tcPr>
          <w:p w14:paraId="323A41A7" w14:textId="77777777" w:rsidR="00E954F3" w:rsidRPr="00D764F4" w:rsidRDefault="00E954F3" w:rsidP="000B4E06">
            <w:pPr>
              <w:keepNext w:val="0"/>
              <w:keepLines w:val="0"/>
              <w:ind w:left="171" w:right="-574"/>
            </w:pPr>
            <w:r w:rsidRPr="00D764F4">
              <w:t xml:space="preserve">Peter Locke </w:t>
            </w:r>
          </w:p>
        </w:tc>
        <w:tc>
          <w:tcPr>
            <w:tcW w:w="4247" w:type="dxa"/>
          </w:tcPr>
          <w:p w14:paraId="7FF55F4F" w14:textId="77777777" w:rsidR="00E954F3" w:rsidRPr="00D764F4" w:rsidRDefault="00E954F3" w:rsidP="000B4E06">
            <w:pPr>
              <w:ind w:left="191" w:right="-574"/>
            </w:pPr>
            <w:r w:rsidRPr="00D764F4">
              <w:t>Bricklayer–Instructor (MBA)</w:t>
            </w:r>
          </w:p>
        </w:tc>
      </w:tr>
      <w:tr w:rsidR="00E954F3" w14:paraId="7D927403" w14:textId="77777777" w:rsidTr="006D22FE">
        <w:trPr>
          <w:trHeight w:val="340"/>
        </w:trPr>
        <w:tc>
          <w:tcPr>
            <w:tcW w:w="4241" w:type="dxa"/>
          </w:tcPr>
          <w:p w14:paraId="20626016" w14:textId="77777777" w:rsidR="00E954F3" w:rsidRPr="00D764F4" w:rsidRDefault="00E954F3" w:rsidP="000B4E06">
            <w:pPr>
              <w:keepNext w:val="0"/>
              <w:keepLines w:val="0"/>
              <w:ind w:left="171" w:right="-574"/>
            </w:pPr>
            <w:r w:rsidRPr="00A54E4C">
              <w:t xml:space="preserve">Brendan </w:t>
            </w:r>
            <w:r>
              <w:t xml:space="preserve">Coyle </w:t>
            </w:r>
          </w:p>
        </w:tc>
        <w:tc>
          <w:tcPr>
            <w:tcW w:w="4247" w:type="dxa"/>
          </w:tcPr>
          <w:p w14:paraId="790CDD4B" w14:textId="77777777" w:rsidR="00E954F3" w:rsidRPr="00D764F4" w:rsidRDefault="00E954F3" w:rsidP="000B4E06">
            <w:pPr>
              <w:ind w:left="191" w:right="-574"/>
            </w:pPr>
            <w:r w:rsidRPr="00D764F4">
              <w:t>ABBTF</w:t>
            </w:r>
            <w:r>
              <w:t xml:space="preserve"> – </w:t>
            </w:r>
            <w:r w:rsidRPr="00A54E4C">
              <w:t>Proxy for Tony Bishop</w:t>
            </w:r>
          </w:p>
        </w:tc>
      </w:tr>
    </w:tbl>
    <w:p w14:paraId="39535836" w14:textId="77777777" w:rsidR="00C47A7B" w:rsidRDefault="00C47A7B" w:rsidP="00E954F3">
      <w:pPr>
        <w:ind w:right="-574"/>
        <w:rPr>
          <w:b/>
        </w:rPr>
      </w:pPr>
      <w:bookmarkStart w:id="50" w:name="_Toc531083685"/>
    </w:p>
    <w:p w14:paraId="7BF2FCC6" w14:textId="79331FAE" w:rsidR="00E954F3" w:rsidRPr="0060311A" w:rsidRDefault="00E954F3" w:rsidP="00E954F3">
      <w:pPr>
        <w:ind w:right="-574"/>
        <w:rPr>
          <w:b/>
        </w:rPr>
      </w:pPr>
      <w:r>
        <w:rPr>
          <w:b/>
        </w:rPr>
        <w:t xml:space="preserve">Stonemasonry </w:t>
      </w:r>
      <w:r w:rsidRPr="0060311A">
        <w:rPr>
          <w:b/>
        </w:rPr>
        <w:t>Working Group Members</w:t>
      </w:r>
      <w:bookmarkEnd w:id="50"/>
      <w:r w:rsidRPr="0060311A">
        <w:rPr>
          <w:b/>
        </w:rPr>
        <w:t xml:space="preserve"> </w:t>
      </w:r>
    </w:p>
    <w:p w14:paraId="33D827F3" w14:textId="77777777" w:rsidR="00E954F3" w:rsidRPr="00C71A01" w:rsidRDefault="00E954F3" w:rsidP="00E954F3">
      <w:pPr>
        <w:ind w:right="-57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4259"/>
      </w:tblGrid>
      <w:tr w:rsidR="00E954F3" w14:paraId="4729A25B" w14:textId="77777777" w:rsidTr="00756CE0">
        <w:trPr>
          <w:trHeight w:val="340"/>
        </w:trPr>
        <w:tc>
          <w:tcPr>
            <w:tcW w:w="4229" w:type="dxa"/>
            <w:vAlign w:val="center"/>
          </w:tcPr>
          <w:p w14:paraId="06815E09" w14:textId="77777777" w:rsidR="00E954F3" w:rsidRPr="002B6E04" w:rsidRDefault="00E954F3" w:rsidP="000B4E06">
            <w:pPr>
              <w:ind w:right="-574"/>
              <w:rPr>
                <w:b/>
              </w:rPr>
            </w:pPr>
            <w:r w:rsidRPr="002B6E04">
              <w:rPr>
                <w:b/>
              </w:rPr>
              <w:t>Working Group Member</w:t>
            </w:r>
          </w:p>
        </w:tc>
        <w:tc>
          <w:tcPr>
            <w:tcW w:w="4259" w:type="dxa"/>
            <w:vAlign w:val="center"/>
          </w:tcPr>
          <w:p w14:paraId="2C01410F" w14:textId="77777777" w:rsidR="00E954F3" w:rsidRPr="002B6E04" w:rsidRDefault="00E954F3" w:rsidP="000B4E06">
            <w:pPr>
              <w:ind w:left="204" w:right="155"/>
              <w:rPr>
                <w:b/>
              </w:rPr>
            </w:pPr>
            <w:r w:rsidRPr="002B6E04">
              <w:rPr>
                <w:b/>
              </w:rPr>
              <w:t>Organisation</w:t>
            </w:r>
          </w:p>
        </w:tc>
      </w:tr>
      <w:tr w:rsidR="00E954F3" w14:paraId="7CDA1EF5" w14:textId="77777777" w:rsidTr="00756CE0">
        <w:trPr>
          <w:trHeight w:val="340"/>
        </w:trPr>
        <w:tc>
          <w:tcPr>
            <w:tcW w:w="4229" w:type="dxa"/>
            <w:vAlign w:val="center"/>
          </w:tcPr>
          <w:p w14:paraId="234668F5" w14:textId="77777777" w:rsidR="00E954F3" w:rsidRPr="00BA6110" w:rsidRDefault="00E954F3" w:rsidP="000B4E06">
            <w:pPr>
              <w:ind w:right="-574"/>
            </w:pPr>
            <w:r w:rsidRPr="00BA6110">
              <w:t>Franz Wegner</w:t>
            </w:r>
          </w:p>
          <w:p w14:paraId="5F35480F" w14:textId="77777777" w:rsidR="00E954F3" w:rsidRPr="00BA6110" w:rsidRDefault="00E954F3" w:rsidP="000B4E06">
            <w:pPr>
              <w:ind w:right="-574"/>
            </w:pPr>
          </w:p>
        </w:tc>
        <w:tc>
          <w:tcPr>
            <w:tcW w:w="4259" w:type="dxa"/>
            <w:vAlign w:val="center"/>
          </w:tcPr>
          <w:p w14:paraId="1A1A451D" w14:textId="77777777" w:rsidR="00E954F3" w:rsidRPr="00BA6110" w:rsidRDefault="00E954F3" w:rsidP="000B4E06">
            <w:pPr>
              <w:ind w:left="204" w:right="155"/>
            </w:pPr>
            <w:proofErr w:type="spellStart"/>
            <w:r w:rsidRPr="00BA6110">
              <w:t>Roskstone</w:t>
            </w:r>
            <w:proofErr w:type="spellEnd"/>
            <w:r w:rsidRPr="00BA6110">
              <w:t xml:space="preserve"> Industries –</w:t>
            </w:r>
            <w:r>
              <w:t xml:space="preserve"> </w:t>
            </w:r>
            <w:r w:rsidRPr="00BA6110">
              <w:t>representing the SA Stone Standards Board</w:t>
            </w:r>
          </w:p>
        </w:tc>
      </w:tr>
      <w:tr w:rsidR="00E954F3" w14:paraId="105349EF" w14:textId="77777777" w:rsidTr="00756CE0">
        <w:trPr>
          <w:trHeight w:val="340"/>
        </w:trPr>
        <w:tc>
          <w:tcPr>
            <w:tcW w:w="4229" w:type="dxa"/>
            <w:vAlign w:val="center"/>
          </w:tcPr>
          <w:p w14:paraId="56E28A66" w14:textId="77777777" w:rsidR="00E954F3" w:rsidRPr="00BA6110" w:rsidRDefault="00E954F3" w:rsidP="000B4E06">
            <w:pPr>
              <w:ind w:right="-574"/>
            </w:pPr>
            <w:r w:rsidRPr="00BA6110">
              <w:t xml:space="preserve">Ben Wegner </w:t>
            </w:r>
          </w:p>
        </w:tc>
        <w:tc>
          <w:tcPr>
            <w:tcW w:w="4259" w:type="dxa"/>
            <w:vAlign w:val="center"/>
          </w:tcPr>
          <w:p w14:paraId="4BE44C63" w14:textId="77777777" w:rsidR="00E954F3" w:rsidRPr="00BA6110" w:rsidRDefault="00E954F3" w:rsidP="000B4E06">
            <w:pPr>
              <w:ind w:left="204" w:right="155"/>
            </w:pPr>
            <w:r w:rsidRPr="00BA6110">
              <w:t>Custom Stone</w:t>
            </w:r>
          </w:p>
        </w:tc>
      </w:tr>
      <w:tr w:rsidR="00E954F3" w14:paraId="0B5CD18F" w14:textId="77777777" w:rsidTr="00756CE0">
        <w:trPr>
          <w:trHeight w:val="340"/>
        </w:trPr>
        <w:tc>
          <w:tcPr>
            <w:tcW w:w="4229" w:type="dxa"/>
            <w:vAlign w:val="center"/>
          </w:tcPr>
          <w:p w14:paraId="664812BD" w14:textId="77777777" w:rsidR="00E954F3" w:rsidRPr="00BA6110" w:rsidRDefault="00E954F3" w:rsidP="000B4E06">
            <w:pPr>
              <w:ind w:right="-574"/>
            </w:pPr>
            <w:r w:rsidRPr="00BA6110">
              <w:t xml:space="preserve">Keith </w:t>
            </w:r>
            <w:proofErr w:type="spellStart"/>
            <w:r w:rsidRPr="00BA6110">
              <w:t>McAllistar</w:t>
            </w:r>
            <w:proofErr w:type="spellEnd"/>
          </w:p>
        </w:tc>
        <w:tc>
          <w:tcPr>
            <w:tcW w:w="4259" w:type="dxa"/>
            <w:vAlign w:val="center"/>
          </w:tcPr>
          <w:p w14:paraId="7603D059" w14:textId="77777777" w:rsidR="00E954F3" w:rsidRPr="00BA6110" w:rsidRDefault="00E954F3" w:rsidP="000B4E06">
            <w:pPr>
              <w:ind w:left="204" w:right="155"/>
            </w:pPr>
            <w:r w:rsidRPr="00BA6110">
              <w:t>Heritage Stone Restoration</w:t>
            </w:r>
          </w:p>
        </w:tc>
      </w:tr>
      <w:tr w:rsidR="00E954F3" w14:paraId="64D27564" w14:textId="77777777" w:rsidTr="00756CE0">
        <w:trPr>
          <w:trHeight w:val="340"/>
        </w:trPr>
        <w:tc>
          <w:tcPr>
            <w:tcW w:w="4229" w:type="dxa"/>
            <w:vAlign w:val="center"/>
          </w:tcPr>
          <w:p w14:paraId="02E00BBB" w14:textId="77777777" w:rsidR="00E954F3" w:rsidRPr="00BA6110" w:rsidRDefault="00E954F3" w:rsidP="000B4E06">
            <w:pPr>
              <w:ind w:right="-574"/>
            </w:pPr>
            <w:r w:rsidRPr="00BA6110">
              <w:t xml:space="preserve">Mark </w:t>
            </w:r>
            <w:proofErr w:type="spellStart"/>
            <w:r w:rsidRPr="00BA6110">
              <w:t>Gosden</w:t>
            </w:r>
            <w:proofErr w:type="spellEnd"/>
          </w:p>
        </w:tc>
        <w:tc>
          <w:tcPr>
            <w:tcW w:w="4259" w:type="dxa"/>
            <w:vAlign w:val="center"/>
          </w:tcPr>
          <w:p w14:paraId="682EC1EC" w14:textId="77777777" w:rsidR="00E954F3" w:rsidRPr="00BA6110" w:rsidRDefault="00E954F3" w:rsidP="000B4E06">
            <w:pPr>
              <w:ind w:left="204" w:right="155"/>
            </w:pPr>
            <w:r w:rsidRPr="00BA6110">
              <w:t>CITB</w:t>
            </w:r>
          </w:p>
        </w:tc>
      </w:tr>
      <w:tr w:rsidR="00E954F3" w14:paraId="1C86EFDE" w14:textId="77777777" w:rsidTr="00756CE0">
        <w:trPr>
          <w:trHeight w:val="340"/>
        </w:trPr>
        <w:tc>
          <w:tcPr>
            <w:tcW w:w="4229" w:type="dxa"/>
            <w:vAlign w:val="center"/>
          </w:tcPr>
          <w:p w14:paraId="78EE7B6E" w14:textId="77777777" w:rsidR="00E954F3" w:rsidRPr="00BA6110" w:rsidRDefault="00E954F3" w:rsidP="000B4E06">
            <w:pPr>
              <w:ind w:right="-574"/>
            </w:pPr>
            <w:r w:rsidRPr="00BA6110">
              <w:t>David Williams</w:t>
            </w:r>
          </w:p>
        </w:tc>
        <w:tc>
          <w:tcPr>
            <w:tcW w:w="4259" w:type="dxa"/>
            <w:vAlign w:val="center"/>
          </w:tcPr>
          <w:p w14:paraId="70021FB2" w14:textId="77777777" w:rsidR="00E954F3" w:rsidRPr="00BA6110" w:rsidRDefault="00E954F3" w:rsidP="000B4E06">
            <w:pPr>
              <w:ind w:left="204" w:right="155"/>
            </w:pPr>
            <w:r w:rsidRPr="00BA6110">
              <w:t>Holmesglen TAFE</w:t>
            </w:r>
          </w:p>
        </w:tc>
      </w:tr>
      <w:tr w:rsidR="00E954F3" w14:paraId="5A75C4FA" w14:textId="77777777" w:rsidTr="00756CE0">
        <w:trPr>
          <w:trHeight w:val="340"/>
        </w:trPr>
        <w:tc>
          <w:tcPr>
            <w:tcW w:w="4229" w:type="dxa"/>
            <w:vAlign w:val="center"/>
          </w:tcPr>
          <w:p w14:paraId="7FACE964" w14:textId="77777777" w:rsidR="00E954F3" w:rsidRPr="00BA6110" w:rsidRDefault="00E954F3" w:rsidP="000B4E06">
            <w:pPr>
              <w:ind w:right="-574"/>
            </w:pPr>
            <w:r w:rsidRPr="00BA6110">
              <w:t xml:space="preserve">Kim </w:t>
            </w:r>
            <w:proofErr w:type="spellStart"/>
            <w:r w:rsidRPr="00BA6110">
              <w:t>Lukomski</w:t>
            </w:r>
            <w:proofErr w:type="spellEnd"/>
          </w:p>
        </w:tc>
        <w:tc>
          <w:tcPr>
            <w:tcW w:w="4259" w:type="dxa"/>
            <w:vAlign w:val="center"/>
          </w:tcPr>
          <w:p w14:paraId="2782A80D" w14:textId="77777777" w:rsidR="00E954F3" w:rsidRPr="00BA6110" w:rsidRDefault="00E954F3" w:rsidP="000B4E06">
            <w:pPr>
              <w:ind w:left="204" w:right="155"/>
            </w:pPr>
            <w:r w:rsidRPr="00BA6110">
              <w:t>Stone Ideas</w:t>
            </w:r>
          </w:p>
        </w:tc>
      </w:tr>
      <w:tr w:rsidR="00E954F3" w14:paraId="6D39B84F" w14:textId="77777777" w:rsidTr="00756CE0">
        <w:trPr>
          <w:trHeight w:val="340"/>
        </w:trPr>
        <w:tc>
          <w:tcPr>
            <w:tcW w:w="4229" w:type="dxa"/>
            <w:vAlign w:val="center"/>
          </w:tcPr>
          <w:p w14:paraId="731284E2" w14:textId="77777777" w:rsidR="00E954F3" w:rsidRPr="00BA6110" w:rsidRDefault="00E954F3" w:rsidP="000B4E06">
            <w:pPr>
              <w:ind w:right="-574"/>
            </w:pPr>
            <w:r w:rsidRPr="00BA6110">
              <w:t xml:space="preserve">Justin Bon </w:t>
            </w:r>
            <w:proofErr w:type="spellStart"/>
            <w:r w:rsidRPr="00BA6110">
              <w:t>Ventre</w:t>
            </w:r>
            <w:proofErr w:type="spellEnd"/>
          </w:p>
        </w:tc>
        <w:tc>
          <w:tcPr>
            <w:tcW w:w="4259" w:type="dxa"/>
            <w:vAlign w:val="center"/>
          </w:tcPr>
          <w:p w14:paraId="2880B8AE" w14:textId="77777777" w:rsidR="00E954F3" w:rsidRPr="00BA6110" w:rsidRDefault="00E954F3" w:rsidP="000B4E06">
            <w:pPr>
              <w:ind w:left="204" w:right="155"/>
            </w:pPr>
            <w:r w:rsidRPr="00BA6110">
              <w:t>JPC Granite</w:t>
            </w:r>
            <w:r>
              <w:t xml:space="preserve"> </w:t>
            </w:r>
          </w:p>
        </w:tc>
      </w:tr>
      <w:tr w:rsidR="00E954F3" w14:paraId="6F49FA62" w14:textId="77777777" w:rsidTr="00756CE0">
        <w:trPr>
          <w:trHeight w:val="340"/>
        </w:trPr>
        <w:tc>
          <w:tcPr>
            <w:tcW w:w="4229" w:type="dxa"/>
            <w:vAlign w:val="center"/>
          </w:tcPr>
          <w:p w14:paraId="5A60AB61" w14:textId="77777777" w:rsidR="00E954F3" w:rsidRPr="00BA6110" w:rsidRDefault="00E954F3" w:rsidP="000B4E06">
            <w:pPr>
              <w:ind w:right="-574"/>
            </w:pPr>
            <w:r w:rsidRPr="00BA6110">
              <w:t xml:space="preserve">Jose </w:t>
            </w:r>
            <w:proofErr w:type="spellStart"/>
            <w:r w:rsidRPr="00BA6110">
              <w:t>Paim</w:t>
            </w:r>
            <w:proofErr w:type="spellEnd"/>
            <w:r w:rsidRPr="00BA6110">
              <w:t xml:space="preserve"> Bruges</w:t>
            </w:r>
          </w:p>
        </w:tc>
        <w:tc>
          <w:tcPr>
            <w:tcW w:w="4259" w:type="dxa"/>
            <w:vAlign w:val="center"/>
          </w:tcPr>
          <w:p w14:paraId="499B8BAB" w14:textId="77777777" w:rsidR="00E954F3" w:rsidRPr="00BA6110" w:rsidRDefault="00E954F3" w:rsidP="000B4E06">
            <w:pPr>
              <w:ind w:left="204" w:right="155"/>
            </w:pPr>
            <w:r w:rsidRPr="00BA6110">
              <w:t>Tradition Rebuilt</w:t>
            </w:r>
          </w:p>
        </w:tc>
      </w:tr>
      <w:tr w:rsidR="00E954F3" w14:paraId="468E1C21" w14:textId="77777777" w:rsidTr="00756CE0">
        <w:trPr>
          <w:trHeight w:val="340"/>
        </w:trPr>
        <w:tc>
          <w:tcPr>
            <w:tcW w:w="4229" w:type="dxa"/>
            <w:vAlign w:val="center"/>
          </w:tcPr>
          <w:p w14:paraId="04176496" w14:textId="77777777" w:rsidR="00E954F3" w:rsidRPr="00BA6110" w:rsidRDefault="00E954F3" w:rsidP="000B4E06">
            <w:pPr>
              <w:ind w:right="-574"/>
            </w:pPr>
            <w:r w:rsidRPr="00BA6110">
              <w:t xml:space="preserve">Mark Burns </w:t>
            </w:r>
          </w:p>
        </w:tc>
        <w:tc>
          <w:tcPr>
            <w:tcW w:w="4259" w:type="dxa"/>
            <w:vAlign w:val="center"/>
          </w:tcPr>
          <w:p w14:paraId="107A8006" w14:textId="77777777" w:rsidR="00E954F3" w:rsidRPr="00BA6110" w:rsidRDefault="00E954F3" w:rsidP="000B4E06">
            <w:pPr>
              <w:ind w:left="204" w:right="155"/>
            </w:pPr>
          </w:p>
        </w:tc>
      </w:tr>
      <w:tr w:rsidR="00E954F3" w14:paraId="2D4D5293" w14:textId="77777777" w:rsidTr="00756CE0">
        <w:trPr>
          <w:trHeight w:val="340"/>
        </w:trPr>
        <w:tc>
          <w:tcPr>
            <w:tcW w:w="4229" w:type="dxa"/>
            <w:vAlign w:val="center"/>
          </w:tcPr>
          <w:p w14:paraId="54D9EF6F" w14:textId="77777777" w:rsidR="00E954F3" w:rsidRPr="00BA6110" w:rsidRDefault="00E954F3" w:rsidP="000B4E06">
            <w:pPr>
              <w:ind w:right="-574"/>
            </w:pPr>
            <w:r w:rsidRPr="00BA6110">
              <w:t>Jodie Badcock</w:t>
            </w:r>
          </w:p>
        </w:tc>
        <w:tc>
          <w:tcPr>
            <w:tcW w:w="4259" w:type="dxa"/>
            <w:vAlign w:val="center"/>
          </w:tcPr>
          <w:p w14:paraId="47C3602C" w14:textId="77777777" w:rsidR="00E954F3" w:rsidRPr="00BA6110" w:rsidRDefault="00E954F3" w:rsidP="000B4E06">
            <w:pPr>
              <w:ind w:left="204" w:right="155"/>
            </w:pPr>
            <w:r w:rsidRPr="00BA6110">
              <w:t>RESA/ CITB</w:t>
            </w:r>
          </w:p>
        </w:tc>
      </w:tr>
      <w:tr w:rsidR="00E954F3" w14:paraId="1680CEC0" w14:textId="77777777" w:rsidTr="00756CE0">
        <w:trPr>
          <w:trHeight w:val="340"/>
        </w:trPr>
        <w:tc>
          <w:tcPr>
            <w:tcW w:w="4229" w:type="dxa"/>
            <w:vAlign w:val="center"/>
          </w:tcPr>
          <w:p w14:paraId="0A659C09" w14:textId="77777777" w:rsidR="00E954F3" w:rsidRPr="00BA6110" w:rsidRDefault="00E954F3" w:rsidP="000B4E06">
            <w:pPr>
              <w:ind w:right="-574"/>
            </w:pPr>
            <w:r w:rsidRPr="00BA6110">
              <w:t>Matt Hogg</w:t>
            </w:r>
          </w:p>
        </w:tc>
        <w:tc>
          <w:tcPr>
            <w:tcW w:w="4259" w:type="dxa"/>
            <w:vAlign w:val="center"/>
          </w:tcPr>
          <w:p w14:paraId="771FB572" w14:textId="77777777" w:rsidR="00E954F3" w:rsidRPr="00BA6110" w:rsidRDefault="00E954F3" w:rsidP="000B4E06">
            <w:pPr>
              <w:ind w:left="204" w:right="155"/>
            </w:pPr>
            <w:r w:rsidRPr="00BA6110">
              <w:t>FCTA –Building Careers</w:t>
            </w:r>
          </w:p>
        </w:tc>
      </w:tr>
      <w:tr w:rsidR="00E954F3" w14:paraId="3CD6CB2D" w14:textId="77777777" w:rsidTr="00756CE0">
        <w:trPr>
          <w:trHeight w:val="340"/>
        </w:trPr>
        <w:tc>
          <w:tcPr>
            <w:tcW w:w="4229" w:type="dxa"/>
            <w:vAlign w:val="center"/>
          </w:tcPr>
          <w:p w14:paraId="66886ACC" w14:textId="77777777" w:rsidR="00E954F3" w:rsidRPr="00BA6110" w:rsidRDefault="00E954F3" w:rsidP="000B4E06">
            <w:pPr>
              <w:ind w:right="-574"/>
            </w:pPr>
            <w:r w:rsidRPr="00BA6110">
              <w:t>James Charlwood</w:t>
            </w:r>
          </w:p>
        </w:tc>
        <w:tc>
          <w:tcPr>
            <w:tcW w:w="4259" w:type="dxa"/>
            <w:vAlign w:val="center"/>
          </w:tcPr>
          <w:p w14:paraId="1A760627" w14:textId="77777777" w:rsidR="00E954F3" w:rsidRPr="00BA6110" w:rsidRDefault="00E954F3" w:rsidP="000B4E06">
            <w:pPr>
              <w:ind w:left="204" w:right="155"/>
            </w:pPr>
            <w:r w:rsidRPr="00BA6110">
              <w:t>Cathedral Stone</w:t>
            </w:r>
          </w:p>
        </w:tc>
      </w:tr>
      <w:tr w:rsidR="00E954F3" w14:paraId="0A281346" w14:textId="77777777" w:rsidTr="00756CE0">
        <w:trPr>
          <w:trHeight w:val="340"/>
        </w:trPr>
        <w:tc>
          <w:tcPr>
            <w:tcW w:w="4229" w:type="dxa"/>
            <w:vAlign w:val="center"/>
          </w:tcPr>
          <w:p w14:paraId="173D625B" w14:textId="77777777" w:rsidR="00E954F3" w:rsidRPr="00BA6110" w:rsidRDefault="00E954F3" w:rsidP="000B4E06">
            <w:pPr>
              <w:ind w:right="-574"/>
            </w:pPr>
            <w:proofErr w:type="spellStart"/>
            <w:r w:rsidRPr="00BA6110">
              <w:t>Trisch</w:t>
            </w:r>
            <w:proofErr w:type="spellEnd"/>
            <w:r w:rsidRPr="00BA6110">
              <w:t xml:space="preserve"> Baff</w:t>
            </w:r>
          </w:p>
        </w:tc>
        <w:tc>
          <w:tcPr>
            <w:tcW w:w="4259" w:type="dxa"/>
            <w:vAlign w:val="center"/>
          </w:tcPr>
          <w:p w14:paraId="28F2EAD7" w14:textId="77777777" w:rsidR="00E954F3" w:rsidRPr="00BA6110" w:rsidRDefault="00E954F3" w:rsidP="000B4E06">
            <w:pPr>
              <w:ind w:left="204" w:right="155"/>
            </w:pPr>
            <w:r w:rsidRPr="00BA6110">
              <w:t>CEO</w:t>
            </w:r>
            <w:r>
              <w:t xml:space="preserve"> </w:t>
            </w:r>
            <w:r w:rsidRPr="00BA6110">
              <w:t>FCTA –Building Careers</w:t>
            </w:r>
          </w:p>
        </w:tc>
      </w:tr>
    </w:tbl>
    <w:p w14:paraId="3E781DC0" w14:textId="77777777" w:rsidR="00E954F3" w:rsidRPr="00113294" w:rsidRDefault="00E954F3" w:rsidP="00E954F3">
      <w:pPr>
        <w:ind w:right="-574"/>
      </w:pPr>
    </w:p>
    <w:p w14:paraId="211A26DE" w14:textId="77777777" w:rsidR="00842F4E" w:rsidRDefault="00842F4E">
      <w:pPr>
        <w:keepNext w:val="0"/>
        <w:keepLines w:val="0"/>
        <w:rPr>
          <w:b/>
        </w:rPr>
      </w:pPr>
      <w:r>
        <w:rPr>
          <w:b/>
        </w:rPr>
        <w:br w:type="page"/>
      </w:r>
    </w:p>
    <w:p w14:paraId="0351DD81" w14:textId="4EF47206" w:rsidR="00842F4E" w:rsidRPr="00C47A7B" w:rsidRDefault="00C47A7B" w:rsidP="00C47A7B">
      <w:pPr>
        <w:ind w:right="-574"/>
        <w:rPr>
          <w:b/>
        </w:rPr>
      </w:pPr>
      <w:r>
        <w:rPr>
          <w:b/>
        </w:rPr>
        <w:lastRenderedPageBreak/>
        <w:t>Industry s</w:t>
      </w:r>
      <w:r w:rsidR="00842F4E" w:rsidRPr="00C47A7B">
        <w:rPr>
          <w:b/>
        </w:rPr>
        <w:t>takeholders</w:t>
      </w:r>
    </w:p>
    <w:p w14:paraId="76AB62F2" w14:textId="77777777" w:rsidR="00842F4E" w:rsidRDefault="00842F4E" w:rsidP="00842F4E">
      <w:pPr>
        <w:pStyle w:val="ListParagraph"/>
        <w:ind w:right="-574"/>
        <w:rPr>
          <w:b/>
        </w:rPr>
      </w:pPr>
    </w:p>
    <w:tbl>
      <w:tblPr>
        <w:tblStyle w:val="TableGridLight1"/>
        <w:tblW w:w="8880" w:type="dxa"/>
        <w:tblLook w:val="04A0" w:firstRow="1" w:lastRow="0" w:firstColumn="1" w:lastColumn="0" w:noHBand="0" w:noVBand="1"/>
      </w:tblPr>
      <w:tblGrid>
        <w:gridCol w:w="2180"/>
        <w:gridCol w:w="2900"/>
        <w:gridCol w:w="2340"/>
        <w:gridCol w:w="1460"/>
      </w:tblGrid>
      <w:tr w:rsidR="00842F4E" w:rsidRPr="00096099" w14:paraId="5437BFCF" w14:textId="77777777" w:rsidTr="006D22FE">
        <w:trPr>
          <w:trHeight w:val="330"/>
        </w:trPr>
        <w:tc>
          <w:tcPr>
            <w:tcW w:w="2180" w:type="dxa"/>
            <w:tcBorders>
              <w:top w:val="single" w:sz="4" w:space="0" w:color="auto"/>
              <w:left w:val="single" w:sz="4" w:space="0" w:color="auto"/>
              <w:bottom w:val="single" w:sz="4" w:space="0" w:color="auto"/>
              <w:right w:val="single" w:sz="4" w:space="0" w:color="auto"/>
            </w:tcBorders>
            <w:noWrap/>
            <w:hideMark/>
          </w:tcPr>
          <w:p w14:paraId="27FFC9E4" w14:textId="77777777" w:rsidR="00842F4E" w:rsidRPr="00096099" w:rsidRDefault="00842F4E" w:rsidP="00096099">
            <w:pPr>
              <w:keepNext w:val="0"/>
              <w:keepLines w:val="0"/>
              <w:rPr>
                <w:rFonts w:cs="Calibri"/>
                <w:b/>
                <w:bCs/>
                <w:sz w:val="24"/>
                <w:szCs w:val="24"/>
                <w:lang w:eastAsia="en-AU"/>
              </w:rPr>
            </w:pPr>
            <w:r w:rsidRPr="00096099">
              <w:rPr>
                <w:rFonts w:cs="Calibri"/>
                <w:b/>
                <w:bCs/>
                <w:sz w:val="24"/>
                <w:szCs w:val="24"/>
                <w:lang w:eastAsia="en-AU"/>
              </w:rPr>
              <w:t>Stakeholder Name</w:t>
            </w:r>
          </w:p>
        </w:tc>
        <w:tc>
          <w:tcPr>
            <w:tcW w:w="2900" w:type="dxa"/>
            <w:tcBorders>
              <w:top w:val="single" w:sz="4" w:space="0" w:color="auto"/>
              <w:left w:val="single" w:sz="4" w:space="0" w:color="auto"/>
              <w:bottom w:val="single" w:sz="4" w:space="0" w:color="auto"/>
              <w:right w:val="single" w:sz="4" w:space="0" w:color="auto"/>
            </w:tcBorders>
            <w:noWrap/>
            <w:hideMark/>
          </w:tcPr>
          <w:p w14:paraId="1AF0F07E" w14:textId="77777777" w:rsidR="00842F4E" w:rsidRPr="00096099" w:rsidRDefault="00842F4E" w:rsidP="00096099">
            <w:pPr>
              <w:keepNext w:val="0"/>
              <w:keepLines w:val="0"/>
              <w:rPr>
                <w:rFonts w:cs="Calibri"/>
                <w:b/>
                <w:bCs/>
                <w:sz w:val="24"/>
                <w:szCs w:val="24"/>
                <w:lang w:eastAsia="en-AU"/>
              </w:rPr>
            </w:pPr>
            <w:r w:rsidRPr="00096099">
              <w:rPr>
                <w:rFonts w:cs="Calibri"/>
                <w:b/>
                <w:bCs/>
                <w:sz w:val="24"/>
                <w:szCs w:val="24"/>
                <w:lang w:eastAsia="en-AU"/>
              </w:rPr>
              <w:t xml:space="preserve">Organisation </w:t>
            </w:r>
          </w:p>
        </w:tc>
        <w:tc>
          <w:tcPr>
            <w:tcW w:w="2340" w:type="dxa"/>
            <w:tcBorders>
              <w:top w:val="single" w:sz="4" w:space="0" w:color="auto"/>
              <w:left w:val="single" w:sz="4" w:space="0" w:color="auto"/>
              <w:bottom w:val="single" w:sz="4" w:space="0" w:color="auto"/>
              <w:right w:val="single" w:sz="4" w:space="0" w:color="auto"/>
            </w:tcBorders>
            <w:noWrap/>
            <w:hideMark/>
          </w:tcPr>
          <w:p w14:paraId="2846E240" w14:textId="77777777" w:rsidR="00842F4E" w:rsidRPr="00096099" w:rsidRDefault="00842F4E" w:rsidP="00096099">
            <w:pPr>
              <w:keepNext w:val="0"/>
              <w:keepLines w:val="0"/>
              <w:rPr>
                <w:rFonts w:cs="Calibri"/>
                <w:b/>
                <w:bCs/>
                <w:sz w:val="24"/>
                <w:szCs w:val="24"/>
                <w:lang w:eastAsia="en-AU"/>
              </w:rPr>
            </w:pPr>
            <w:r w:rsidRPr="00096099">
              <w:rPr>
                <w:rFonts w:cs="Calibri"/>
                <w:b/>
                <w:bCs/>
                <w:sz w:val="24"/>
                <w:szCs w:val="24"/>
                <w:lang w:eastAsia="en-AU"/>
              </w:rPr>
              <w:t>Type of Stakeholder</w:t>
            </w:r>
          </w:p>
        </w:tc>
        <w:tc>
          <w:tcPr>
            <w:tcW w:w="1460" w:type="dxa"/>
            <w:tcBorders>
              <w:top w:val="single" w:sz="4" w:space="0" w:color="auto"/>
              <w:left w:val="single" w:sz="4" w:space="0" w:color="auto"/>
              <w:bottom w:val="single" w:sz="4" w:space="0" w:color="auto"/>
              <w:right w:val="single" w:sz="4" w:space="0" w:color="auto"/>
            </w:tcBorders>
            <w:noWrap/>
            <w:hideMark/>
          </w:tcPr>
          <w:p w14:paraId="426267DF" w14:textId="77777777" w:rsidR="00842F4E" w:rsidRPr="00096099" w:rsidRDefault="00842F4E" w:rsidP="00096099">
            <w:pPr>
              <w:keepNext w:val="0"/>
              <w:keepLines w:val="0"/>
              <w:rPr>
                <w:rFonts w:cs="Calibri"/>
                <w:b/>
                <w:bCs/>
                <w:sz w:val="24"/>
                <w:szCs w:val="24"/>
                <w:lang w:eastAsia="en-AU"/>
              </w:rPr>
            </w:pPr>
            <w:r w:rsidRPr="00096099">
              <w:rPr>
                <w:rFonts w:cs="Calibri"/>
                <w:b/>
                <w:bCs/>
                <w:sz w:val="24"/>
                <w:szCs w:val="24"/>
                <w:lang w:eastAsia="en-AU"/>
              </w:rPr>
              <w:t>Jurisdiction</w:t>
            </w:r>
          </w:p>
        </w:tc>
      </w:tr>
      <w:tr w:rsidR="00842F4E" w:rsidRPr="00096099" w14:paraId="33DC58AE" w14:textId="77777777" w:rsidTr="006D22FE">
        <w:trPr>
          <w:trHeight w:val="1500"/>
        </w:trPr>
        <w:tc>
          <w:tcPr>
            <w:tcW w:w="2180" w:type="dxa"/>
            <w:tcBorders>
              <w:top w:val="single" w:sz="4" w:space="0" w:color="auto"/>
              <w:left w:val="single" w:sz="4" w:space="0" w:color="auto"/>
              <w:bottom w:val="single" w:sz="4" w:space="0" w:color="auto"/>
              <w:right w:val="single" w:sz="4" w:space="0" w:color="auto"/>
            </w:tcBorders>
            <w:hideMark/>
          </w:tcPr>
          <w:p w14:paraId="79C65451"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 xml:space="preserve">Alan Davis, Glen </w:t>
            </w:r>
            <w:proofErr w:type="spellStart"/>
            <w:r w:rsidRPr="00096099">
              <w:rPr>
                <w:rFonts w:cs="Calibri"/>
                <w:color w:val="000000"/>
                <w:szCs w:val="22"/>
                <w:lang w:eastAsia="en-AU"/>
              </w:rPr>
              <w:t>Hicky</w:t>
            </w:r>
            <w:proofErr w:type="spellEnd"/>
            <w:r w:rsidRPr="00096099">
              <w:rPr>
                <w:rFonts w:cs="Calibri"/>
                <w:color w:val="000000"/>
                <w:szCs w:val="22"/>
                <w:lang w:eastAsia="en-AU"/>
              </w:rPr>
              <w:t>,</w:t>
            </w:r>
            <w:r w:rsidRPr="00096099">
              <w:rPr>
                <w:rFonts w:cs="Calibri"/>
                <w:color w:val="000000"/>
                <w:szCs w:val="22"/>
                <w:lang w:eastAsia="en-AU"/>
              </w:rPr>
              <w:br/>
              <w:t xml:space="preserve">Mark White, David Taylor, Rob Berryman, Jason </w:t>
            </w:r>
            <w:proofErr w:type="spellStart"/>
            <w:r w:rsidRPr="00096099">
              <w:rPr>
                <w:rFonts w:cs="Calibri"/>
                <w:color w:val="000000"/>
                <w:szCs w:val="22"/>
                <w:lang w:eastAsia="en-AU"/>
              </w:rPr>
              <w:t>Pepenell</w:t>
            </w:r>
            <w:proofErr w:type="spellEnd"/>
            <w:r w:rsidRPr="00096099">
              <w:rPr>
                <w:rFonts w:cs="Calibri"/>
                <w:color w:val="000000"/>
                <w:szCs w:val="22"/>
                <w:lang w:eastAsia="en-AU"/>
              </w:rPr>
              <w:t xml:space="preserve"> </w:t>
            </w:r>
          </w:p>
        </w:tc>
        <w:tc>
          <w:tcPr>
            <w:tcW w:w="2900" w:type="dxa"/>
            <w:tcBorders>
              <w:top w:val="single" w:sz="4" w:space="0" w:color="auto"/>
              <w:left w:val="single" w:sz="4" w:space="0" w:color="auto"/>
              <w:bottom w:val="single" w:sz="4" w:space="0" w:color="auto"/>
              <w:right w:val="single" w:sz="4" w:space="0" w:color="auto"/>
            </w:tcBorders>
            <w:hideMark/>
          </w:tcPr>
          <w:p w14:paraId="489DABC0" w14:textId="77777777" w:rsidR="00842F4E" w:rsidRPr="00096099" w:rsidRDefault="00842F4E" w:rsidP="00096099">
            <w:pPr>
              <w:keepNext w:val="0"/>
              <w:keepLines w:val="0"/>
              <w:rPr>
                <w:rFonts w:cs="Calibri"/>
                <w:color w:val="000000"/>
                <w:szCs w:val="22"/>
                <w:lang w:eastAsia="en-AU"/>
              </w:rPr>
            </w:pPr>
            <w:proofErr w:type="spellStart"/>
            <w:r w:rsidRPr="00096099">
              <w:rPr>
                <w:rFonts w:cs="Calibri"/>
                <w:color w:val="000000"/>
                <w:szCs w:val="22"/>
                <w:lang w:eastAsia="en-AU"/>
              </w:rPr>
              <w:t>Smtafe</w:t>
            </w:r>
            <w:proofErr w:type="spellEnd"/>
            <w:r w:rsidRPr="00096099">
              <w:rPr>
                <w:rFonts w:cs="Calibri"/>
                <w:color w:val="000000"/>
                <w:szCs w:val="22"/>
                <w:lang w:eastAsia="en-AU"/>
              </w:rPr>
              <w:t xml:space="preserve">, </w:t>
            </w:r>
            <w:proofErr w:type="spellStart"/>
            <w:r w:rsidRPr="00096099">
              <w:rPr>
                <w:rFonts w:cs="Calibri"/>
                <w:color w:val="000000"/>
                <w:szCs w:val="22"/>
                <w:lang w:eastAsia="en-AU"/>
              </w:rPr>
              <w:t>Nmtafe</w:t>
            </w:r>
            <w:proofErr w:type="spellEnd"/>
            <w:r w:rsidRPr="00096099">
              <w:rPr>
                <w:rFonts w:cs="Calibri"/>
                <w:color w:val="000000"/>
                <w:szCs w:val="22"/>
                <w:lang w:eastAsia="en-AU"/>
              </w:rPr>
              <w:t>,</w:t>
            </w:r>
            <w:r w:rsidRPr="00096099">
              <w:rPr>
                <w:rFonts w:cs="Calibri"/>
                <w:color w:val="000000"/>
                <w:szCs w:val="22"/>
                <w:lang w:eastAsia="en-AU"/>
              </w:rPr>
              <w:br/>
              <w:t>TAG Chair, TAG industry expert</w:t>
            </w:r>
          </w:p>
        </w:tc>
        <w:tc>
          <w:tcPr>
            <w:tcW w:w="2340" w:type="dxa"/>
            <w:tcBorders>
              <w:top w:val="single" w:sz="4" w:space="0" w:color="auto"/>
              <w:left w:val="single" w:sz="4" w:space="0" w:color="auto"/>
              <w:bottom w:val="single" w:sz="4" w:space="0" w:color="auto"/>
              <w:right w:val="single" w:sz="4" w:space="0" w:color="auto"/>
            </w:tcBorders>
            <w:noWrap/>
            <w:hideMark/>
          </w:tcPr>
          <w:p w14:paraId="63D2B632"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 </w:t>
            </w:r>
          </w:p>
        </w:tc>
        <w:tc>
          <w:tcPr>
            <w:tcW w:w="1460" w:type="dxa"/>
            <w:tcBorders>
              <w:top w:val="single" w:sz="4" w:space="0" w:color="auto"/>
              <w:left w:val="single" w:sz="4" w:space="0" w:color="auto"/>
              <w:bottom w:val="single" w:sz="4" w:space="0" w:color="auto"/>
              <w:right w:val="single" w:sz="4" w:space="0" w:color="auto"/>
            </w:tcBorders>
            <w:noWrap/>
            <w:hideMark/>
          </w:tcPr>
          <w:p w14:paraId="25A48704"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 </w:t>
            </w:r>
          </w:p>
        </w:tc>
      </w:tr>
      <w:tr w:rsidR="00842F4E" w:rsidRPr="00096099" w14:paraId="36AEC168" w14:textId="77777777" w:rsidTr="006D22FE">
        <w:trPr>
          <w:trHeight w:val="600"/>
        </w:trPr>
        <w:tc>
          <w:tcPr>
            <w:tcW w:w="2180" w:type="dxa"/>
            <w:tcBorders>
              <w:top w:val="single" w:sz="4" w:space="0" w:color="auto"/>
              <w:left w:val="single" w:sz="4" w:space="0" w:color="auto"/>
              <w:bottom w:val="single" w:sz="4" w:space="0" w:color="auto"/>
              <w:right w:val="single" w:sz="4" w:space="0" w:color="auto"/>
            </w:tcBorders>
            <w:noWrap/>
            <w:hideMark/>
          </w:tcPr>
          <w:p w14:paraId="2742D5D7"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 xml:space="preserve">Andrew </w:t>
            </w:r>
            <w:proofErr w:type="spellStart"/>
            <w:r w:rsidRPr="00096099">
              <w:rPr>
                <w:rFonts w:cs="Calibri"/>
                <w:color w:val="000000"/>
                <w:szCs w:val="22"/>
                <w:lang w:eastAsia="en-AU"/>
              </w:rPr>
              <w:t>Vercoe</w:t>
            </w:r>
            <w:proofErr w:type="spellEnd"/>
          </w:p>
        </w:tc>
        <w:tc>
          <w:tcPr>
            <w:tcW w:w="2900" w:type="dxa"/>
            <w:tcBorders>
              <w:top w:val="single" w:sz="4" w:space="0" w:color="auto"/>
              <w:left w:val="single" w:sz="4" w:space="0" w:color="auto"/>
              <w:bottom w:val="single" w:sz="4" w:space="0" w:color="auto"/>
              <w:right w:val="single" w:sz="4" w:space="0" w:color="auto"/>
            </w:tcBorders>
            <w:hideMark/>
          </w:tcPr>
          <w:p w14:paraId="4A126FA6"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Heritage Brickwork Restoration</w:t>
            </w:r>
          </w:p>
        </w:tc>
        <w:tc>
          <w:tcPr>
            <w:tcW w:w="2340" w:type="dxa"/>
            <w:tcBorders>
              <w:top w:val="single" w:sz="4" w:space="0" w:color="auto"/>
              <w:left w:val="single" w:sz="4" w:space="0" w:color="auto"/>
              <w:bottom w:val="single" w:sz="4" w:space="0" w:color="auto"/>
              <w:right w:val="single" w:sz="4" w:space="0" w:color="auto"/>
            </w:tcBorders>
            <w:noWrap/>
            <w:hideMark/>
          </w:tcPr>
          <w:p w14:paraId="40520547"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Employer</w:t>
            </w:r>
          </w:p>
        </w:tc>
        <w:tc>
          <w:tcPr>
            <w:tcW w:w="1460" w:type="dxa"/>
            <w:tcBorders>
              <w:top w:val="single" w:sz="4" w:space="0" w:color="auto"/>
              <w:left w:val="single" w:sz="4" w:space="0" w:color="auto"/>
              <w:bottom w:val="single" w:sz="4" w:space="0" w:color="auto"/>
              <w:right w:val="single" w:sz="4" w:space="0" w:color="auto"/>
            </w:tcBorders>
            <w:noWrap/>
            <w:hideMark/>
          </w:tcPr>
          <w:p w14:paraId="25A143B2"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NSW</w:t>
            </w:r>
          </w:p>
        </w:tc>
      </w:tr>
      <w:tr w:rsidR="00842F4E" w:rsidRPr="00096099" w14:paraId="28CBBF84" w14:textId="77777777" w:rsidTr="006D22FE">
        <w:trPr>
          <w:trHeight w:val="900"/>
        </w:trPr>
        <w:tc>
          <w:tcPr>
            <w:tcW w:w="2180" w:type="dxa"/>
            <w:tcBorders>
              <w:top w:val="single" w:sz="4" w:space="0" w:color="auto"/>
              <w:left w:val="single" w:sz="4" w:space="0" w:color="auto"/>
              <w:bottom w:val="single" w:sz="4" w:space="0" w:color="auto"/>
              <w:right w:val="single" w:sz="4" w:space="0" w:color="auto"/>
            </w:tcBorders>
            <w:noWrap/>
            <w:hideMark/>
          </w:tcPr>
          <w:p w14:paraId="693E8008"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Brad Butcher</w:t>
            </w:r>
          </w:p>
        </w:tc>
        <w:tc>
          <w:tcPr>
            <w:tcW w:w="2900" w:type="dxa"/>
            <w:tcBorders>
              <w:top w:val="single" w:sz="4" w:space="0" w:color="auto"/>
              <w:left w:val="single" w:sz="4" w:space="0" w:color="auto"/>
              <w:bottom w:val="single" w:sz="4" w:space="0" w:color="auto"/>
              <w:right w:val="single" w:sz="4" w:space="0" w:color="auto"/>
            </w:tcBorders>
            <w:hideMark/>
          </w:tcPr>
          <w:p w14:paraId="1DC2972A"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Brad Butcher Memorial Headstones &amp; Monumental Services</w:t>
            </w:r>
          </w:p>
        </w:tc>
        <w:tc>
          <w:tcPr>
            <w:tcW w:w="2340" w:type="dxa"/>
            <w:tcBorders>
              <w:top w:val="single" w:sz="4" w:space="0" w:color="auto"/>
              <w:left w:val="single" w:sz="4" w:space="0" w:color="auto"/>
              <w:bottom w:val="single" w:sz="4" w:space="0" w:color="auto"/>
              <w:right w:val="single" w:sz="4" w:space="0" w:color="auto"/>
            </w:tcBorders>
            <w:noWrap/>
            <w:hideMark/>
          </w:tcPr>
          <w:p w14:paraId="4D2DDB15"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Employer</w:t>
            </w:r>
          </w:p>
        </w:tc>
        <w:tc>
          <w:tcPr>
            <w:tcW w:w="1460" w:type="dxa"/>
            <w:tcBorders>
              <w:top w:val="single" w:sz="4" w:space="0" w:color="auto"/>
              <w:left w:val="single" w:sz="4" w:space="0" w:color="auto"/>
              <w:bottom w:val="single" w:sz="4" w:space="0" w:color="auto"/>
              <w:right w:val="single" w:sz="4" w:space="0" w:color="auto"/>
            </w:tcBorders>
            <w:noWrap/>
            <w:hideMark/>
          </w:tcPr>
          <w:p w14:paraId="733A90A3"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NSW</w:t>
            </w:r>
          </w:p>
        </w:tc>
      </w:tr>
      <w:tr w:rsidR="00842F4E" w:rsidRPr="00096099" w14:paraId="1C9F0DD1"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2B7F0000"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Bruce Dickie</w:t>
            </w:r>
          </w:p>
        </w:tc>
        <w:tc>
          <w:tcPr>
            <w:tcW w:w="2900" w:type="dxa"/>
            <w:tcBorders>
              <w:top w:val="single" w:sz="4" w:space="0" w:color="auto"/>
              <w:left w:val="single" w:sz="4" w:space="0" w:color="auto"/>
              <w:bottom w:val="single" w:sz="4" w:space="0" w:color="auto"/>
              <w:right w:val="single" w:sz="4" w:space="0" w:color="auto"/>
            </w:tcBorders>
            <w:noWrap/>
            <w:hideMark/>
          </w:tcPr>
          <w:p w14:paraId="422FB9B2" w14:textId="77777777" w:rsidR="00842F4E" w:rsidRPr="00096099" w:rsidRDefault="00842F4E" w:rsidP="00096099">
            <w:pPr>
              <w:keepNext w:val="0"/>
              <w:keepLines w:val="0"/>
              <w:rPr>
                <w:rFonts w:cs="Calibri"/>
                <w:color w:val="000000"/>
                <w:szCs w:val="22"/>
                <w:lang w:eastAsia="en-AU"/>
              </w:rPr>
            </w:pPr>
            <w:proofErr w:type="spellStart"/>
            <w:r w:rsidRPr="00096099">
              <w:rPr>
                <w:rFonts w:cs="Calibri"/>
                <w:color w:val="000000"/>
                <w:szCs w:val="22"/>
                <w:lang w:eastAsia="en-AU"/>
              </w:rPr>
              <w:t>Nmtafe</w:t>
            </w:r>
            <w:proofErr w:type="spellEnd"/>
          </w:p>
        </w:tc>
        <w:tc>
          <w:tcPr>
            <w:tcW w:w="2340" w:type="dxa"/>
            <w:tcBorders>
              <w:top w:val="single" w:sz="4" w:space="0" w:color="auto"/>
              <w:left w:val="single" w:sz="4" w:space="0" w:color="auto"/>
              <w:bottom w:val="single" w:sz="4" w:space="0" w:color="auto"/>
              <w:right w:val="single" w:sz="4" w:space="0" w:color="auto"/>
            </w:tcBorders>
            <w:noWrap/>
            <w:hideMark/>
          </w:tcPr>
          <w:p w14:paraId="3BF3B642"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RTO</w:t>
            </w:r>
          </w:p>
        </w:tc>
        <w:tc>
          <w:tcPr>
            <w:tcW w:w="1460" w:type="dxa"/>
            <w:tcBorders>
              <w:top w:val="single" w:sz="4" w:space="0" w:color="auto"/>
              <w:left w:val="single" w:sz="4" w:space="0" w:color="auto"/>
              <w:bottom w:val="single" w:sz="4" w:space="0" w:color="auto"/>
              <w:right w:val="single" w:sz="4" w:space="0" w:color="auto"/>
            </w:tcBorders>
            <w:noWrap/>
            <w:hideMark/>
          </w:tcPr>
          <w:p w14:paraId="0FA3DE97"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WA</w:t>
            </w:r>
          </w:p>
        </w:tc>
      </w:tr>
      <w:tr w:rsidR="00842F4E" w:rsidRPr="00096099" w14:paraId="5F02155E"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1CE1BEEE"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Ciaran Cassidy</w:t>
            </w:r>
          </w:p>
        </w:tc>
        <w:tc>
          <w:tcPr>
            <w:tcW w:w="2900" w:type="dxa"/>
            <w:tcBorders>
              <w:top w:val="single" w:sz="4" w:space="0" w:color="auto"/>
              <w:left w:val="single" w:sz="4" w:space="0" w:color="auto"/>
              <w:bottom w:val="single" w:sz="4" w:space="0" w:color="auto"/>
              <w:right w:val="single" w:sz="4" w:space="0" w:color="auto"/>
            </w:tcBorders>
            <w:hideMark/>
          </w:tcPr>
          <w:p w14:paraId="1B666630"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C Cassidy Bricklaying</w:t>
            </w:r>
          </w:p>
        </w:tc>
        <w:tc>
          <w:tcPr>
            <w:tcW w:w="2340" w:type="dxa"/>
            <w:tcBorders>
              <w:top w:val="single" w:sz="4" w:space="0" w:color="auto"/>
              <w:left w:val="single" w:sz="4" w:space="0" w:color="auto"/>
              <w:bottom w:val="single" w:sz="4" w:space="0" w:color="auto"/>
              <w:right w:val="single" w:sz="4" w:space="0" w:color="auto"/>
            </w:tcBorders>
            <w:noWrap/>
            <w:hideMark/>
          </w:tcPr>
          <w:p w14:paraId="426AFBFB"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Employer</w:t>
            </w:r>
          </w:p>
        </w:tc>
        <w:tc>
          <w:tcPr>
            <w:tcW w:w="1460" w:type="dxa"/>
            <w:tcBorders>
              <w:top w:val="single" w:sz="4" w:space="0" w:color="auto"/>
              <w:left w:val="single" w:sz="4" w:space="0" w:color="auto"/>
              <w:bottom w:val="single" w:sz="4" w:space="0" w:color="auto"/>
              <w:right w:val="single" w:sz="4" w:space="0" w:color="auto"/>
            </w:tcBorders>
            <w:noWrap/>
            <w:hideMark/>
          </w:tcPr>
          <w:p w14:paraId="1D519D09"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NSW</w:t>
            </w:r>
          </w:p>
        </w:tc>
      </w:tr>
      <w:tr w:rsidR="00842F4E" w:rsidRPr="00096099" w14:paraId="37150C4C"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6DFAB2B4"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Dave Taylor</w:t>
            </w:r>
          </w:p>
        </w:tc>
        <w:tc>
          <w:tcPr>
            <w:tcW w:w="2900" w:type="dxa"/>
            <w:tcBorders>
              <w:top w:val="single" w:sz="4" w:space="0" w:color="auto"/>
              <w:left w:val="single" w:sz="4" w:space="0" w:color="auto"/>
              <w:bottom w:val="single" w:sz="4" w:space="0" w:color="auto"/>
              <w:right w:val="single" w:sz="4" w:space="0" w:color="auto"/>
            </w:tcBorders>
            <w:noWrap/>
            <w:hideMark/>
          </w:tcPr>
          <w:p w14:paraId="45A69163"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NM TAFE</w:t>
            </w:r>
          </w:p>
        </w:tc>
        <w:tc>
          <w:tcPr>
            <w:tcW w:w="2340" w:type="dxa"/>
            <w:tcBorders>
              <w:top w:val="single" w:sz="4" w:space="0" w:color="auto"/>
              <w:left w:val="single" w:sz="4" w:space="0" w:color="auto"/>
              <w:bottom w:val="single" w:sz="4" w:space="0" w:color="auto"/>
              <w:right w:val="single" w:sz="4" w:space="0" w:color="auto"/>
            </w:tcBorders>
            <w:noWrap/>
            <w:hideMark/>
          </w:tcPr>
          <w:p w14:paraId="22244F52"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RTO</w:t>
            </w:r>
          </w:p>
        </w:tc>
        <w:tc>
          <w:tcPr>
            <w:tcW w:w="1460" w:type="dxa"/>
            <w:tcBorders>
              <w:top w:val="single" w:sz="4" w:space="0" w:color="auto"/>
              <w:left w:val="single" w:sz="4" w:space="0" w:color="auto"/>
              <w:bottom w:val="single" w:sz="4" w:space="0" w:color="auto"/>
              <w:right w:val="single" w:sz="4" w:space="0" w:color="auto"/>
            </w:tcBorders>
            <w:noWrap/>
            <w:hideMark/>
          </w:tcPr>
          <w:p w14:paraId="6603B3C9"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WA</w:t>
            </w:r>
          </w:p>
        </w:tc>
      </w:tr>
      <w:tr w:rsidR="00842F4E" w:rsidRPr="00096099" w14:paraId="7D89C624"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3D859720"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Dean Pearson</w:t>
            </w:r>
          </w:p>
        </w:tc>
        <w:tc>
          <w:tcPr>
            <w:tcW w:w="2900" w:type="dxa"/>
            <w:tcBorders>
              <w:top w:val="single" w:sz="4" w:space="0" w:color="auto"/>
              <w:left w:val="single" w:sz="4" w:space="0" w:color="auto"/>
              <w:bottom w:val="single" w:sz="4" w:space="0" w:color="auto"/>
              <w:right w:val="single" w:sz="4" w:space="0" w:color="auto"/>
            </w:tcBorders>
            <w:noWrap/>
            <w:hideMark/>
          </w:tcPr>
          <w:p w14:paraId="49038675"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ABBTF</w:t>
            </w:r>
          </w:p>
        </w:tc>
        <w:tc>
          <w:tcPr>
            <w:tcW w:w="2340" w:type="dxa"/>
            <w:tcBorders>
              <w:top w:val="single" w:sz="4" w:space="0" w:color="auto"/>
              <w:left w:val="single" w:sz="4" w:space="0" w:color="auto"/>
              <w:bottom w:val="single" w:sz="4" w:space="0" w:color="auto"/>
              <w:right w:val="single" w:sz="4" w:space="0" w:color="auto"/>
            </w:tcBorders>
            <w:noWrap/>
            <w:hideMark/>
          </w:tcPr>
          <w:p w14:paraId="274A1C8F"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Peak body</w:t>
            </w:r>
          </w:p>
        </w:tc>
        <w:tc>
          <w:tcPr>
            <w:tcW w:w="1460" w:type="dxa"/>
            <w:tcBorders>
              <w:top w:val="single" w:sz="4" w:space="0" w:color="auto"/>
              <w:left w:val="single" w:sz="4" w:space="0" w:color="auto"/>
              <w:bottom w:val="single" w:sz="4" w:space="0" w:color="auto"/>
              <w:right w:val="single" w:sz="4" w:space="0" w:color="auto"/>
            </w:tcBorders>
            <w:noWrap/>
            <w:hideMark/>
          </w:tcPr>
          <w:p w14:paraId="61365C8F"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WA</w:t>
            </w:r>
          </w:p>
        </w:tc>
      </w:tr>
      <w:tr w:rsidR="00842F4E" w:rsidRPr="00096099" w14:paraId="0056174C"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29835E5F"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Eddie Campbell</w:t>
            </w:r>
          </w:p>
        </w:tc>
        <w:tc>
          <w:tcPr>
            <w:tcW w:w="2900" w:type="dxa"/>
            <w:tcBorders>
              <w:top w:val="single" w:sz="4" w:space="0" w:color="auto"/>
              <w:left w:val="single" w:sz="4" w:space="0" w:color="auto"/>
              <w:bottom w:val="single" w:sz="4" w:space="0" w:color="auto"/>
              <w:right w:val="single" w:sz="4" w:space="0" w:color="auto"/>
            </w:tcBorders>
            <w:noWrap/>
            <w:hideMark/>
          </w:tcPr>
          <w:p w14:paraId="2FC82FC4" w14:textId="77777777" w:rsidR="00842F4E" w:rsidRPr="00096099" w:rsidRDefault="00842F4E" w:rsidP="00096099">
            <w:pPr>
              <w:keepNext w:val="0"/>
              <w:keepLines w:val="0"/>
              <w:rPr>
                <w:rFonts w:cs="Calibri"/>
                <w:color w:val="000000"/>
                <w:szCs w:val="22"/>
                <w:lang w:eastAsia="en-AU"/>
              </w:rPr>
            </w:pPr>
            <w:proofErr w:type="spellStart"/>
            <w:r w:rsidRPr="00096099">
              <w:rPr>
                <w:rFonts w:cs="Calibri"/>
                <w:color w:val="000000"/>
                <w:szCs w:val="22"/>
                <w:lang w:eastAsia="en-AU"/>
              </w:rPr>
              <w:t>Nmtafe</w:t>
            </w:r>
            <w:proofErr w:type="spellEnd"/>
            <w:r w:rsidRPr="00096099">
              <w:rPr>
                <w:rFonts w:cs="Calibri"/>
                <w:color w:val="000000"/>
                <w:szCs w:val="22"/>
                <w:lang w:eastAsia="en-AU"/>
              </w:rPr>
              <w:t xml:space="preserve"> WA</w:t>
            </w:r>
          </w:p>
        </w:tc>
        <w:tc>
          <w:tcPr>
            <w:tcW w:w="2340" w:type="dxa"/>
            <w:tcBorders>
              <w:top w:val="single" w:sz="4" w:space="0" w:color="auto"/>
              <w:left w:val="single" w:sz="4" w:space="0" w:color="auto"/>
              <w:bottom w:val="single" w:sz="4" w:space="0" w:color="auto"/>
              <w:right w:val="single" w:sz="4" w:space="0" w:color="auto"/>
            </w:tcBorders>
            <w:noWrap/>
            <w:hideMark/>
          </w:tcPr>
          <w:p w14:paraId="2DDD3018"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RTO</w:t>
            </w:r>
          </w:p>
        </w:tc>
        <w:tc>
          <w:tcPr>
            <w:tcW w:w="1460" w:type="dxa"/>
            <w:tcBorders>
              <w:top w:val="single" w:sz="4" w:space="0" w:color="auto"/>
              <w:left w:val="single" w:sz="4" w:space="0" w:color="auto"/>
              <w:bottom w:val="single" w:sz="4" w:space="0" w:color="auto"/>
              <w:right w:val="single" w:sz="4" w:space="0" w:color="auto"/>
            </w:tcBorders>
            <w:noWrap/>
            <w:hideMark/>
          </w:tcPr>
          <w:p w14:paraId="198AE3E9"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WA</w:t>
            </w:r>
          </w:p>
        </w:tc>
      </w:tr>
      <w:tr w:rsidR="00842F4E" w:rsidRPr="00096099" w14:paraId="75CC5C68"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01C87430"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Eric Davis</w:t>
            </w:r>
          </w:p>
        </w:tc>
        <w:tc>
          <w:tcPr>
            <w:tcW w:w="2900" w:type="dxa"/>
            <w:tcBorders>
              <w:top w:val="single" w:sz="4" w:space="0" w:color="auto"/>
              <w:left w:val="single" w:sz="4" w:space="0" w:color="auto"/>
              <w:bottom w:val="single" w:sz="4" w:space="0" w:color="auto"/>
              <w:right w:val="single" w:sz="4" w:space="0" w:color="auto"/>
            </w:tcBorders>
            <w:noWrap/>
            <w:hideMark/>
          </w:tcPr>
          <w:p w14:paraId="021E040C"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WorldSkills Qld manager</w:t>
            </w:r>
          </w:p>
        </w:tc>
        <w:tc>
          <w:tcPr>
            <w:tcW w:w="2340" w:type="dxa"/>
            <w:tcBorders>
              <w:top w:val="single" w:sz="4" w:space="0" w:color="auto"/>
              <w:left w:val="single" w:sz="4" w:space="0" w:color="auto"/>
              <w:bottom w:val="single" w:sz="4" w:space="0" w:color="auto"/>
              <w:right w:val="single" w:sz="4" w:space="0" w:color="auto"/>
            </w:tcBorders>
            <w:noWrap/>
            <w:hideMark/>
          </w:tcPr>
          <w:p w14:paraId="548E0176"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RTO</w:t>
            </w:r>
          </w:p>
        </w:tc>
        <w:tc>
          <w:tcPr>
            <w:tcW w:w="1460" w:type="dxa"/>
            <w:tcBorders>
              <w:top w:val="single" w:sz="4" w:space="0" w:color="auto"/>
              <w:left w:val="single" w:sz="4" w:space="0" w:color="auto"/>
              <w:bottom w:val="single" w:sz="4" w:space="0" w:color="auto"/>
              <w:right w:val="single" w:sz="4" w:space="0" w:color="auto"/>
            </w:tcBorders>
            <w:noWrap/>
            <w:hideMark/>
          </w:tcPr>
          <w:p w14:paraId="66DADFE6"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QLD</w:t>
            </w:r>
          </w:p>
        </w:tc>
      </w:tr>
      <w:tr w:rsidR="00842F4E" w:rsidRPr="00096099" w14:paraId="413089C7"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3C020A87"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 xml:space="preserve">Eric </w:t>
            </w:r>
            <w:proofErr w:type="spellStart"/>
            <w:r w:rsidRPr="00096099">
              <w:rPr>
                <w:rFonts w:cs="Calibri"/>
                <w:color w:val="000000"/>
                <w:szCs w:val="22"/>
                <w:lang w:eastAsia="en-AU"/>
              </w:rPr>
              <w:t>Parletta</w:t>
            </w:r>
            <w:proofErr w:type="spellEnd"/>
            <w:r w:rsidRPr="00096099">
              <w:rPr>
                <w:rFonts w:cs="Calibri"/>
                <w:color w:val="000000"/>
                <w:szCs w:val="22"/>
                <w:lang w:eastAsia="en-AU"/>
              </w:rPr>
              <w:t xml:space="preserve"> </w:t>
            </w:r>
          </w:p>
        </w:tc>
        <w:tc>
          <w:tcPr>
            <w:tcW w:w="2900" w:type="dxa"/>
            <w:tcBorders>
              <w:top w:val="single" w:sz="4" w:space="0" w:color="auto"/>
              <w:left w:val="single" w:sz="4" w:space="0" w:color="auto"/>
              <w:bottom w:val="single" w:sz="4" w:space="0" w:color="auto"/>
              <w:right w:val="single" w:sz="4" w:space="0" w:color="auto"/>
            </w:tcBorders>
            <w:noWrap/>
            <w:hideMark/>
          </w:tcPr>
          <w:p w14:paraId="355AA38D" w14:textId="77777777" w:rsidR="00842F4E" w:rsidRPr="00096099" w:rsidRDefault="00842F4E" w:rsidP="00096099">
            <w:pPr>
              <w:keepNext w:val="0"/>
              <w:keepLines w:val="0"/>
              <w:rPr>
                <w:rFonts w:cs="Calibri"/>
                <w:color w:val="000000"/>
                <w:szCs w:val="22"/>
                <w:lang w:eastAsia="en-AU"/>
              </w:rPr>
            </w:pPr>
            <w:proofErr w:type="spellStart"/>
            <w:r w:rsidRPr="00096099">
              <w:rPr>
                <w:rFonts w:cs="Calibri"/>
                <w:color w:val="000000"/>
                <w:szCs w:val="22"/>
                <w:lang w:eastAsia="en-AU"/>
              </w:rPr>
              <w:t>TafeSA</w:t>
            </w:r>
            <w:proofErr w:type="spellEnd"/>
          </w:p>
        </w:tc>
        <w:tc>
          <w:tcPr>
            <w:tcW w:w="2340" w:type="dxa"/>
            <w:tcBorders>
              <w:top w:val="single" w:sz="4" w:space="0" w:color="auto"/>
              <w:left w:val="single" w:sz="4" w:space="0" w:color="auto"/>
              <w:bottom w:val="single" w:sz="4" w:space="0" w:color="auto"/>
              <w:right w:val="single" w:sz="4" w:space="0" w:color="auto"/>
            </w:tcBorders>
            <w:noWrap/>
            <w:hideMark/>
          </w:tcPr>
          <w:p w14:paraId="71412F23"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RTO</w:t>
            </w:r>
          </w:p>
        </w:tc>
        <w:tc>
          <w:tcPr>
            <w:tcW w:w="1460" w:type="dxa"/>
            <w:tcBorders>
              <w:top w:val="single" w:sz="4" w:space="0" w:color="auto"/>
              <w:left w:val="single" w:sz="4" w:space="0" w:color="auto"/>
              <w:bottom w:val="single" w:sz="4" w:space="0" w:color="auto"/>
              <w:right w:val="single" w:sz="4" w:space="0" w:color="auto"/>
            </w:tcBorders>
            <w:noWrap/>
            <w:hideMark/>
          </w:tcPr>
          <w:p w14:paraId="6CBA4687"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SA</w:t>
            </w:r>
          </w:p>
        </w:tc>
      </w:tr>
      <w:tr w:rsidR="00842F4E" w:rsidRPr="00096099" w14:paraId="16ECCEC7"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7E225DF2"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Jim</w:t>
            </w:r>
          </w:p>
        </w:tc>
        <w:tc>
          <w:tcPr>
            <w:tcW w:w="2900" w:type="dxa"/>
            <w:tcBorders>
              <w:top w:val="single" w:sz="4" w:space="0" w:color="auto"/>
              <w:left w:val="single" w:sz="4" w:space="0" w:color="auto"/>
              <w:bottom w:val="single" w:sz="4" w:space="0" w:color="auto"/>
              <w:right w:val="single" w:sz="4" w:space="0" w:color="auto"/>
            </w:tcBorders>
            <w:noWrap/>
            <w:hideMark/>
          </w:tcPr>
          <w:p w14:paraId="077B1822" w14:textId="77777777" w:rsidR="00842F4E" w:rsidRPr="00096099" w:rsidRDefault="00842F4E" w:rsidP="00096099">
            <w:pPr>
              <w:keepNext w:val="0"/>
              <w:keepLines w:val="0"/>
              <w:rPr>
                <w:rFonts w:cs="Calibri"/>
                <w:color w:val="000000"/>
                <w:szCs w:val="22"/>
                <w:lang w:eastAsia="en-AU"/>
              </w:rPr>
            </w:pPr>
            <w:proofErr w:type="spellStart"/>
            <w:r w:rsidRPr="00096099">
              <w:rPr>
                <w:rFonts w:cs="Calibri"/>
                <w:color w:val="000000"/>
                <w:szCs w:val="22"/>
                <w:lang w:eastAsia="en-AU"/>
              </w:rPr>
              <w:t>Cartaar</w:t>
            </w:r>
            <w:proofErr w:type="spellEnd"/>
            <w:r w:rsidRPr="00096099">
              <w:rPr>
                <w:rFonts w:cs="Calibri"/>
                <w:color w:val="000000"/>
                <w:szCs w:val="22"/>
                <w:lang w:eastAsia="en-AU"/>
              </w:rPr>
              <w:t xml:space="preserve"> Bricklaying</w:t>
            </w:r>
          </w:p>
        </w:tc>
        <w:tc>
          <w:tcPr>
            <w:tcW w:w="2340" w:type="dxa"/>
            <w:tcBorders>
              <w:top w:val="single" w:sz="4" w:space="0" w:color="auto"/>
              <w:left w:val="single" w:sz="4" w:space="0" w:color="auto"/>
              <w:bottom w:val="single" w:sz="4" w:space="0" w:color="auto"/>
              <w:right w:val="single" w:sz="4" w:space="0" w:color="auto"/>
            </w:tcBorders>
            <w:noWrap/>
            <w:hideMark/>
          </w:tcPr>
          <w:p w14:paraId="185996B6"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Employer</w:t>
            </w:r>
          </w:p>
        </w:tc>
        <w:tc>
          <w:tcPr>
            <w:tcW w:w="1460" w:type="dxa"/>
            <w:tcBorders>
              <w:top w:val="single" w:sz="4" w:space="0" w:color="auto"/>
              <w:left w:val="single" w:sz="4" w:space="0" w:color="auto"/>
              <w:bottom w:val="single" w:sz="4" w:space="0" w:color="auto"/>
              <w:right w:val="single" w:sz="4" w:space="0" w:color="auto"/>
            </w:tcBorders>
            <w:noWrap/>
            <w:hideMark/>
          </w:tcPr>
          <w:p w14:paraId="3FF78D19"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NSW</w:t>
            </w:r>
          </w:p>
        </w:tc>
      </w:tr>
      <w:tr w:rsidR="00842F4E" w:rsidRPr="00096099" w14:paraId="3A64A26B" w14:textId="77777777" w:rsidTr="006D22FE">
        <w:trPr>
          <w:trHeight w:val="600"/>
        </w:trPr>
        <w:tc>
          <w:tcPr>
            <w:tcW w:w="2180" w:type="dxa"/>
            <w:tcBorders>
              <w:top w:val="single" w:sz="4" w:space="0" w:color="auto"/>
              <w:left w:val="single" w:sz="4" w:space="0" w:color="auto"/>
              <w:bottom w:val="single" w:sz="4" w:space="0" w:color="auto"/>
              <w:right w:val="single" w:sz="4" w:space="0" w:color="auto"/>
            </w:tcBorders>
            <w:noWrap/>
            <w:hideMark/>
          </w:tcPr>
          <w:p w14:paraId="15C561D7"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Kris Krawczyk</w:t>
            </w:r>
          </w:p>
        </w:tc>
        <w:tc>
          <w:tcPr>
            <w:tcW w:w="2900" w:type="dxa"/>
            <w:tcBorders>
              <w:top w:val="single" w:sz="4" w:space="0" w:color="auto"/>
              <w:left w:val="single" w:sz="4" w:space="0" w:color="auto"/>
              <w:bottom w:val="single" w:sz="4" w:space="0" w:color="auto"/>
              <w:right w:val="single" w:sz="4" w:space="0" w:color="auto"/>
            </w:tcBorders>
            <w:hideMark/>
          </w:tcPr>
          <w:p w14:paraId="50473BC3"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Traditional Restoration Company</w:t>
            </w:r>
          </w:p>
        </w:tc>
        <w:tc>
          <w:tcPr>
            <w:tcW w:w="2340" w:type="dxa"/>
            <w:tcBorders>
              <w:top w:val="single" w:sz="4" w:space="0" w:color="auto"/>
              <w:left w:val="single" w:sz="4" w:space="0" w:color="auto"/>
              <w:bottom w:val="single" w:sz="4" w:space="0" w:color="auto"/>
              <w:right w:val="single" w:sz="4" w:space="0" w:color="auto"/>
            </w:tcBorders>
            <w:noWrap/>
            <w:hideMark/>
          </w:tcPr>
          <w:p w14:paraId="57CC8CB1"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Employer</w:t>
            </w:r>
          </w:p>
        </w:tc>
        <w:tc>
          <w:tcPr>
            <w:tcW w:w="1460" w:type="dxa"/>
            <w:tcBorders>
              <w:top w:val="single" w:sz="4" w:space="0" w:color="auto"/>
              <w:left w:val="single" w:sz="4" w:space="0" w:color="auto"/>
              <w:bottom w:val="single" w:sz="4" w:space="0" w:color="auto"/>
              <w:right w:val="single" w:sz="4" w:space="0" w:color="auto"/>
            </w:tcBorders>
            <w:noWrap/>
            <w:hideMark/>
          </w:tcPr>
          <w:p w14:paraId="5D3E4EDF"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NSW</w:t>
            </w:r>
          </w:p>
        </w:tc>
      </w:tr>
      <w:tr w:rsidR="00842F4E" w:rsidRPr="00096099" w14:paraId="78BBCE5F"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41B7C1CE"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 xml:space="preserve">Kris </w:t>
            </w:r>
            <w:proofErr w:type="spellStart"/>
            <w:r w:rsidRPr="00096099">
              <w:rPr>
                <w:rFonts w:cs="Calibri"/>
                <w:color w:val="000000"/>
                <w:szCs w:val="22"/>
                <w:lang w:eastAsia="en-AU"/>
              </w:rPr>
              <w:t>Schache</w:t>
            </w:r>
            <w:proofErr w:type="spellEnd"/>
          </w:p>
        </w:tc>
        <w:tc>
          <w:tcPr>
            <w:tcW w:w="2900" w:type="dxa"/>
            <w:tcBorders>
              <w:top w:val="single" w:sz="4" w:space="0" w:color="auto"/>
              <w:left w:val="single" w:sz="4" w:space="0" w:color="auto"/>
              <w:bottom w:val="single" w:sz="4" w:space="0" w:color="auto"/>
              <w:right w:val="single" w:sz="4" w:space="0" w:color="auto"/>
            </w:tcBorders>
            <w:noWrap/>
            <w:hideMark/>
          </w:tcPr>
          <w:p w14:paraId="4192DAFF" w14:textId="77777777" w:rsidR="00842F4E" w:rsidRPr="00096099" w:rsidRDefault="00842F4E" w:rsidP="00096099">
            <w:pPr>
              <w:keepNext w:val="0"/>
              <w:keepLines w:val="0"/>
              <w:rPr>
                <w:rFonts w:cs="Calibri"/>
                <w:color w:val="000000"/>
                <w:szCs w:val="22"/>
                <w:lang w:eastAsia="en-AU"/>
              </w:rPr>
            </w:pPr>
            <w:proofErr w:type="spellStart"/>
            <w:r w:rsidRPr="00096099">
              <w:rPr>
                <w:rFonts w:cs="Calibri"/>
                <w:color w:val="000000"/>
                <w:szCs w:val="22"/>
                <w:lang w:eastAsia="en-AU"/>
              </w:rPr>
              <w:t>Nmtafe</w:t>
            </w:r>
            <w:proofErr w:type="spellEnd"/>
          </w:p>
        </w:tc>
        <w:tc>
          <w:tcPr>
            <w:tcW w:w="2340" w:type="dxa"/>
            <w:tcBorders>
              <w:top w:val="single" w:sz="4" w:space="0" w:color="auto"/>
              <w:left w:val="single" w:sz="4" w:space="0" w:color="auto"/>
              <w:bottom w:val="single" w:sz="4" w:space="0" w:color="auto"/>
              <w:right w:val="single" w:sz="4" w:space="0" w:color="auto"/>
            </w:tcBorders>
            <w:noWrap/>
            <w:hideMark/>
          </w:tcPr>
          <w:p w14:paraId="39E83657"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RTO</w:t>
            </w:r>
          </w:p>
        </w:tc>
        <w:tc>
          <w:tcPr>
            <w:tcW w:w="1460" w:type="dxa"/>
            <w:tcBorders>
              <w:top w:val="single" w:sz="4" w:space="0" w:color="auto"/>
              <w:left w:val="single" w:sz="4" w:space="0" w:color="auto"/>
              <w:bottom w:val="single" w:sz="4" w:space="0" w:color="auto"/>
              <w:right w:val="single" w:sz="4" w:space="0" w:color="auto"/>
            </w:tcBorders>
            <w:noWrap/>
            <w:hideMark/>
          </w:tcPr>
          <w:p w14:paraId="1C7968F2"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WA</w:t>
            </w:r>
          </w:p>
        </w:tc>
      </w:tr>
      <w:tr w:rsidR="00842F4E" w:rsidRPr="00096099" w14:paraId="142E7A48"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57E91722"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 xml:space="preserve">Loris </w:t>
            </w:r>
            <w:proofErr w:type="spellStart"/>
            <w:r w:rsidRPr="00096099">
              <w:rPr>
                <w:rFonts w:cs="Calibri"/>
                <w:color w:val="000000"/>
                <w:szCs w:val="22"/>
                <w:lang w:eastAsia="en-AU"/>
              </w:rPr>
              <w:t>Moriconi</w:t>
            </w:r>
            <w:proofErr w:type="spellEnd"/>
          </w:p>
        </w:tc>
        <w:tc>
          <w:tcPr>
            <w:tcW w:w="2900" w:type="dxa"/>
            <w:tcBorders>
              <w:top w:val="single" w:sz="4" w:space="0" w:color="auto"/>
              <w:left w:val="single" w:sz="4" w:space="0" w:color="auto"/>
              <w:bottom w:val="single" w:sz="4" w:space="0" w:color="auto"/>
              <w:right w:val="single" w:sz="4" w:space="0" w:color="auto"/>
            </w:tcBorders>
            <w:noWrap/>
            <w:hideMark/>
          </w:tcPr>
          <w:p w14:paraId="242960AD"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ABN Group</w:t>
            </w:r>
          </w:p>
        </w:tc>
        <w:tc>
          <w:tcPr>
            <w:tcW w:w="2340" w:type="dxa"/>
            <w:tcBorders>
              <w:top w:val="single" w:sz="4" w:space="0" w:color="auto"/>
              <w:left w:val="single" w:sz="4" w:space="0" w:color="auto"/>
              <w:bottom w:val="single" w:sz="4" w:space="0" w:color="auto"/>
              <w:right w:val="single" w:sz="4" w:space="0" w:color="auto"/>
            </w:tcBorders>
            <w:noWrap/>
            <w:hideMark/>
          </w:tcPr>
          <w:p w14:paraId="626E80D9"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TAG member</w:t>
            </w:r>
          </w:p>
        </w:tc>
        <w:tc>
          <w:tcPr>
            <w:tcW w:w="1460" w:type="dxa"/>
            <w:tcBorders>
              <w:top w:val="single" w:sz="4" w:space="0" w:color="auto"/>
              <w:left w:val="single" w:sz="4" w:space="0" w:color="auto"/>
              <w:bottom w:val="single" w:sz="4" w:space="0" w:color="auto"/>
              <w:right w:val="single" w:sz="4" w:space="0" w:color="auto"/>
            </w:tcBorders>
            <w:noWrap/>
            <w:hideMark/>
          </w:tcPr>
          <w:p w14:paraId="4451E0EB"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WA</w:t>
            </w:r>
          </w:p>
        </w:tc>
      </w:tr>
      <w:tr w:rsidR="00842F4E" w:rsidRPr="00096099" w14:paraId="08880BAE"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5615C6A4"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Mark Bowen</w:t>
            </w:r>
          </w:p>
        </w:tc>
        <w:tc>
          <w:tcPr>
            <w:tcW w:w="2900" w:type="dxa"/>
            <w:tcBorders>
              <w:top w:val="single" w:sz="4" w:space="0" w:color="auto"/>
              <w:left w:val="single" w:sz="4" w:space="0" w:color="auto"/>
              <w:bottom w:val="single" w:sz="4" w:space="0" w:color="auto"/>
              <w:right w:val="single" w:sz="4" w:space="0" w:color="auto"/>
            </w:tcBorders>
            <w:noWrap/>
            <w:hideMark/>
          </w:tcPr>
          <w:p w14:paraId="1C725B0C" w14:textId="77777777" w:rsidR="00842F4E" w:rsidRPr="00096099" w:rsidRDefault="00842F4E" w:rsidP="00096099">
            <w:pPr>
              <w:keepNext w:val="0"/>
              <w:keepLines w:val="0"/>
              <w:rPr>
                <w:rFonts w:cs="Calibri"/>
                <w:color w:val="000000"/>
                <w:szCs w:val="22"/>
                <w:lang w:eastAsia="en-AU"/>
              </w:rPr>
            </w:pPr>
            <w:proofErr w:type="spellStart"/>
            <w:r w:rsidRPr="00096099">
              <w:rPr>
                <w:rFonts w:cs="Calibri"/>
                <w:color w:val="000000"/>
                <w:szCs w:val="22"/>
                <w:lang w:eastAsia="en-AU"/>
              </w:rPr>
              <w:t>Nmtafe</w:t>
            </w:r>
            <w:proofErr w:type="spellEnd"/>
          </w:p>
        </w:tc>
        <w:tc>
          <w:tcPr>
            <w:tcW w:w="2340" w:type="dxa"/>
            <w:tcBorders>
              <w:top w:val="single" w:sz="4" w:space="0" w:color="auto"/>
              <w:left w:val="single" w:sz="4" w:space="0" w:color="auto"/>
              <w:bottom w:val="single" w:sz="4" w:space="0" w:color="auto"/>
              <w:right w:val="single" w:sz="4" w:space="0" w:color="auto"/>
            </w:tcBorders>
            <w:noWrap/>
            <w:hideMark/>
          </w:tcPr>
          <w:p w14:paraId="6A1B8A30"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RTO</w:t>
            </w:r>
          </w:p>
        </w:tc>
        <w:tc>
          <w:tcPr>
            <w:tcW w:w="1460" w:type="dxa"/>
            <w:tcBorders>
              <w:top w:val="single" w:sz="4" w:space="0" w:color="auto"/>
              <w:left w:val="single" w:sz="4" w:space="0" w:color="auto"/>
              <w:bottom w:val="single" w:sz="4" w:space="0" w:color="auto"/>
              <w:right w:val="single" w:sz="4" w:space="0" w:color="auto"/>
            </w:tcBorders>
            <w:noWrap/>
            <w:hideMark/>
          </w:tcPr>
          <w:p w14:paraId="3D91416F"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WA</w:t>
            </w:r>
          </w:p>
        </w:tc>
      </w:tr>
      <w:tr w:rsidR="00842F4E" w:rsidRPr="00096099" w14:paraId="127B0DBB"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6634C935"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Mark Bowen</w:t>
            </w:r>
          </w:p>
        </w:tc>
        <w:tc>
          <w:tcPr>
            <w:tcW w:w="2900" w:type="dxa"/>
            <w:tcBorders>
              <w:top w:val="single" w:sz="4" w:space="0" w:color="auto"/>
              <w:left w:val="single" w:sz="4" w:space="0" w:color="auto"/>
              <w:bottom w:val="single" w:sz="4" w:space="0" w:color="auto"/>
              <w:right w:val="single" w:sz="4" w:space="0" w:color="auto"/>
            </w:tcBorders>
            <w:noWrap/>
            <w:hideMark/>
          </w:tcPr>
          <w:p w14:paraId="1217DC89" w14:textId="77777777" w:rsidR="00842F4E" w:rsidRPr="00096099" w:rsidRDefault="00842F4E" w:rsidP="00096099">
            <w:pPr>
              <w:keepNext w:val="0"/>
              <w:keepLines w:val="0"/>
              <w:rPr>
                <w:rFonts w:cs="Calibri"/>
                <w:color w:val="000000"/>
                <w:szCs w:val="22"/>
                <w:lang w:eastAsia="en-AU"/>
              </w:rPr>
            </w:pPr>
            <w:proofErr w:type="spellStart"/>
            <w:r w:rsidRPr="00096099">
              <w:rPr>
                <w:rFonts w:cs="Calibri"/>
                <w:color w:val="000000"/>
                <w:szCs w:val="22"/>
                <w:lang w:eastAsia="en-AU"/>
              </w:rPr>
              <w:t>Nmtafe</w:t>
            </w:r>
            <w:proofErr w:type="spellEnd"/>
          </w:p>
        </w:tc>
        <w:tc>
          <w:tcPr>
            <w:tcW w:w="2340" w:type="dxa"/>
            <w:tcBorders>
              <w:top w:val="single" w:sz="4" w:space="0" w:color="auto"/>
              <w:left w:val="single" w:sz="4" w:space="0" w:color="auto"/>
              <w:bottom w:val="single" w:sz="4" w:space="0" w:color="auto"/>
              <w:right w:val="single" w:sz="4" w:space="0" w:color="auto"/>
            </w:tcBorders>
            <w:noWrap/>
            <w:hideMark/>
          </w:tcPr>
          <w:p w14:paraId="387424EC"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RTO</w:t>
            </w:r>
          </w:p>
        </w:tc>
        <w:tc>
          <w:tcPr>
            <w:tcW w:w="1460" w:type="dxa"/>
            <w:tcBorders>
              <w:top w:val="single" w:sz="4" w:space="0" w:color="auto"/>
              <w:left w:val="single" w:sz="4" w:space="0" w:color="auto"/>
              <w:bottom w:val="single" w:sz="4" w:space="0" w:color="auto"/>
              <w:right w:val="single" w:sz="4" w:space="0" w:color="auto"/>
            </w:tcBorders>
            <w:noWrap/>
            <w:hideMark/>
          </w:tcPr>
          <w:p w14:paraId="5AB95191"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WA</w:t>
            </w:r>
          </w:p>
        </w:tc>
      </w:tr>
      <w:tr w:rsidR="00842F4E" w:rsidRPr="00096099" w14:paraId="732DE5F4"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15CA818C"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Paul Mc Kay</w:t>
            </w:r>
          </w:p>
        </w:tc>
        <w:tc>
          <w:tcPr>
            <w:tcW w:w="2900" w:type="dxa"/>
            <w:tcBorders>
              <w:top w:val="single" w:sz="4" w:space="0" w:color="auto"/>
              <w:left w:val="single" w:sz="4" w:space="0" w:color="auto"/>
              <w:bottom w:val="single" w:sz="4" w:space="0" w:color="auto"/>
              <w:right w:val="single" w:sz="4" w:space="0" w:color="auto"/>
            </w:tcBorders>
            <w:noWrap/>
            <w:hideMark/>
          </w:tcPr>
          <w:p w14:paraId="14D89DB2" w14:textId="77777777" w:rsidR="00842F4E" w:rsidRPr="00096099" w:rsidRDefault="00842F4E" w:rsidP="00096099">
            <w:pPr>
              <w:keepNext w:val="0"/>
              <w:keepLines w:val="0"/>
              <w:rPr>
                <w:rFonts w:cs="Calibri"/>
                <w:color w:val="000000"/>
                <w:szCs w:val="22"/>
                <w:lang w:eastAsia="en-AU"/>
              </w:rPr>
            </w:pPr>
            <w:proofErr w:type="spellStart"/>
            <w:r w:rsidRPr="00096099">
              <w:rPr>
                <w:rFonts w:cs="Calibri"/>
                <w:color w:val="000000"/>
                <w:szCs w:val="22"/>
                <w:lang w:eastAsia="en-AU"/>
              </w:rPr>
              <w:t>TasTAFE</w:t>
            </w:r>
            <w:proofErr w:type="spellEnd"/>
          </w:p>
        </w:tc>
        <w:tc>
          <w:tcPr>
            <w:tcW w:w="2340" w:type="dxa"/>
            <w:tcBorders>
              <w:top w:val="single" w:sz="4" w:space="0" w:color="auto"/>
              <w:left w:val="single" w:sz="4" w:space="0" w:color="auto"/>
              <w:bottom w:val="single" w:sz="4" w:space="0" w:color="auto"/>
              <w:right w:val="single" w:sz="4" w:space="0" w:color="auto"/>
            </w:tcBorders>
            <w:noWrap/>
            <w:hideMark/>
          </w:tcPr>
          <w:p w14:paraId="5526743A"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RTO</w:t>
            </w:r>
          </w:p>
        </w:tc>
        <w:tc>
          <w:tcPr>
            <w:tcW w:w="1460" w:type="dxa"/>
            <w:tcBorders>
              <w:top w:val="single" w:sz="4" w:space="0" w:color="auto"/>
              <w:left w:val="single" w:sz="4" w:space="0" w:color="auto"/>
              <w:bottom w:val="single" w:sz="4" w:space="0" w:color="auto"/>
              <w:right w:val="single" w:sz="4" w:space="0" w:color="auto"/>
            </w:tcBorders>
            <w:noWrap/>
            <w:hideMark/>
          </w:tcPr>
          <w:p w14:paraId="3F45C89C"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TAS</w:t>
            </w:r>
          </w:p>
        </w:tc>
      </w:tr>
      <w:tr w:rsidR="00842F4E" w:rsidRPr="00096099" w14:paraId="6B98E1FA"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42DBC750"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 xml:space="preserve">Paul </w:t>
            </w:r>
            <w:proofErr w:type="spellStart"/>
            <w:r w:rsidRPr="00096099">
              <w:rPr>
                <w:rFonts w:cs="Calibri"/>
                <w:color w:val="000000"/>
                <w:szCs w:val="22"/>
                <w:lang w:eastAsia="en-AU"/>
              </w:rPr>
              <w:t>Muenchow</w:t>
            </w:r>
            <w:proofErr w:type="spellEnd"/>
          </w:p>
        </w:tc>
        <w:tc>
          <w:tcPr>
            <w:tcW w:w="2900" w:type="dxa"/>
            <w:tcBorders>
              <w:top w:val="single" w:sz="4" w:space="0" w:color="auto"/>
              <w:left w:val="single" w:sz="4" w:space="0" w:color="auto"/>
              <w:bottom w:val="single" w:sz="4" w:space="0" w:color="auto"/>
              <w:right w:val="single" w:sz="4" w:space="0" w:color="auto"/>
            </w:tcBorders>
            <w:noWrap/>
            <w:hideMark/>
          </w:tcPr>
          <w:p w14:paraId="047A23B4"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State Workforce Planning WA</w:t>
            </w:r>
          </w:p>
        </w:tc>
        <w:tc>
          <w:tcPr>
            <w:tcW w:w="2340" w:type="dxa"/>
            <w:tcBorders>
              <w:top w:val="single" w:sz="4" w:space="0" w:color="auto"/>
              <w:left w:val="single" w:sz="4" w:space="0" w:color="auto"/>
              <w:bottom w:val="single" w:sz="4" w:space="0" w:color="auto"/>
              <w:right w:val="single" w:sz="4" w:space="0" w:color="auto"/>
            </w:tcBorders>
            <w:noWrap/>
            <w:hideMark/>
          </w:tcPr>
          <w:p w14:paraId="5CB8697C"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STA</w:t>
            </w:r>
          </w:p>
        </w:tc>
        <w:tc>
          <w:tcPr>
            <w:tcW w:w="1460" w:type="dxa"/>
            <w:tcBorders>
              <w:top w:val="single" w:sz="4" w:space="0" w:color="auto"/>
              <w:left w:val="single" w:sz="4" w:space="0" w:color="auto"/>
              <w:bottom w:val="single" w:sz="4" w:space="0" w:color="auto"/>
              <w:right w:val="single" w:sz="4" w:space="0" w:color="auto"/>
            </w:tcBorders>
            <w:noWrap/>
            <w:hideMark/>
          </w:tcPr>
          <w:p w14:paraId="29B3A39F"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WA</w:t>
            </w:r>
          </w:p>
        </w:tc>
      </w:tr>
      <w:tr w:rsidR="00842F4E" w:rsidRPr="00096099" w14:paraId="59C5DA0D" w14:textId="77777777" w:rsidTr="006D22FE">
        <w:trPr>
          <w:trHeight w:val="2520"/>
        </w:trPr>
        <w:tc>
          <w:tcPr>
            <w:tcW w:w="2180" w:type="dxa"/>
            <w:tcBorders>
              <w:top w:val="single" w:sz="4" w:space="0" w:color="auto"/>
              <w:left w:val="single" w:sz="4" w:space="0" w:color="auto"/>
              <w:bottom w:val="single" w:sz="4" w:space="0" w:color="auto"/>
              <w:right w:val="single" w:sz="4" w:space="0" w:color="auto"/>
            </w:tcBorders>
            <w:hideMark/>
          </w:tcPr>
          <w:p w14:paraId="63221E24" w14:textId="77777777" w:rsidR="00842F4E" w:rsidRPr="00096099" w:rsidRDefault="00842F4E" w:rsidP="00096099">
            <w:pPr>
              <w:keepNext w:val="0"/>
              <w:keepLines w:val="0"/>
              <w:rPr>
                <w:rFonts w:cs="Calibri"/>
                <w:color w:val="000000"/>
                <w:sz w:val="24"/>
                <w:szCs w:val="24"/>
                <w:lang w:eastAsia="en-AU"/>
              </w:rPr>
            </w:pPr>
            <w:r w:rsidRPr="00096099">
              <w:rPr>
                <w:rFonts w:cs="Calibri"/>
                <w:color w:val="000000"/>
                <w:sz w:val="24"/>
                <w:szCs w:val="24"/>
                <w:lang w:eastAsia="en-AU"/>
              </w:rPr>
              <w:t xml:space="preserve">Paul Venn, Greg </w:t>
            </w:r>
            <w:proofErr w:type="spellStart"/>
            <w:r w:rsidRPr="00096099">
              <w:rPr>
                <w:rFonts w:cs="Calibri"/>
                <w:color w:val="000000"/>
                <w:sz w:val="24"/>
                <w:szCs w:val="24"/>
                <w:lang w:eastAsia="en-AU"/>
              </w:rPr>
              <w:t>Ible</w:t>
            </w:r>
            <w:proofErr w:type="spellEnd"/>
            <w:r w:rsidRPr="00096099">
              <w:rPr>
                <w:rFonts w:cs="Calibri"/>
                <w:color w:val="000000"/>
                <w:sz w:val="24"/>
                <w:szCs w:val="24"/>
                <w:lang w:eastAsia="en-AU"/>
              </w:rPr>
              <w:t xml:space="preserve">, Rudi </w:t>
            </w:r>
            <w:proofErr w:type="spellStart"/>
            <w:r w:rsidRPr="00096099">
              <w:rPr>
                <w:rFonts w:cs="Calibri"/>
                <w:color w:val="000000"/>
                <w:sz w:val="24"/>
                <w:szCs w:val="24"/>
                <w:lang w:eastAsia="en-AU"/>
              </w:rPr>
              <w:t>Meuwissen</w:t>
            </w:r>
            <w:proofErr w:type="spellEnd"/>
            <w:r w:rsidRPr="00096099">
              <w:rPr>
                <w:rFonts w:cs="Calibri"/>
                <w:color w:val="000000"/>
                <w:sz w:val="24"/>
                <w:szCs w:val="24"/>
                <w:lang w:eastAsia="en-AU"/>
              </w:rPr>
              <w:t xml:space="preserve">, Tim Murphy, Trent O’Sullivan, Peter Moore, Greg </w:t>
            </w:r>
            <w:proofErr w:type="spellStart"/>
            <w:r w:rsidRPr="00096099">
              <w:rPr>
                <w:rFonts w:cs="Calibri"/>
                <w:color w:val="000000"/>
                <w:sz w:val="24"/>
                <w:szCs w:val="24"/>
                <w:lang w:eastAsia="en-AU"/>
              </w:rPr>
              <w:t>Todman</w:t>
            </w:r>
            <w:proofErr w:type="spellEnd"/>
            <w:r w:rsidRPr="00096099">
              <w:rPr>
                <w:rFonts w:cs="Calibri"/>
                <w:color w:val="000000"/>
                <w:sz w:val="24"/>
                <w:szCs w:val="24"/>
                <w:lang w:eastAsia="en-AU"/>
              </w:rPr>
              <w:t xml:space="preserve">, Andrew Bryson, Vince Ball, Greg </w:t>
            </w:r>
            <w:proofErr w:type="spellStart"/>
            <w:r w:rsidRPr="00096099">
              <w:rPr>
                <w:rFonts w:cs="Calibri"/>
                <w:color w:val="000000"/>
                <w:sz w:val="24"/>
                <w:szCs w:val="24"/>
                <w:lang w:eastAsia="en-AU"/>
              </w:rPr>
              <w:t>Cheethman</w:t>
            </w:r>
            <w:proofErr w:type="spellEnd"/>
          </w:p>
        </w:tc>
        <w:tc>
          <w:tcPr>
            <w:tcW w:w="2900" w:type="dxa"/>
            <w:tcBorders>
              <w:top w:val="single" w:sz="4" w:space="0" w:color="auto"/>
              <w:left w:val="single" w:sz="4" w:space="0" w:color="auto"/>
              <w:bottom w:val="single" w:sz="4" w:space="0" w:color="auto"/>
              <w:right w:val="single" w:sz="4" w:space="0" w:color="auto"/>
            </w:tcBorders>
            <w:hideMark/>
          </w:tcPr>
          <w:p w14:paraId="2EEB41B1" w14:textId="77777777" w:rsidR="00842F4E" w:rsidRPr="00096099" w:rsidRDefault="00842F4E" w:rsidP="00096099">
            <w:pPr>
              <w:keepNext w:val="0"/>
              <w:keepLines w:val="0"/>
              <w:rPr>
                <w:rFonts w:cs="Calibri"/>
                <w:color w:val="000000"/>
                <w:sz w:val="24"/>
                <w:szCs w:val="24"/>
                <w:lang w:eastAsia="en-AU"/>
              </w:rPr>
            </w:pPr>
            <w:r w:rsidRPr="00096099">
              <w:rPr>
                <w:rFonts w:cs="Calibri"/>
                <w:color w:val="000000"/>
                <w:sz w:val="24"/>
                <w:szCs w:val="24"/>
                <w:lang w:eastAsia="en-AU"/>
              </w:rPr>
              <w:t>TAFE, MCA Registered Builders, Bricklayers</w:t>
            </w:r>
            <w:r w:rsidRPr="00096099">
              <w:rPr>
                <w:rFonts w:cs="Calibri"/>
                <w:color w:val="000000"/>
                <w:sz w:val="24"/>
                <w:szCs w:val="24"/>
                <w:lang w:eastAsia="en-AU"/>
              </w:rPr>
              <w:br/>
              <w:t>Industry Liaison</w:t>
            </w:r>
          </w:p>
        </w:tc>
        <w:tc>
          <w:tcPr>
            <w:tcW w:w="2340" w:type="dxa"/>
            <w:tcBorders>
              <w:top w:val="single" w:sz="4" w:space="0" w:color="auto"/>
              <w:left w:val="single" w:sz="4" w:space="0" w:color="auto"/>
              <w:bottom w:val="single" w:sz="4" w:space="0" w:color="auto"/>
              <w:right w:val="single" w:sz="4" w:space="0" w:color="auto"/>
            </w:tcBorders>
            <w:noWrap/>
            <w:hideMark/>
          </w:tcPr>
          <w:p w14:paraId="1243EB63"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 </w:t>
            </w:r>
          </w:p>
        </w:tc>
        <w:tc>
          <w:tcPr>
            <w:tcW w:w="1460" w:type="dxa"/>
            <w:tcBorders>
              <w:top w:val="single" w:sz="4" w:space="0" w:color="auto"/>
              <w:left w:val="single" w:sz="4" w:space="0" w:color="auto"/>
              <w:bottom w:val="single" w:sz="4" w:space="0" w:color="auto"/>
              <w:right w:val="single" w:sz="4" w:space="0" w:color="auto"/>
            </w:tcBorders>
            <w:noWrap/>
            <w:hideMark/>
          </w:tcPr>
          <w:p w14:paraId="52A9DE66"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 </w:t>
            </w:r>
          </w:p>
        </w:tc>
      </w:tr>
      <w:tr w:rsidR="00842F4E" w:rsidRPr="00096099" w14:paraId="2D1EF696"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164B0D40"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 xml:space="preserve">Paul </w:t>
            </w:r>
            <w:proofErr w:type="spellStart"/>
            <w:r w:rsidRPr="00096099">
              <w:rPr>
                <w:rFonts w:cs="Calibri"/>
                <w:color w:val="000000"/>
                <w:szCs w:val="22"/>
                <w:lang w:eastAsia="en-AU"/>
              </w:rPr>
              <w:t>Wharmby</w:t>
            </w:r>
            <w:proofErr w:type="spellEnd"/>
          </w:p>
        </w:tc>
        <w:tc>
          <w:tcPr>
            <w:tcW w:w="2900" w:type="dxa"/>
            <w:tcBorders>
              <w:top w:val="single" w:sz="4" w:space="0" w:color="auto"/>
              <w:left w:val="single" w:sz="4" w:space="0" w:color="auto"/>
              <w:bottom w:val="single" w:sz="4" w:space="0" w:color="auto"/>
              <w:right w:val="single" w:sz="4" w:space="0" w:color="auto"/>
            </w:tcBorders>
            <w:noWrap/>
            <w:hideMark/>
          </w:tcPr>
          <w:p w14:paraId="584812A3" w14:textId="77777777" w:rsidR="00842F4E" w:rsidRPr="00096099" w:rsidRDefault="00842F4E" w:rsidP="00096099">
            <w:pPr>
              <w:keepNext w:val="0"/>
              <w:keepLines w:val="0"/>
              <w:rPr>
                <w:rFonts w:cs="Calibri"/>
                <w:color w:val="000000"/>
                <w:szCs w:val="22"/>
                <w:lang w:eastAsia="en-AU"/>
              </w:rPr>
            </w:pPr>
            <w:proofErr w:type="spellStart"/>
            <w:r w:rsidRPr="00096099">
              <w:rPr>
                <w:rFonts w:cs="Calibri"/>
                <w:color w:val="000000"/>
                <w:szCs w:val="22"/>
                <w:lang w:eastAsia="en-AU"/>
              </w:rPr>
              <w:t>Smtafe</w:t>
            </w:r>
            <w:proofErr w:type="spellEnd"/>
          </w:p>
        </w:tc>
        <w:tc>
          <w:tcPr>
            <w:tcW w:w="2340" w:type="dxa"/>
            <w:tcBorders>
              <w:top w:val="single" w:sz="4" w:space="0" w:color="auto"/>
              <w:left w:val="single" w:sz="4" w:space="0" w:color="auto"/>
              <w:bottom w:val="single" w:sz="4" w:space="0" w:color="auto"/>
              <w:right w:val="single" w:sz="4" w:space="0" w:color="auto"/>
            </w:tcBorders>
            <w:noWrap/>
            <w:hideMark/>
          </w:tcPr>
          <w:p w14:paraId="5FFFCE81"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RTO</w:t>
            </w:r>
          </w:p>
        </w:tc>
        <w:tc>
          <w:tcPr>
            <w:tcW w:w="1460" w:type="dxa"/>
            <w:tcBorders>
              <w:top w:val="single" w:sz="4" w:space="0" w:color="auto"/>
              <w:left w:val="single" w:sz="4" w:space="0" w:color="auto"/>
              <w:bottom w:val="single" w:sz="4" w:space="0" w:color="auto"/>
              <w:right w:val="single" w:sz="4" w:space="0" w:color="auto"/>
            </w:tcBorders>
            <w:noWrap/>
            <w:hideMark/>
          </w:tcPr>
          <w:p w14:paraId="73A21C27"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WA</w:t>
            </w:r>
          </w:p>
        </w:tc>
      </w:tr>
      <w:tr w:rsidR="00842F4E" w:rsidRPr="00096099" w14:paraId="7EFB8589"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17E69A0F"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 xml:space="preserve">Peter </w:t>
            </w:r>
            <w:proofErr w:type="spellStart"/>
            <w:r w:rsidRPr="00096099">
              <w:rPr>
                <w:rFonts w:cs="Calibri"/>
                <w:color w:val="000000"/>
                <w:szCs w:val="22"/>
                <w:lang w:eastAsia="en-AU"/>
              </w:rPr>
              <w:t>Carr</w:t>
            </w:r>
            <w:proofErr w:type="spellEnd"/>
          </w:p>
        </w:tc>
        <w:tc>
          <w:tcPr>
            <w:tcW w:w="2900" w:type="dxa"/>
            <w:tcBorders>
              <w:top w:val="single" w:sz="4" w:space="0" w:color="auto"/>
              <w:left w:val="single" w:sz="4" w:space="0" w:color="auto"/>
              <w:bottom w:val="single" w:sz="4" w:space="0" w:color="auto"/>
              <w:right w:val="single" w:sz="4" w:space="0" w:color="auto"/>
            </w:tcBorders>
            <w:noWrap/>
            <w:hideMark/>
          </w:tcPr>
          <w:p w14:paraId="04B0E275"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Qld Uni</w:t>
            </w:r>
          </w:p>
        </w:tc>
        <w:tc>
          <w:tcPr>
            <w:tcW w:w="2340" w:type="dxa"/>
            <w:tcBorders>
              <w:top w:val="single" w:sz="4" w:space="0" w:color="auto"/>
              <w:left w:val="single" w:sz="4" w:space="0" w:color="auto"/>
              <w:bottom w:val="single" w:sz="4" w:space="0" w:color="auto"/>
              <w:right w:val="single" w:sz="4" w:space="0" w:color="auto"/>
            </w:tcBorders>
            <w:noWrap/>
            <w:hideMark/>
          </w:tcPr>
          <w:p w14:paraId="10EC4E0A"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RTO</w:t>
            </w:r>
          </w:p>
        </w:tc>
        <w:tc>
          <w:tcPr>
            <w:tcW w:w="1460" w:type="dxa"/>
            <w:tcBorders>
              <w:top w:val="single" w:sz="4" w:space="0" w:color="auto"/>
              <w:left w:val="single" w:sz="4" w:space="0" w:color="auto"/>
              <w:bottom w:val="single" w:sz="4" w:space="0" w:color="auto"/>
              <w:right w:val="single" w:sz="4" w:space="0" w:color="auto"/>
            </w:tcBorders>
            <w:noWrap/>
            <w:hideMark/>
          </w:tcPr>
          <w:p w14:paraId="547A9D90"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QLD</w:t>
            </w:r>
          </w:p>
        </w:tc>
      </w:tr>
      <w:tr w:rsidR="00842F4E" w:rsidRPr="00096099" w14:paraId="4E76B68D"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123ECC03"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 xml:space="preserve">Ray </w:t>
            </w:r>
            <w:proofErr w:type="spellStart"/>
            <w:r w:rsidRPr="00096099">
              <w:rPr>
                <w:rFonts w:cs="Calibri"/>
                <w:color w:val="000000"/>
                <w:szCs w:val="22"/>
                <w:lang w:eastAsia="en-AU"/>
              </w:rPr>
              <w:t>Lamey</w:t>
            </w:r>
            <w:proofErr w:type="spellEnd"/>
          </w:p>
        </w:tc>
        <w:tc>
          <w:tcPr>
            <w:tcW w:w="2900" w:type="dxa"/>
            <w:tcBorders>
              <w:top w:val="single" w:sz="4" w:space="0" w:color="auto"/>
              <w:left w:val="single" w:sz="4" w:space="0" w:color="auto"/>
              <w:bottom w:val="single" w:sz="4" w:space="0" w:color="auto"/>
              <w:right w:val="single" w:sz="4" w:space="0" w:color="auto"/>
            </w:tcBorders>
            <w:noWrap/>
            <w:hideMark/>
          </w:tcPr>
          <w:p w14:paraId="0E2550A8" w14:textId="77777777" w:rsidR="00842F4E" w:rsidRPr="00096099" w:rsidRDefault="00842F4E" w:rsidP="00096099">
            <w:pPr>
              <w:keepNext w:val="0"/>
              <w:keepLines w:val="0"/>
              <w:rPr>
                <w:rFonts w:cs="Calibri"/>
                <w:color w:val="000000"/>
                <w:szCs w:val="22"/>
                <w:lang w:eastAsia="en-AU"/>
              </w:rPr>
            </w:pPr>
            <w:proofErr w:type="spellStart"/>
            <w:r w:rsidRPr="00096099">
              <w:rPr>
                <w:rFonts w:cs="Calibri"/>
                <w:color w:val="000000"/>
                <w:szCs w:val="22"/>
                <w:lang w:eastAsia="en-AU"/>
              </w:rPr>
              <w:t>Smtafe</w:t>
            </w:r>
            <w:proofErr w:type="spellEnd"/>
          </w:p>
        </w:tc>
        <w:tc>
          <w:tcPr>
            <w:tcW w:w="2340" w:type="dxa"/>
            <w:tcBorders>
              <w:top w:val="single" w:sz="4" w:space="0" w:color="auto"/>
              <w:left w:val="single" w:sz="4" w:space="0" w:color="auto"/>
              <w:bottom w:val="single" w:sz="4" w:space="0" w:color="auto"/>
              <w:right w:val="single" w:sz="4" w:space="0" w:color="auto"/>
            </w:tcBorders>
            <w:noWrap/>
            <w:hideMark/>
          </w:tcPr>
          <w:p w14:paraId="4893EE09"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RTO</w:t>
            </w:r>
          </w:p>
        </w:tc>
        <w:tc>
          <w:tcPr>
            <w:tcW w:w="1460" w:type="dxa"/>
            <w:tcBorders>
              <w:top w:val="single" w:sz="4" w:space="0" w:color="auto"/>
              <w:left w:val="single" w:sz="4" w:space="0" w:color="auto"/>
              <w:bottom w:val="single" w:sz="4" w:space="0" w:color="auto"/>
              <w:right w:val="single" w:sz="4" w:space="0" w:color="auto"/>
            </w:tcBorders>
            <w:noWrap/>
            <w:hideMark/>
          </w:tcPr>
          <w:p w14:paraId="6E1FA12A"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WA</w:t>
            </w:r>
          </w:p>
        </w:tc>
      </w:tr>
      <w:tr w:rsidR="00842F4E" w:rsidRPr="00096099" w14:paraId="5B45BB9B"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3B462773"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Ray Wills</w:t>
            </w:r>
          </w:p>
        </w:tc>
        <w:tc>
          <w:tcPr>
            <w:tcW w:w="2900" w:type="dxa"/>
            <w:tcBorders>
              <w:top w:val="single" w:sz="4" w:space="0" w:color="auto"/>
              <w:left w:val="single" w:sz="4" w:space="0" w:color="auto"/>
              <w:bottom w:val="single" w:sz="4" w:space="0" w:color="auto"/>
              <w:right w:val="single" w:sz="4" w:space="0" w:color="auto"/>
            </w:tcBorders>
            <w:noWrap/>
            <w:hideMark/>
          </w:tcPr>
          <w:p w14:paraId="0D6433A8"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Sydney Bricklayers</w:t>
            </w:r>
          </w:p>
        </w:tc>
        <w:tc>
          <w:tcPr>
            <w:tcW w:w="2340" w:type="dxa"/>
            <w:tcBorders>
              <w:top w:val="single" w:sz="4" w:space="0" w:color="auto"/>
              <w:left w:val="single" w:sz="4" w:space="0" w:color="auto"/>
              <w:bottom w:val="single" w:sz="4" w:space="0" w:color="auto"/>
              <w:right w:val="single" w:sz="4" w:space="0" w:color="auto"/>
            </w:tcBorders>
            <w:noWrap/>
            <w:hideMark/>
          </w:tcPr>
          <w:p w14:paraId="581E7571"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Employer</w:t>
            </w:r>
          </w:p>
        </w:tc>
        <w:tc>
          <w:tcPr>
            <w:tcW w:w="1460" w:type="dxa"/>
            <w:tcBorders>
              <w:top w:val="single" w:sz="4" w:space="0" w:color="auto"/>
              <w:left w:val="single" w:sz="4" w:space="0" w:color="auto"/>
              <w:bottom w:val="single" w:sz="4" w:space="0" w:color="auto"/>
              <w:right w:val="single" w:sz="4" w:space="0" w:color="auto"/>
            </w:tcBorders>
            <w:noWrap/>
            <w:hideMark/>
          </w:tcPr>
          <w:p w14:paraId="238C5FD9"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NSW</w:t>
            </w:r>
          </w:p>
        </w:tc>
      </w:tr>
      <w:tr w:rsidR="00842F4E" w:rsidRPr="00096099" w14:paraId="12C36CC5"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1D3B16DB"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 xml:space="preserve">Ryan </w:t>
            </w:r>
            <w:proofErr w:type="spellStart"/>
            <w:r w:rsidRPr="00096099">
              <w:rPr>
                <w:rFonts w:cs="Calibri"/>
                <w:color w:val="000000"/>
                <w:szCs w:val="22"/>
                <w:lang w:eastAsia="en-AU"/>
              </w:rPr>
              <w:t>Cocoran</w:t>
            </w:r>
            <w:proofErr w:type="spellEnd"/>
          </w:p>
        </w:tc>
        <w:tc>
          <w:tcPr>
            <w:tcW w:w="2900" w:type="dxa"/>
            <w:tcBorders>
              <w:top w:val="single" w:sz="4" w:space="0" w:color="auto"/>
              <w:left w:val="single" w:sz="4" w:space="0" w:color="auto"/>
              <w:bottom w:val="single" w:sz="4" w:space="0" w:color="auto"/>
              <w:right w:val="single" w:sz="4" w:space="0" w:color="auto"/>
            </w:tcBorders>
            <w:noWrap/>
            <w:hideMark/>
          </w:tcPr>
          <w:p w14:paraId="7EE89876"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Ryan's Bricklaying</w:t>
            </w:r>
          </w:p>
        </w:tc>
        <w:tc>
          <w:tcPr>
            <w:tcW w:w="2340" w:type="dxa"/>
            <w:tcBorders>
              <w:top w:val="single" w:sz="4" w:space="0" w:color="auto"/>
              <w:left w:val="single" w:sz="4" w:space="0" w:color="auto"/>
              <w:bottom w:val="single" w:sz="4" w:space="0" w:color="auto"/>
              <w:right w:val="single" w:sz="4" w:space="0" w:color="auto"/>
            </w:tcBorders>
            <w:noWrap/>
            <w:hideMark/>
          </w:tcPr>
          <w:p w14:paraId="3C2DDCF4"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Employer</w:t>
            </w:r>
          </w:p>
        </w:tc>
        <w:tc>
          <w:tcPr>
            <w:tcW w:w="1460" w:type="dxa"/>
            <w:tcBorders>
              <w:top w:val="single" w:sz="4" w:space="0" w:color="auto"/>
              <w:left w:val="single" w:sz="4" w:space="0" w:color="auto"/>
              <w:bottom w:val="single" w:sz="4" w:space="0" w:color="auto"/>
              <w:right w:val="single" w:sz="4" w:space="0" w:color="auto"/>
            </w:tcBorders>
            <w:noWrap/>
            <w:hideMark/>
          </w:tcPr>
          <w:p w14:paraId="468260AB"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NSW</w:t>
            </w:r>
          </w:p>
        </w:tc>
      </w:tr>
      <w:tr w:rsidR="00842F4E" w:rsidRPr="00096099" w14:paraId="49BE7F43"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6E308393"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Shayne Street</w:t>
            </w:r>
          </w:p>
        </w:tc>
        <w:tc>
          <w:tcPr>
            <w:tcW w:w="2900" w:type="dxa"/>
            <w:tcBorders>
              <w:top w:val="single" w:sz="4" w:space="0" w:color="auto"/>
              <w:left w:val="single" w:sz="4" w:space="0" w:color="auto"/>
              <w:bottom w:val="single" w:sz="4" w:space="0" w:color="auto"/>
              <w:right w:val="single" w:sz="4" w:space="0" w:color="auto"/>
            </w:tcBorders>
            <w:noWrap/>
            <w:hideMark/>
          </w:tcPr>
          <w:p w14:paraId="56349F94"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Hampton Building</w:t>
            </w:r>
          </w:p>
        </w:tc>
        <w:tc>
          <w:tcPr>
            <w:tcW w:w="2340" w:type="dxa"/>
            <w:tcBorders>
              <w:top w:val="single" w:sz="4" w:space="0" w:color="auto"/>
              <w:left w:val="single" w:sz="4" w:space="0" w:color="auto"/>
              <w:bottom w:val="single" w:sz="4" w:space="0" w:color="auto"/>
              <w:right w:val="single" w:sz="4" w:space="0" w:color="auto"/>
            </w:tcBorders>
            <w:noWrap/>
            <w:hideMark/>
          </w:tcPr>
          <w:p w14:paraId="3BDAD04D"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Employer</w:t>
            </w:r>
          </w:p>
        </w:tc>
        <w:tc>
          <w:tcPr>
            <w:tcW w:w="1460" w:type="dxa"/>
            <w:tcBorders>
              <w:top w:val="single" w:sz="4" w:space="0" w:color="auto"/>
              <w:left w:val="single" w:sz="4" w:space="0" w:color="auto"/>
              <w:bottom w:val="single" w:sz="4" w:space="0" w:color="auto"/>
              <w:right w:val="single" w:sz="4" w:space="0" w:color="auto"/>
            </w:tcBorders>
            <w:noWrap/>
            <w:hideMark/>
          </w:tcPr>
          <w:p w14:paraId="5475E427"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NSW</w:t>
            </w:r>
          </w:p>
        </w:tc>
      </w:tr>
      <w:tr w:rsidR="00842F4E" w:rsidRPr="00096099" w14:paraId="308FF748"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2C25180A"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Stan Bowie</w:t>
            </w:r>
          </w:p>
        </w:tc>
        <w:tc>
          <w:tcPr>
            <w:tcW w:w="2900" w:type="dxa"/>
            <w:tcBorders>
              <w:top w:val="single" w:sz="4" w:space="0" w:color="auto"/>
              <w:left w:val="single" w:sz="4" w:space="0" w:color="auto"/>
              <w:bottom w:val="single" w:sz="4" w:space="0" w:color="auto"/>
              <w:right w:val="single" w:sz="4" w:space="0" w:color="auto"/>
            </w:tcBorders>
            <w:noWrap/>
            <w:hideMark/>
          </w:tcPr>
          <w:p w14:paraId="26180449" w14:textId="77777777" w:rsidR="00842F4E" w:rsidRPr="00096099" w:rsidRDefault="00842F4E" w:rsidP="00096099">
            <w:pPr>
              <w:keepNext w:val="0"/>
              <w:keepLines w:val="0"/>
              <w:rPr>
                <w:rFonts w:cs="Calibri"/>
                <w:color w:val="000000"/>
                <w:szCs w:val="22"/>
                <w:lang w:eastAsia="en-AU"/>
              </w:rPr>
            </w:pPr>
            <w:proofErr w:type="spellStart"/>
            <w:r w:rsidRPr="00096099">
              <w:rPr>
                <w:rFonts w:cs="Calibri"/>
                <w:color w:val="000000"/>
                <w:szCs w:val="22"/>
                <w:lang w:eastAsia="en-AU"/>
              </w:rPr>
              <w:t>Smtafe</w:t>
            </w:r>
            <w:proofErr w:type="spellEnd"/>
          </w:p>
        </w:tc>
        <w:tc>
          <w:tcPr>
            <w:tcW w:w="2340" w:type="dxa"/>
            <w:tcBorders>
              <w:top w:val="single" w:sz="4" w:space="0" w:color="auto"/>
              <w:left w:val="single" w:sz="4" w:space="0" w:color="auto"/>
              <w:bottom w:val="single" w:sz="4" w:space="0" w:color="auto"/>
              <w:right w:val="single" w:sz="4" w:space="0" w:color="auto"/>
            </w:tcBorders>
            <w:noWrap/>
            <w:hideMark/>
          </w:tcPr>
          <w:p w14:paraId="02693765"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RTO</w:t>
            </w:r>
          </w:p>
        </w:tc>
        <w:tc>
          <w:tcPr>
            <w:tcW w:w="1460" w:type="dxa"/>
            <w:tcBorders>
              <w:top w:val="single" w:sz="4" w:space="0" w:color="auto"/>
              <w:left w:val="single" w:sz="4" w:space="0" w:color="auto"/>
              <w:bottom w:val="single" w:sz="4" w:space="0" w:color="auto"/>
              <w:right w:val="single" w:sz="4" w:space="0" w:color="auto"/>
            </w:tcBorders>
            <w:noWrap/>
            <w:hideMark/>
          </w:tcPr>
          <w:p w14:paraId="197ECD20"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WA</w:t>
            </w:r>
          </w:p>
        </w:tc>
      </w:tr>
      <w:tr w:rsidR="00842F4E" w:rsidRPr="00096099" w14:paraId="1F012363"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1E0E478C"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lastRenderedPageBreak/>
              <w:t>Steve Smith</w:t>
            </w:r>
          </w:p>
        </w:tc>
        <w:tc>
          <w:tcPr>
            <w:tcW w:w="2900" w:type="dxa"/>
            <w:tcBorders>
              <w:top w:val="single" w:sz="4" w:space="0" w:color="auto"/>
              <w:left w:val="single" w:sz="4" w:space="0" w:color="auto"/>
              <w:bottom w:val="single" w:sz="4" w:space="0" w:color="auto"/>
              <w:right w:val="single" w:sz="4" w:space="0" w:color="auto"/>
            </w:tcBorders>
            <w:noWrap/>
            <w:hideMark/>
          </w:tcPr>
          <w:p w14:paraId="24DB76CA"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Macquarie Masons</w:t>
            </w:r>
          </w:p>
        </w:tc>
        <w:tc>
          <w:tcPr>
            <w:tcW w:w="2340" w:type="dxa"/>
            <w:tcBorders>
              <w:top w:val="single" w:sz="4" w:space="0" w:color="auto"/>
              <w:left w:val="single" w:sz="4" w:space="0" w:color="auto"/>
              <w:bottom w:val="single" w:sz="4" w:space="0" w:color="auto"/>
              <w:right w:val="single" w:sz="4" w:space="0" w:color="auto"/>
            </w:tcBorders>
            <w:noWrap/>
            <w:hideMark/>
          </w:tcPr>
          <w:p w14:paraId="1268EE50"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Employer</w:t>
            </w:r>
          </w:p>
        </w:tc>
        <w:tc>
          <w:tcPr>
            <w:tcW w:w="1460" w:type="dxa"/>
            <w:tcBorders>
              <w:top w:val="single" w:sz="4" w:space="0" w:color="auto"/>
              <w:left w:val="single" w:sz="4" w:space="0" w:color="auto"/>
              <w:bottom w:val="single" w:sz="4" w:space="0" w:color="auto"/>
              <w:right w:val="single" w:sz="4" w:space="0" w:color="auto"/>
            </w:tcBorders>
            <w:noWrap/>
            <w:hideMark/>
          </w:tcPr>
          <w:p w14:paraId="5E8B3F1D"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NSW</w:t>
            </w:r>
          </w:p>
        </w:tc>
      </w:tr>
      <w:tr w:rsidR="00842F4E" w:rsidRPr="00096099" w14:paraId="27021E63" w14:textId="77777777" w:rsidTr="006D22FE">
        <w:trPr>
          <w:trHeight w:val="1200"/>
        </w:trPr>
        <w:tc>
          <w:tcPr>
            <w:tcW w:w="2180" w:type="dxa"/>
            <w:tcBorders>
              <w:top w:val="single" w:sz="4" w:space="0" w:color="auto"/>
              <w:left w:val="single" w:sz="4" w:space="0" w:color="auto"/>
              <w:bottom w:val="single" w:sz="4" w:space="0" w:color="auto"/>
              <w:right w:val="single" w:sz="4" w:space="0" w:color="auto"/>
            </w:tcBorders>
            <w:hideMark/>
          </w:tcPr>
          <w:p w14:paraId="09B75D5E"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 xml:space="preserve">Tony Bishop, Eric Davis, Ian </w:t>
            </w:r>
            <w:proofErr w:type="spellStart"/>
            <w:r w:rsidRPr="00096099">
              <w:rPr>
                <w:rFonts w:cs="Calibri"/>
                <w:color w:val="000000"/>
                <w:szCs w:val="22"/>
                <w:lang w:eastAsia="en-AU"/>
              </w:rPr>
              <w:t>Pedley</w:t>
            </w:r>
            <w:proofErr w:type="spellEnd"/>
            <w:r w:rsidRPr="00096099">
              <w:rPr>
                <w:rFonts w:cs="Calibri"/>
                <w:color w:val="000000"/>
                <w:szCs w:val="22"/>
                <w:lang w:eastAsia="en-AU"/>
              </w:rPr>
              <w:t xml:space="preserve">, Peter </w:t>
            </w:r>
            <w:proofErr w:type="spellStart"/>
            <w:r w:rsidRPr="00096099">
              <w:rPr>
                <w:rFonts w:cs="Calibri"/>
                <w:color w:val="000000"/>
                <w:szCs w:val="22"/>
                <w:lang w:eastAsia="en-AU"/>
              </w:rPr>
              <w:t>Carr</w:t>
            </w:r>
            <w:proofErr w:type="spellEnd"/>
            <w:r w:rsidRPr="00096099">
              <w:rPr>
                <w:rFonts w:cs="Calibri"/>
                <w:color w:val="000000"/>
                <w:szCs w:val="22"/>
                <w:lang w:eastAsia="en-AU"/>
              </w:rPr>
              <w:t>, Ian Fowler, Blair Elwin</w:t>
            </w:r>
          </w:p>
        </w:tc>
        <w:tc>
          <w:tcPr>
            <w:tcW w:w="2900" w:type="dxa"/>
            <w:tcBorders>
              <w:top w:val="single" w:sz="4" w:space="0" w:color="auto"/>
              <w:left w:val="single" w:sz="4" w:space="0" w:color="auto"/>
              <w:bottom w:val="single" w:sz="4" w:space="0" w:color="auto"/>
              <w:right w:val="single" w:sz="4" w:space="0" w:color="auto"/>
            </w:tcBorders>
            <w:hideMark/>
          </w:tcPr>
          <w:p w14:paraId="5A858ECD"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 xml:space="preserve">ABBTF (Qld &amp; NT), TAFE &amp; </w:t>
            </w:r>
            <w:proofErr w:type="spellStart"/>
            <w:r w:rsidRPr="00096099">
              <w:rPr>
                <w:rFonts w:cs="Calibri"/>
                <w:color w:val="000000"/>
                <w:szCs w:val="22"/>
                <w:lang w:eastAsia="en-AU"/>
              </w:rPr>
              <w:t>Worldskills</w:t>
            </w:r>
            <w:proofErr w:type="spellEnd"/>
            <w:r w:rsidRPr="00096099">
              <w:rPr>
                <w:rFonts w:cs="Calibri"/>
                <w:color w:val="000000"/>
                <w:szCs w:val="22"/>
                <w:lang w:eastAsia="en-AU"/>
              </w:rPr>
              <w:t>, Contractor, TAFE, Builder/Bricklayer, Brickworks Austral</w:t>
            </w:r>
          </w:p>
        </w:tc>
        <w:tc>
          <w:tcPr>
            <w:tcW w:w="2340" w:type="dxa"/>
            <w:tcBorders>
              <w:top w:val="single" w:sz="4" w:space="0" w:color="auto"/>
              <w:left w:val="single" w:sz="4" w:space="0" w:color="auto"/>
              <w:bottom w:val="single" w:sz="4" w:space="0" w:color="auto"/>
              <w:right w:val="single" w:sz="4" w:space="0" w:color="auto"/>
            </w:tcBorders>
            <w:noWrap/>
            <w:hideMark/>
          </w:tcPr>
          <w:p w14:paraId="50C43C64"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 </w:t>
            </w:r>
          </w:p>
        </w:tc>
        <w:tc>
          <w:tcPr>
            <w:tcW w:w="1460" w:type="dxa"/>
            <w:tcBorders>
              <w:top w:val="single" w:sz="4" w:space="0" w:color="auto"/>
              <w:left w:val="single" w:sz="4" w:space="0" w:color="auto"/>
              <w:bottom w:val="single" w:sz="4" w:space="0" w:color="auto"/>
              <w:right w:val="single" w:sz="4" w:space="0" w:color="auto"/>
            </w:tcBorders>
            <w:noWrap/>
            <w:hideMark/>
          </w:tcPr>
          <w:p w14:paraId="134DB414"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QLD</w:t>
            </w:r>
          </w:p>
        </w:tc>
      </w:tr>
      <w:tr w:rsidR="00842F4E" w:rsidRPr="00096099" w14:paraId="0EE1335D"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17547B82"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Brendan Coyle</w:t>
            </w:r>
          </w:p>
        </w:tc>
        <w:tc>
          <w:tcPr>
            <w:tcW w:w="2900" w:type="dxa"/>
            <w:tcBorders>
              <w:top w:val="single" w:sz="4" w:space="0" w:color="auto"/>
              <w:left w:val="single" w:sz="4" w:space="0" w:color="auto"/>
              <w:bottom w:val="single" w:sz="4" w:space="0" w:color="auto"/>
              <w:right w:val="single" w:sz="4" w:space="0" w:color="auto"/>
            </w:tcBorders>
            <w:noWrap/>
            <w:hideMark/>
          </w:tcPr>
          <w:p w14:paraId="1F12DEE7"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President, Masonry Contractors</w:t>
            </w:r>
          </w:p>
        </w:tc>
        <w:tc>
          <w:tcPr>
            <w:tcW w:w="2340" w:type="dxa"/>
            <w:tcBorders>
              <w:top w:val="single" w:sz="4" w:space="0" w:color="auto"/>
              <w:left w:val="single" w:sz="4" w:space="0" w:color="auto"/>
              <w:bottom w:val="single" w:sz="4" w:space="0" w:color="auto"/>
              <w:right w:val="single" w:sz="4" w:space="0" w:color="auto"/>
            </w:tcBorders>
            <w:noWrap/>
            <w:hideMark/>
          </w:tcPr>
          <w:p w14:paraId="31FE11FF"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Peak body</w:t>
            </w:r>
          </w:p>
        </w:tc>
        <w:tc>
          <w:tcPr>
            <w:tcW w:w="1460" w:type="dxa"/>
            <w:tcBorders>
              <w:top w:val="single" w:sz="4" w:space="0" w:color="auto"/>
              <w:left w:val="single" w:sz="4" w:space="0" w:color="auto"/>
              <w:bottom w:val="single" w:sz="4" w:space="0" w:color="auto"/>
              <w:right w:val="single" w:sz="4" w:space="0" w:color="auto"/>
            </w:tcBorders>
            <w:noWrap/>
            <w:hideMark/>
          </w:tcPr>
          <w:p w14:paraId="7B052173"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National</w:t>
            </w:r>
          </w:p>
        </w:tc>
      </w:tr>
      <w:tr w:rsidR="00842F4E" w:rsidRPr="00096099" w14:paraId="25E7432D"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707C308D"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Fergal Doyle</w:t>
            </w:r>
          </w:p>
        </w:tc>
        <w:tc>
          <w:tcPr>
            <w:tcW w:w="2900" w:type="dxa"/>
            <w:tcBorders>
              <w:top w:val="single" w:sz="4" w:space="0" w:color="auto"/>
              <w:left w:val="single" w:sz="4" w:space="0" w:color="auto"/>
              <w:bottom w:val="single" w:sz="4" w:space="0" w:color="auto"/>
              <w:right w:val="single" w:sz="4" w:space="0" w:color="auto"/>
            </w:tcBorders>
            <w:noWrap/>
            <w:hideMark/>
          </w:tcPr>
          <w:p w14:paraId="675F9325"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CFMEU</w:t>
            </w:r>
          </w:p>
        </w:tc>
        <w:tc>
          <w:tcPr>
            <w:tcW w:w="2340" w:type="dxa"/>
            <w:tcBorders>
              <w:top w:val="single" w:sz="4" w:space="0" w:color="auto"/>
              <w:left w:val="single" w:sz="4" w:space="0" w:color="auto"/>
              <w:bottom w:val="single" w:sz="4" w:space="0" w:color="auto"/>
              <w:right w:val="single" w:sz="4" w:space="0" w:color="auto"/>
            </w:tcBorders>
            <w:noWrap/>
            <w:hideMark/>
          </w:tcPr>
          <w:p w14:paraId="589CF172"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 </w:t>
            </w:r>
          </w:p>
        </w:tc>
        <w:tc>
          <w:tcPr>
            <w:tcW w:w="1460" w:type="dxa"/>
            <w:tcBorders>
              <w:top w:val="single" w:sz="4" w:space="0" w:color="auto"/>
              <w:left w:val="single" w:sz="4" w:space="0" w:color="auto"/>
              <w:bottom w:val="single" w:sz="4" w:space="0" w:color="auto"/>
              <w:right w:val="single" w:sz="4" w:space="0" w:color="auto"/>
            </w:tcBorders>
            <w:noWrap/>
            <w:hideMark/>
          </w:tcPr>
          <w:p w14:paraId="17E777AF"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National</w:t>
            </w:r>
          </w:p>
        </w:tc>
      </w:tr>
      <w:tr w:rsidR="00842F4E" w:rsidRPr="00096099" w14:paraId="1C363140"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3408DD94" w14:textId="77777777" w:rsidR="00842F4E" w:rsidRPr="00096099" w:rsidRDefault="00842F4E" w:rsidP="00096099">
            <w:pPr>
              <w:keepNext w:val="0"/>
              <w:keepLines w:val="0"/>
              <w:rPr>
                <w:rFonts w:cs="Calibri"/>
                <w:color w:val="000000"/>
                <w:szCs w:val="22"/>
                <w:lang w:eastAsia="en-AU"/>
              </w:rPr>
            </w:pPr>
            <w:proofErr w:type="spellStart"/>
            <w:r w:rsidRPr="00096099">
              <w:rPr>
                <w:rFonts w:cs="Calibri"/>
                <w:color w:val="000000"/>
                <w:szCs w:val="22"/>
                <w:lang w:eastAsia="en-AU"/>
              </w:rPr>
              <w:t>Hagop</w:t>
            </w:r>
            <w:proofErr w:type="spellEnd"/>
            <w:r w:rsidRPr="00096099">
              <w:rPr>
                <w:rFonts w:cs="Calibri"/>
                <w:color w:val="000000"/>
                <w:szCs w:val="22"/>
                <w:lang w:eastAsia="en-AU"/>
              </w:rPr>
              <w:t xml:space="preserve"> </w:t>
            </w:r>
            <w:proofErr w:type="spellStart"/>
            <w:r w:rsidRPr="00096099">
              <w:rPr>
                <w:rFonts w:cs="Calibri"/>
                <w:color w:val="000000"/>
                <w:szCs w:val="22"/>
                <w:lang w:eastAsia="en-AU"/>
              </w:rPr>
              <w:t>Tchamkertenian</w:t>
            </w:r>
            <w:proofErr w:type="spellEnd"/>
          </w:p>
        </w:tc>
        <w:tc>
          <w:tcPr>
            <w:tcW w:w="2900" w:type="dxa"/>
            <w:tcBorders>
              <w:top w:val="single" w:sz="4" w:space="0" w:color="auto"/>
              <w:left w:val="single" w:sz="4" w:space="0" w:color="auto"/>
              <w:bottom w:val="single" w:sz="4" w:space="0" w:color="auto"/>
              <w:right w:val="single" w:sz="4" w:space="0" w:color="auto"/>
            </w:tcBorders>
            <w:noWrap/>
            <w:hideMark/>
          </w:tcPr>
          <w:p w14:paraId="53295480"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Think Brick</w:t>
            </w:r>
          </w:p>
        </w:tc>
        <w:tc>
          <w:tcPr>
            <w:tcW w:w="2340" w:type="dxa"/>
            <w:tcBorders>
              <w:top w:val="single" w:sz="4" w:space="0" w:color="auto"/>
              <w:left w:val="single" w:sz="4" w:space="0" w:color="auto"/>
              <w:bottom w:val="single" w:sz="4" w:space="0" w:color="auto"/>
              <w:right w:val="single" w:sz="4" w:space="0" w:color="auto"/>
            </w:tcBorders>
            <w:noWrap/>
            <w:hideMark/>
          </w:tcPr>
          <w:p w14:paraId="739B9541"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 </w:t>
            </w:r>
          </w:p>
        </w:tc>
        <w:tc>
          <w:tcPr>
            <w:tcW w:w="1460" w:type="dxa"/>
            <w:tcBorders>
              <w:top w:val="single" w:sz="4" w:space="0" w:color="auto"/>
              <w:left w:val="single" w:sz="4" w:space="0" w:color="auto"/>
              <w:bottom w:val="single" w:sz="4" w:space="0" w:color="auto"/>
              <w:right w:val="single" w:sz="4" w:space="0" w:color="auto"/>
            </w:tcBorders>
            <w:noWrap/>
            <w:hideMark/>
          </w:tcPr>
          <w:p w14:paraId="32B9C7E4"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National</w:t>
            </w:r>
          </w:p>
        </w:tc>
      </w:tr>
      <w:tr w:rsidR="00842F4E" w:rsidRPr="00096099" w14:paraId="1D36EE0B"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660C194C"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James Charlwood</w:t>
            </w:r>
          </w:p>
        </w:tc>
        <w:tc>
          <w:tcPr>
            <w:tcW w:w="2900" w:type="dxa"/>
            <w:tcBorders>
              <w:top w:val="single" w:sz="4" w:space="0" w:color="auto"/>
              <w:left w:val="single" w:sz="4" w:space="0" w:color="auto"/>
              <w:bottom w:val="single" w:sz="4" w:space="0" w:color="auto"/>
              <w:right w:val="single" w:sz="4" w:space="0" w:color="auto"/>
            </w:tcBorders>
            <w:noWrap/>
            <w:hideMark/>
          </w:tcPr>
          <w:p w14:paraId="79336986"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Cathedral Stone</w:t>
            </w:r>
          </w:p>
        </w:tc>
        <w:tc>
          <w:tcPr>
            <w:tcW w:w="2340" w:type="dxa"/>
            <w:tcBorders>
              <w:top w:val="single" w:sz="4" w:space="0" w:color="auto"/>
              <w:left w:val="single" w:sz="4" w:space="0" w:color="auto"/>
              <w:bottom w:val="single" w:sz="4" w:space="0" w:color="auto"/>
              <w:right w:val="single" w:sz="4" w:space="0" w:color="auto"/>
            </w:tcBorders>
            <w:noWrap/>
            <w:hideMark/>
          </w:tcPr>
          <w:p w14:paraId="44642F9E"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 </w:t>
            </w:r>
          </w:p>
        </w:tc>
        <w:tc>
          <w:tcPr>
            <w:tcW w:w="1460" w:type="dxa"/>
            <w:tcBorders>
              <w:top w:val="single" w:sz="4" w:space="0" w:color="auto"/>
              <w:left w:val="single" w:sz="4" w:space="0" w:color="auto"/>
              <w:bottom w:val="single" w:sz="4" w:space="0" w:color="auto"/>
              <w:right w:val="single" w:sz="4" w:space="0" w:color="auto"/>
            </w:tcBorders>
            <w:noWrap/>
            <w:hideMark/>
          </w:tcPr>
          <w:p w14:paraId="528396A4"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VIC</w:t>
            </w:r>
          </w:p>
        </w:tc>
      </w:tr>
      <w:tr w:rsidR="00842F4E" w:rsidRPr="00096099" w14:paraId="51CBA0CA"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5F56D504"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James Nash</w:t>
            </w:r>
          </w:p>
        </w:tc>
        <w:tc>
          <w:tcPr>
            <w:tcW w:w="2900" w:type="dxa"/>
            <w:tcBorders>
              <w:top w:val="single" w:sz="4" w:space="0" w:color="auto"/>
              <w:left w:val="single" w:sz="4" w:space="0" w:color="auto"/>
              <w:bottom w:val="single" w:sz="4" w:space="0" w:color="auto"/>
              <w:right w:val="single" w:sz="4" w:space="0" w:color="auto"/>
            </w:tcBorders>
            <w:noWrap/>
            <w:hideMark/>
          </w:tcPr>
          <w:p w14:paraId="2136DD10"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Nash Training</w:t>
            </w:r>
          </w:p>
        </w:tc>
        <w:tc>
          <w:tcPr>
            <w:tcW w:w="2340" w:type="dxa"/>
            <w:tcBorders>
              <w:top w:val="single" w:sz="4" w:space="0" w:color="auto"/>
              <w:left w:val="single" w:sz="4" w:space="0" w:color="auto"/>
              <w:bottom w:val="single" w:sz="4" w:space="0" w:color="auto"/>
              <w:right w:val="single" w:sz="4" w:space="0" w:color="auto"/>
            </w:tcBorders>
            <w:noWrap/>
            <w:hideMark/>
          </w:tcPr>
          <w:p w14:paraId="50CB63C9"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RTO</w:t>
            </w:r>
          </w:p>
        </w:tc>
        <w:tc>
          <w:tcPr>
            <w:tcW w:w="1460" w:type="dxa"/>
            <w:tcBorders>
              <w:top w:val="single" w:sz="4" w:space="0" w:color="auto"/>
              <w:left w:val="single" w:sz="4" w:space="0" w:color="auto"/>
              <w:bottom w:val="single" w:sz="4" w:space="0" w:color="auto"/>
              <w:right w:val="single" w:sz="4" w:space="0" w:color="auto"/>
            </w:tcBorders>
            <w:noWrap/>
            <w:hideMark/>
          </w:tcPr>
          <w:p w14:paraId="25BFFFF8"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VIC</w:t>
            </w:r>
          </w:p>
        </w:tc>
      </w:tr>
      <w:tr w:rsidR="00842F4E" w:rsidRPr="00096099" w14:paraId="1A2D95F1"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0BE43B1B"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Katherine Jagger</w:t>
            </w:r>
          </w:p>
        </w:tc>
        <w:tc>
          <w:tcPr>
            <w:tcW w:w="2900" w:type="dxa"/>
            <w:tcBorders>
              <w:top w:val="single" w:sz="4" w:space="0" w:color="auto"/>
              <w:left w:val="single" w:sz="4" w:space="0" w:color="auto"/>
              <w:bottom w:val="single" w:sz="4" w:space="0" w:color="auto"/>
              <w:right w:val="single" w:sz="4" w:space="0" w:color="auto"/>
            </w:tcBorders>
            <w:noWrap/>
            <w:hideMark/>
          </w:tcPr>
          <w:p w14:paraId="4DBC267E"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TAFE NSW</w:t>
            </w:r>
          </w:p>
        </w:tc>
        <w:tc>
          <w:tcPr>
            <w:tcW w:w="2340" w:type="dxa"/>
            <w:tcBorders>
              <w:top w:val="single" w:sz="4" w:space="0" w:color="auto"/>
              <w:left w:val="single" w:sz="4" w:space="0" w:color="auto"/>
              <w:bottom w:val="single" w:sz="4" w:space="0" w:color="auto"/>
              <w:right w:val="single" w:sz="4" w:space="0" w:color="auto"/>
            </w:tcBorders>
            <w:noWrap/>
            <w:hideMark/>
          </w:tcPr>
          <w:p w14:paraId="461D85A4"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RTO</w:t>
            </w:r>
          </w:p>
        </w:tc>
        <w:tc>
          <w:tcPr>
            <w:tcW w:w="1460" w:type="dxa"/>
            <w:tcBorders>
              <w:top w:val="single" w:sz="4" w:space="0" w:color="auto"/>
              <w:left w:val="single" w:sz="4" w:space="0" w:color="auto"/>
              <w:bottom w:val="single" w:sz="4" w:space="0" w:color="auto"/>
              <w:right w:val="single" w:sz="4" w:space="0" w:color="auto"/>
            </w:tcBorders>
            <w:noWrap/>
            <w:hideMark/>
          </w:tcPr>
          <w:p w14:paraId="759CC48F"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NSW</w:t>
            </w:r>
          </w:p>
        </w:tc>
      </w:tr>
      <w:tr w:rsidR="00842F4E" w:rsidRPr="00096099" w14:paraId="21151D5D"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61DDF8EB"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Michael Landers</w:t>
            </w:r>
          </w:p>
        </w:tc>
        <w:tc>
          <w:tcPr>
            <w:tcW w:w="2900" w:type="dxa"/>
            <w:tcBorders>
              <w:top w:val="single" w:sz="4" w:space="0" w:color="auto"/>
              <w:left w:val="single" w:sz="4" w:space="0" w:color="auto"/>
              <w:bottom w:val="single" w:sz="4" w:space="0" w:color="auto"/>
              <w:right w:val="single" w:sz="4" w:space="0" w:color="auto"/>
            </w:tcBorders>
            <w:noWrap/>
            <w:hideMark/>
          </w:tcPr>
          <w:p w14:paraId="1BA33C52"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TAFE NSW</w:t>
            </w:r>
          </w:p>
        </w:tc>
        <w:tc>
          <w:tcPr>
            <w:tcW w:w="2340" w:type="dxa"/>
            <w:tcBorders>
              <w:top w:val="single" w:sz="4" w:space="0" w:color="auto"/>
              <w:left w:val="single" w:sz="4" w:space="0" w:color="auto"/>
              <w:bottom w:val="single" w:sz="4" w:space="0" w:color="auto"/>
              <w:right w:val="single" w:sz="4" w:space="0" w:color="auto"/>
            </w:tcBorders>
            <w:noWrap/>
            <w:hideMark/>
          </w:tcPr>
          <w:p w14:paraId="604DCD4F"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RTO</w:t>
            </w:r>
          </w:p>
        </w:tc>
        <w:tc>
          <w:tcPr>
            <w:tcW w:w="1460" w:type="dxa"/>
            <w:tcBorders>
              <w:top w:val="single" w:sz="4" w:space="0" w:color="auto"/>
              <w:left w:val="single" w:sz="4" w:space="0" w:color="auto"/>
              <w:bottom w:val="single" w:sz="4" w:space="0" w:color="auto"/>
              <w:right w:val="single" w:sz="4" w:space="0" w:color="auto"/>
            </w:tcBorders>
            <w:noWrap/>
            <w:hideMark/>
          </w:tcPr>
          <w:p w14:paraId="23CA4065"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NSW</w:t>
            </w:r>
          </w:p>
        </w:tc>
      </w:tr>
      <w:tr w:rsidR="00096099" w:rsidRPr="00096099" w14:paraId="1CBC25E9"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tcPr>
          <w:p w14:paraId="421434E1" w14:textId="77777777" w:rsidR="00096099" w:rsidRPr="00096099" w:rsidRDefault="00096099" w:rsidP="00096099">
            <w:pPr>
              <w:keepNext w:val="0"/>
              <w:keepLines w:val="0"/>
              <w:rPr>
                <w:rFonts w:cs="Calibri"/>
                <w:color w:val="000000"/>
                <w:szCs w:val="22"/>
              </w:rPr>
            </w:pPr>
            <w:r w:rsidRPr="00096099">
              <w:rPr>
                <w:rFonts w:cs="Calibri"/>
                <w:color w:val="000000"/>
                <w:szCs w:val="22"/>
              </w:rPr>
              <w:t>Darren Reid</w:t>
            </w:r>
          </w:p>
        </w:tc>
        <w:tc>
          <w:tcPr>
            <w:tcW w:w="2900" w:type="dxa"/>
            <w:tcBorders>
              <w:top w:val="single" w:sz="4" w:space="0" w:color="auto"/>
              <w:left w:val="single" w:sz="4" w:space="0" w:color="auto"/>
              <w:bottom w:val="single" w:sz="4" w:space="0" w:color="auto"/>
              <w:right w:val="single" w:sz="4" w:space="0" w:color="auto"/>
            </w:tcBorders>
            <w:noWrap/>
          </w:tcPr>
          <w:p w14:paraId="1C3D6924" w14:textId="77777777" w:rsidR="00096099" w:rsidRPr="00096099" w:rsidRDefault="00096099" w:rsidP="00096099">
            <w:pPr>
              <w:keepNext w:val="0"/>
              <w:keepLines w:val="0"/>
              <w:rPr>
                <w:rFonts w:cs="Calibri"/>
                <w:color w:val="000000"/>
                <w:szCs w:val="22"/>
              </w:rPr>
            </w:pPr>
            <w:r w:rsidRPr="00096099">
              <w:rPr>
                <w:rFonts w:cs="Calibri"/>
                <w:color w:val="000000"/>
                <w:szCs w:val="22"/>
              </w:rPr>
              <w:t>DLR Brickwork</w:t>
            </w:r>
          </w:p>
        </w:tc>
        <w:tc>
          <w:tcPr>
            <w:tcW w:w="2340" w:type="dxa"/>
            <w:tcBorders>
              <w:top w:val="single" w:sz="4" w:space="0" w:color="auto"/>
              <w:left w:val="single" w:sz="4" w:space="0" w:color="auto"/>
              <w:bottom w:val="single" w:sz="4" w:space="0" w:color="auto"/>
              <w:right w:val="single" w:sz="4" w:space="0" w:color="auto"/>
            </w:tcBorders>
            <w:noWrap/>
          </w:tcPr>
          <w:p w14:paraId="7AF755E7" w14:textId="77777777" w:rsidR="00096099" w:rsidRPr="00096099" w:rsidRDefault="00096099" w:rsidP="00096099">
            <w:pPr>
              <w:keepNext w:val="0"/>
              <w:keepLines w:val="0"/>
              <w:rPr>
                <w:rFonts w:cs="Calibri"/>
                <w:color w:val="000000"/>
                <w:szCs w:val="22"/>
              </w:rPr>
            </w:pPr>
            <w:r w:rsidRPr="00096099">
              <w:rPr>
                <w:rFonts w:cs="Calibri"/>
                <w:color w:val="000000"/>
                <w:szCs w:val="22"/>
              </w:rPr>
              <w:t>Employer</w:t>
            </w:r>
          </w:p>
        </w:tc>
        <w:tc>
          <w:tcPr>
            <w:tcW w:w="1460" w:type="dxa"/>
            <w:tcBorders>
              <w:top w:val="single" w:sz="4" w:space="0" w:color="auto"/>
              <w:left w:val="single" w:sz="4" w:space="0" w:color="auto"/>
              <w:bottom w:val="single" w:sz="4" w:space="0" w:color="auto"/>
              <w:right w:val="single" w:sz="4" w:space="0" w:color="auto"/>
            </w:tcBorders>
            <w:noWrap/>
          </w:tcPr>
          <w:p w14:paraId="7DA77839" w14:textId="77777777" w:rsidR="00096099" w:rsidRPr="00096099" w:rsidRDefault="00096099" w:rsidP="00096099">
            <w:pPr>
              <w:keepNext w:val="0"/>
              <w:keepLines w:val="0"/>
              <w:rPr>
                <w:rFonts w:cs="Calibri"/>
                <w:color w:val="000000"/>
                <w:szCs w:val="22"/>
                <w:lang w:eastAsia="en-AU"/>
              </w:rPr>
            </w:pPr>
            <w:r w:rsidRPr="00096099">
              <w:rPr>
                <w:rFonts w:cs="Calibri"/>
                <w:color w:val="000000"/>
                <w:szCs w:val="22"/>
                <w:lang w:eastAsia="en-AU"/>
              </w:rPr>
              <w:t>VIC</w:t>
            </w:r>
          </w:p>
        </w:tc>
      </w:tr>
      <w:tr w:rsidR="00096099" w:rsidRPr="00096099" w14:paraId="37B1821F"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tcPr>
          <w:p w14:paraId="79071137" w14:textId="77777777" w:rsidR="00096099" w:rsidRPr="00096099" w:rsidRDefault="00096099" w:rsidP="00096099">
            <w:pPr>
              <w:rPr>
                <w:rFonts w:cs="Calibri"/>
                <w:color w:val="000000"/>
                <w:szCs w:val="22"/>
              </w:rPr>
            </w:pPr>
            <w:r w:rsidRPr="00096099">
              <w:rPr>
                <w:rFonts w:cs="Calibri"/>
                <w:color w:val="000000"/>
                <w:szCs w:val="22"/>
              </w:rPr>
              <w:t>Charlie Grey</w:t>
            </w:r>
          </w:p>
        </w:tc>
        <w:tc>
          <w:tcPr>
            <w:tcW w:w="2900" w:type="dxa"/>
            <w:tcBorders>
              <w:top w:val="single" w:sz="4" w:space="0" w:color="auto"/>
              <w:left w:val="single" w:sz="4" w:space="0" w:color="auto"/>
              <w:bottom w:val="single" w:sz="4" w:space="0" w:color="auto"/>
              <w:right w:val="single" w:sz="4" w:space="0" w:color="auto"/>
            </w:tcBorders>
            <w:noWrap/>
          </w:tcPr>
          <w:p w14:paraId="1F2C6651" w14:textId="77777777" w:rsidR="00096099" w:rsidRPr="00096099" w:rsidRDefault="00096099" w:rsidP="00096099">
            <w:pPr>
              <w:rPr>
                <w:rFonts w:cs="Calibri"/>
                <w:color w:val="000000"/>
                <w:szCs w:val="22"/>
              </w:rPr>
            </w:pPr>
            <w:r w:rsidRPr="00096099">
              <w:rPr>
                <w:rFonts w:cs="Calibri"/>
                <w:color w:val="000000"/>
                <w:szCs w:val="22"/>
              </w:rPr>
              <w:t>Concourse Brick</w:t>
            </w:r>
          </w:p>
        </w:tc>
        <w:tc>
          <w:tcPr>
            <w:tcW w:w="2340" w:type="dxa"/>
            <w:tcBorders>
              <w:top w:val="single" w:sz="4" w:space="0" w:color="auto"/>
              <w:left w:val="single" w:sz="4" w:space="0" w:color="auto"/>
              <w:bottom w:val="single" w:sz="4" w:space="0" w:color="auto"/>
              <w:right w:val="single" w:sz="4" w:space="0" w:color="auto"/>
            </w:tcBorders>
            <w:noWrap/>
          </w:tcPr>
          <w:p w14:paraId="055DE44E" w14:textId="77777777" w:rsidR="00096099" w:rsidRPr="00096099" w:rsidRDefault="00096099" w:rsidP="00096099">
            <w:pPr>
              <w:rPr>
                <w:rFonts w:cs="Calibri"/>
                <w:color w:val="000000"/>
                <w:szCs w:val="22"/>
              </w:rPr>
            </w:pPr>
            <w:r w:rsidRPr="00096099">
              <w:rPr>
                <w:rFonts w:cs="Calibri"/>
                <w:color w:val="000000"/>
                <w:szCs w:val="22"/>
              </w:rPr>
              <w:t>Employer</w:t>
            </w:r>
          </w:p>
        </w:tc>
        <w:tc>
          <w:tcPr>
            <w:tcW w:w="1460" w:type="dxa"/>
            <w:tcBorders>
              <w:top w:val="single" w:sz="4" w:space="0" w:color="auto"/>
              <w:left w:val="single" w:sz="4" w:space="0" w:color="auto"/>
              <w:bottom w:val="single" w:sz="4" w:space="0" w:color="auto"/>
              <w:right w:val="single" w:sz="4" w:space="0" w:color="auto"/>
            </w:tcBorders>
            <w:noWrap/>
          </w:tcPr>
          <w:p w14:paraId="7E0C449F" w14:textId="77777777" w:rsidR="00096099" w:rsidRPr="00096099" w:rsidRDefault="00096099" w:rsidP="00096099">
            <w:pPr>
              <w:keepNext w:val="0"/>
              <w:keepLines w:val="0"/>
              <w:rPr>
                <w:rFonts w:cs="Calibri"/>
                <w:color w:val="000000"/>
                <w:szCs w:val="22"/>
                <w:lang w:eastAsia="en-AU"/>
              </w:rPr>
            </w:pPr>
            <w:r w:rsidRPr="00096099">
              <w:rPr>
                <w:rFonts w:cs="Calibri"/>
                <w:color w:val="000000"/>
                <w:szCs w:val="22"/>
                <w:lang w:eastAsia="en-AU"/>
              </w:rPr>
              <w:t>VIC</w:t>
            </w:r>
          </w:p>
        </w:tc>
      </w:tr>
      <w:tr w:rsidR="00096099" w:rsidRPr="00096099" w14:paraId="64EAAD56"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tcPr>
          <w:p w14:paraId="2FD9AA91" w14:textId="77777777" w:rsidR="00096099" w:rsidRPr="00096099" w:rsidRDefault="00096099" w:rsidP="00096099">
            <w:pPr>
              <w:rPr>
                <w:rFonts w:cs="Calibri"/>
                <w:color w:val="000000"/>
                <w:szCs w:val="22"/>
              </w:rPr>
            </w:pPr>
            <w:r w:rsidRPr="00096099">
              <w:rPr>
                <w:rFonts w:cs="Calibri"/>
                <w:color w:val="000000"/>
                <w:szCs w:val="22"/>
              </w:rPr>
              <w:t>Matthew Cutler</w:t>
            </w:r>
          </w:p>
        </w:tc>
        <w:tc>
          <w:tcPr>
            <w:tcW w:w="2900" w:type="dxa"/>
            <w:tcBorders>
              <w:top w:val="single" w:sz="4" w:space="0" w:color="auto"/>
              <w:left w:val="single" w:sz="4" w:space="0" w:color="auto"/>
              <w:bottom w:val="single" w:sz="4" w:space="0" w:color="auto"/>
              <w:right w:val="single" w:sz="4" w:space="0" w:color="auto"/>
            </w:tcBorders>
            <w:noWrap/>
          </w:tcPr>
          <w:p w14:paraId="4C714535" w14:textId="77777777" w:rsidR="00096099" w:rsidRPr="00096099" w:rsidRDefault="00096099" w:rsidP="00096099">
            <w:pPr>
              <w:rPr>
                <w:rFonts w:cs="Calibri"/>
                <w:color w:val="000000"/>
                <w:szCs w:val="22"/>
              </w:rPr>
            </w:pPr>
            <w:r w:rsidRPr="00096099">
              <w:rPr>
                <w:rFonts w:cs="Calibri"/>
                <w:color w:val="000000"/>
                <w:szCs w:val="22"/>
              </w:rPr>
              <w:t>MJ Cutler &amp; MD Ryan</w:t>
            </w:r>
          </w:p>
        </w:tc>
        <w:tc>
          <w:tcPr>
            <w:tcW w:w="2340" w:type="dxa"/>
            <w:tcBorders>
              <w:top w:val="single" w:sz="4" w:space="0" w:color="auto"/>
              <w:left w:val="single" w:sz="4" w:space="0" w:color="auto"/>
              <w:bottom w:val="single" w:sz="4" w:space="0" w:color="auto"/>
              <w:right w:val="single" w:sz="4" w:space="0" w:color="auto"/>
            </w:tcBorders>
            <w:noWrap/>
          </w:tcPr>
          <w:p w14:paraId="3078D580" w14:textId="77777777" w:rsidR="00096099" w:rsidRPr="00096099" w:rsidRDefault="00096099" w:rsidP="00096099">
            <w:pPr>
              <w:rPr>
                <w:rFonts w:cs="Calibri"/>
                <w:color w:val="000000"/>
                <w:szCs w:val="22"/>
              </w:rPr>
            </w:pPr>
            <w:r w:rsidRPr="00096099">
              <w:rPr>
                <w:rFonts w:cs="Calibri"/>
                <w:color w:val="000000"/>
                <w:szCs w:val="22"/>
              </w:rPr>
              <w:t>Employer</w:t>
            </w:r>
          </w:p>
        </w:tc>
        <w:tc>
          <w:tcPr>
            <w:tcW w:w="1460" w:type="dxa"/>
            <w:tcBorders>
              <w:top w:val="single" w:sz="4" w:space="0" w:color="auto"/>
              <w:left w:val="single" w:sz="4" w:space="0" w:color="auto"/>
              <w:bottom w:val="single" w:sz="4" w:space="0" w:color="auto"/>
              <w:right w:val="single" w:sz="4" w:space="0" w:color="auto"/>
            </w:tcBorders>
            <w:noWrap/>
          </w:tcPr>
          <w:p w14:paraId="26A361C6" w14:textId="77777777" w:rsidR="00096099" w:rsidRPr="00096099" w:rsidRDefault="00096099" w:rsidP="00096099">
            <w:pPr>
              <w:keepNext w:val="0"/>
              <w:keepLines w:val="0"/>
              <w:rPr>
                <w:rFonts w:cs="Calibri"/>
                <w:color w:val="000000"/>
                <w:szCs w:val="22"/>
                <w:lang w:eastAsia="en-AU"/>
              </w:rPr>
            </w:pPr>
            <w:r w:rsidRPr="00096099">
              <w:rPr>
                <w:rFonts w:cs="Calibri"/>
                <w:color w:val="000000"/>
                <w:szCs w:val="22"/>
                <w:lang w:eastAsia="en-AU"/>
              </w:rPr>
              <w:t>VIC</w:t>
            </w:r>
          </w:p>
        </w:tc>
      </w:tr>
      <w:tr w:rsidR="00096099" w:rsidRPr="00096099" w14:paraId="36623224"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tcPr>
          <w:p w14:paraId="1A08B63A" w14:textId="77777777" w:rsidR="00096099" w:rsidRPr="00096099" w:rsidRDefault="00096099" w:rsidP="00096099">
            <w:pPr>
              <w:rPr>
                <w:rFonts w:cs="Calibri"/>
                <w:color w:val="000000"/>
                <w:szCs w:val="22"/>
              </w:rPr>
            </w:pPr>
            <w:r w:rsidRPr="00096099">
              <w:rPr>
                <w:rFonts w:cs="Calibri"/>
                <w:color w:val="000000"/>
                <w:szCs w:val="22"/>
              </w:rPr>
              <w:t>Brad Davis</w:t>
            </w:r>
          </w:p>
        </w:tc>
        <w:tc>
          <w:tcPr>
            <w:tcW w:w="2900" w:type="dxa"/>
            <w:tcBorders>
              <w:top w:val="single" w:sz="4" w:space="0" w:color="auto"/>
              <w:left w:val="single" w:sz="4" w:space="0" w:color="auto"/>
              <w:bottom w:val="single" w:sz="4" w:space="0" w:color="auto"/>
              <w:right w:val="single" w:sz="4" w:space="0" w:color="auto"/>
            </w:tcBorders>
            <w:noWrap/>
          </w:tcPr>
          <w:p w14:paraId="5B439DD2" w14:textId="77777777" w:rsidR="00096099" w:rsidRPr="00096099" w:rsidRDefault="00096099" w:rsidP="00096099">
            <w:pPr>
              <w:rPr>
                <w:rFonts w:cs="Calibri"/>
                <w:color w:val="000000"/>
                <w:szCs w:val="22"/>
              </w:rPr>
            </w:pPr>
            <w:r w:rsidRPr="00096099">
              <w:rPr>
                <w:rFonts w:cs="Calibri"/>
                <w:color w:val="000000"/>
                <w:szCs w:val="22"/>
              </w:rPr>
              <w:t>Davis Bricklaying Contractors</w:t>
            </w:r>
          </w:p>
        </w:tc>
        <w:tc>
          <w:tcPr>
            <w:tcW w:w="2340" w:type="dxa"/>
            <w:tcBorders>
              <w:top w:val="single" w:sz="4" w:space="0" w:color="auto"/>
              <w:left w:val="single" w:sz="4" w:space="0" w:color="auto"/>
              <w:bottom w:val="single" w:sz="4" w:space="0" w:color="auto"/>
              <w:right w:val="single" w:sz="4" w:space="0" w:color="auto"/>
            </w:tcBorders>
            <w:noWrap/>
          </w:tcPr>
          <w:p w14:paraId="4C0A5775" w14:textId="77777777" w:rsidR="00096099" w:rsidRPr="00096099" w:rsidRDefault="00096099" w:rsidP="00096099">
            <w:pPr>
              <w:rPr>
                <w:rFonts w:cs="Calibri"/>
                <w:color w:val="000000"/>
                <w:szCs w:val="22"/>
              </w:rPr>
            </w:pPr>
            <w:r w:rsidRPr="00096099">
              <w:rPr>
                <w:rFonts w:cs="Calibri"/>
                <w:color w:val="000000"/>
                <w:szCs w:val="22"/>
              </w:rPr>
              <w:t>Employer</w:t>
            </w:r>
          </w:p>
        </w:tc>
        <w:tc>
          <w:tcPr>
            <w:tcW w:w="1460" w:type="dxa"/>
            <w:tcBorders>
              <w:top w:val="single" w:sz="4" w:space="0" w:color="auto"/>
              <w:left w:val="single" w:sz="4" w:space="0" w:color="auto"/>
              <w:bottom w:val="single" w:sz="4" w:space="0" w:color="auto"/>
              <w:right w:val="single" w:sz="4" w:space="0" w:color="auto"/>
            </w:tcBorders>
            <w:noWrap/>
          </w:tcPr>
          <w:p w14:paraId="43C9F8FF" w14:textId="77777777" w:rsidR="00096099" w:rsidRPr="00096099" w:rsidRDefault="00096099" w:rsidP="00096099">
            <w:pPr>
              <w:keepNext w:val="0"/>
              <w:keepLines w:val="0"/>
              <w:rPr>
                <w:rFonts w:cs="Calibri"/>
                <w:color w:val="000000"/>
                <w:szCs w:val="22"/>
                <w:lang w:eastAsia="en-AU"/>
              </w:rPr>
            </w:pPr>
            <w:r w:rsidRPr="00096099">
              <w:rPr>
                <w:rFonts w:cs="Calibri"/>
                <w:color w:val="000000"/>
                <w:szCs w:val="22"/>
                <w:lang w:eastAsia="en-AU"/>
              </w:rPr>
              <w:t>VIC</w:t>
            </w:r>
          </w:p>
        </w:tc>
      </w:tr>
      <w:tr w:rsidR="00096099" w:rsidRPr="00096099" w14:paraId="20F590AA"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tcPr>
          <w:p w14:paraId="702A714E" w14:textId="77777777" w:rsidR="00096099" w:rsidRPr="00096099" w:rsidRDefault="00096099" w:rsidP="00096099">
            <w:pPr>
              <w:rPr>
                <w:rFonts w:cs="Calibri"/>
                <w:color w:val="000000"/>
                <w:szCs w:val="22"/>
              </w:rPr>
            </w:pPr>
            <w:r w:rsidRPr="00096099">
              <w:rPr>
                <w:rFonts w:cs="Calibri"/>
                <w:color w:val="000000"/>
                <w:szCs w:val="22"/>
              </w:rPr>
              <w:t>Kurt Anderson</w:t>
            </w:r>
          </w:p>
        </w:tc>
        <w:tc>
          <w:tcPr>
            <w:tcW w:w="2900" w:type="dxa"/>
            <w:tcBorders>
              <w:top w:val="single" w:sz="4" w:space="0" w:color="auto"/>
              <w:left w:val="single" w:sz="4" w:space="0" w:color="auto"/>
              <w:bottom w:val="single" w:sz="4" w:space="0" w:color="auto"/>
              <w:right w:val="single" w:sz="4" w:space="0" w:color="auto"/>
            </w:tcBorders>
            <w:noWrap/>
          </w:tcPr>
          <w:p w14:paraId="2749C28F" w14:textId="77777777" w:rsidR="00096099" w:rsidRPr="00096099" w:rsidRDefault="00096099" w:rsidP="00096099">
            <w:pPr>
              <w:rPr>
                <w:rFonts w:cs="Calibri"/>
                <w:color w:val="000000"/>
                <w:szCs w:val="22"/>
              </w:rPr>
            </w:pPr>
            <w:proofErr w:type="spellStart"/>
            <w:r w:rsidRPr="00096099">
              <w:rPr>
                <w:rFonts w:cs="Calibri"/>
                <w:color w:val="000000"/>
                <w:szCs w:val="22"/>
              </w:rPr>
              <w:t>Statewide</w:t>
            </w:r>
            <w:proofErr w:type="spellEnd"/>
            <w:r w:rsidRPr="00096099">
              <w:rPr>
                <w:rFonts w:cs="Calibri"/>
                <w:color w:val="000000"/>
                <w:szCs w:val="22"/>
              </w:rPr>
              <w:t xml:space="preserve"> Bricklaying</w:t>
            </w:r>
          </w:p>
        </w:tc>
        <w:tc>
          <w:tcPr>
            <w:tcW w:w="2340" w:type="dxa"/>
            <w:tcBorders>
              <w:top w:val="single" w:sz="4" w:space="0" w:color="auto"/>
              <w:left w:val="single" w:sz="4" w:space="0" w:color="auto"/>
              <w:bottom w:val="single" w:sz="4" w:space="0" w:color="auto"/>
              <w:right w:val="single" w:sz="4" w:space="0" w:color="auto"/>
            </w:tcBorders>
            <w:noWrap/>
          </w:tcPr>
          <w:p w14:paraId="53B9C04A" w14:textId="77777777" w:rsidR="00096099" w:rsidRPr="00096099" w:rsidRDefault="00096099" w:rsidP="00096099">
            <w:pPr>
              <w:rPr>
                <w:rFonts w:cs="Calibri"/>
                <w:color w:val="000000"/>
                <w:szCs w:val="22"/>
              </w:rPr>
            </w:pPr>
            <w:r w:rsidRPr="00096099">
              <w:rPr>
                <w:rFonts w:cs="Calibri"/>
                <w:color w:val="000000"/>
                <w:szCs w:val="22"/>
              </w:rPr>
              <w:t>Employer</w:t>
            </w:r>
          </w:p>
        </w:tc>
        <w:tc>
          <w:tcPr>
            <w:tcW w:w="1460" w:type="dxa"/>
            <w:tcBorders>
              <w:top w:val="single" w:sz="4" w:space="0" w:color="auto"/>
              <w:left w:val="single" w:sz="4" w:space="0" w:color="auto"/>
              <w:bottom w:val="single" w:sz="4" w:space="0" w:color="auto"/>
              <w:right w:val="single" w:sz="4" w:space="0" w:color="auto"/>
            </w:tcBorders>
            <w:noWrap/>
          </w:tcPr>
          <w:p w14:paraId="1812B6A5" w14:textId="77777777" w:rsidR="00096099" w:rsidRPr="00096099" w:rsidRDefault="00096099" w:rsidP="00096099">
            <w:pPr>
              <w:keepNext w:val="0"/>
              <w:keepLines w:val="0"/>
              <w:rPr>
                <w:rFonts w:cs="Calibri"/>
                <w:color w:val="000000"/>
                <w:szCs w:val="22"/>
                <w:lang w:eastAsia="en-AU"/>
              </w:rPr>
            </w:pPr>
            <w:r w:rsidRPr="00096099">
              <w:rPr>
                <w:rFonts w:cs="Calibri"/>
                <w:color w:val="000000"/>
                <w:szCs w:val="22"/>
                <w:lang w:eastAsia="en-AU"/>
              </w:rPr>
              <w:t>VIC</w:t>
            </w:r>
          </w:p>
        </w:tc>
      </w:tr>
      <w:tr w:rsidR="00096099" w:rsidRPr="00096099" w14:paraId="6CC0E683"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tcPr>
          <w:p w14:paraId="07BB907E" w14:textId="77777777" w:rsidR="00096099" w:rsidRPr="00096099" w:rsidRDefault="00096099" w:rsidP="00096099">
            <w:pPr>
              <w:rPr>
                <w:rFonts w:cs="Calibri"/>
                <w:color w:val="000000"/>
                <w:szCs w:val="22"/>
              </w:rPr>
            </w:pPr>
            <w:r w:rsidRPr="00096099">
              <w:rPr>
                <w:rFonts w:cs="Calibri"/>
                <w:color w:val="000000"/>
                <w:szCs w:val="22"/>
              </w:rPr>
              <w:t>Rod Skewes</w:t>
            </w:r>
          </w:p>
        </w:tc>
        <w:tc>
          <w:tcPr>
            <w:tcW w:w="2900" w:type="dxa"/>
            <w:tcBorders>
              <w:top w:val="single" w:sz="4" w:space="0" w:color="auto"/>
              <w:left w:val="single" w:sz="4" w:space="0" w:color="auto"/>
              <w:bottom w:val="single" w:sz="4" w:space="0" w:color="auto"/>
              <w:right w:val="single" w:sz="4" w:space="0" w:color="auto"/>
            </w:tcBorders>
            <w:noWrap/>
          </w:tcPr>
          <w:p w14:paraId="41A2F73B" w14:textId="77777777" w:rsidR="00096099" w:rsidRPr="00096099" w:rsidRDefault="00096099" w:rsidP="00096099">
            <w:pPr>
              <w:rPr>
                <w:rFonts w:cs="Calibri"/>
                <w:color w:val="000000"/>
                <w:szCs w:val="22"/>
              </w:rPr>
            </w:pPr>
            <w:r w:rsidRPr="00096099">
              <w:rPr>
                <w:rFonts w:cs="Calibri"/>
                <w:color w:val="000000"/>
                <w:szCs w:val="22"/>
              </w:rPr>
              <w:t>Rod Skewes Bricklaying</w:t>
            </w:r>
          </w:p>
        </w:tc>
        <w:tc>
          <w:tcPr>
            <w:tcW w:w="2340" w:type="dxa"/>
            <w:tcBorders>
              <w:top w:val="single" w:sz="4" w:space="0" w:color="auto"/>
              <w:left w:val="single" w:sz="4" w:space="0" w:color="auto"/>
              <w:bottom w:val="single" w:sz="4" w:space="0" w:color="auto"/>
              <w:right w:val="single" w:sz="4" w:space="0" w:color="auto"/>
            </w:tcBorders>
            <w:noWrap/>
          </w:tcPr>
          <w:p w14:paraId="23F37AE3" w14:textId="77777777" w:rsidR="00096099" w:rsidRPr="00096099" w:rsidRDefault="00096099" w:rsidP="00096099">
            <w:pPr>
              <w:rPr>
                <w:rFonts w:cs="Calibri"/>
                <w:color w:val="000000"/>
                <w:szCs w:val="22"/>
              </w:rPr>
            </w:pPr>
            <w:r w:rsidRPr="00096099">
              <w:rPr>
                <w:rFonts w:cs="Calibri"/>
                <w:color w:val="000000"/>
                <w:szCs w:val="22"/>
              </w:rPr>
              <w:t>Employer</w:t>
            </w:r>
          </w:p>
        </w:tc>
        <w:tc>
          <w:tcPr>
            <w:tcW w:w="1460" w:type="dxa"/>
            <w:tcBorders>
              <w:top w:val="single" w:sz="4" w:space="0" w:color="auto"/>
              <w:left w:val="single" w:sz="4" w:space="0" w:color="auto"/>
              <w:bottom w:val="single" w:sz="4" w:space="0" w:color="auto"/>
              <w:right w:val="single" w:sz="4" w:space="0" w:color="auto"/>
            </w:tcBorders>
            <w:noWrap/>
          </w:tcPr>
          <w:p w14:paraId="4EBE11E2" w14:textId="77777777" w:rsidR="00096099" w:rsidRPr="00096099" w:rsidRDefault="00096099" w:rsidP="00096099">
            <w:pPr>
              <w:keepNext w:val="0"/>
              <w:keepLines w:val="0"/>
              <w:rPr>
                <w:rFonts w:cs="Calibri"/>
                <w:color w:val="000000"/>
                <w:szCs w:val="22"/>
                <w:lang w:eastAsia="en-AU"/>
              </w:rPr>
            </w:pPr>
            <w:r w:rsidRPr="00096099">
              <w:rPr>
                <w:rFonts w:cs="Calibri"/>
                <w:color w:val="000000"/>
                <w:szCs w:val="22"/>
                <w:lang w:eastAsia="en-AU"/>
              </w:rPr>
              <w:t>VIC</w:t>
            </w:r>
          </w:p>
        </w:tc>
      </w:tr>
      <w:tr w:rsidR="00096099" w:rsidRPr="00096099" w14:paraId="748EB16E"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tcPr>
          <w:p w14:paraId="3F582082" w14:textId="77777777" w:rsidR="00096099" w:rsidRPr="00096099" w:rsidRDefault="00096099" w:rsidP="00096099">
            <w:pPr>
              <w:keepNext w:val="0"/>
              <w:keepLines w:val="0"/>
              <w:rPr>
                <w:rFonts w:cs="Calibri"/>
                <w:color w:val="000000"/>
                <w:szCs w:val="22"/>
              </w:rPr>
            </w:pPr>
            <w:r w:rsidRPr="00096099">
              <w:rPr>
                <w:rFonts w:cs="Calibri"/>
                <w:color w:val="000000"/>
                <w:szCs w:val="22"/>
              </w:rPr>
              <w:t>John Charles</w:t>
            </w:r>
          </w:p>
        </w:tc>
        <w:tc>
          <w:tcPr>
            <w:tcW w:w="2900" w:type="dxa"/>
            <w:tcBorders>
              <w:top w:val="single" w:sz="4" w:space="0" w:color="auto"/>
              <w:left w:val="single" w:sz="4" w:space="0" w:color="auto"/>
              <w:bottom w:val="single" w:sz="4" w:space="0" w:color="auto"/>
              <w:right w:val="single" w:sz="4" w:space="0" w:color="auto"/>
            </w:tcBorders>
            <w:noWrap/>
          </w:tcPr>
          <w:p w14:paraId="32E3EAE0" w14:textId="77777777" w:rsidR="00096099" w:rsidRPr="00096099" w:rsidRDefault="00096099" w:rsidP="00096099">
            <w:pPr>
              <w:rPr>
                <w:rFonts w:cs="Calibri"/>
                <w:color w:val="000000"/>
                <w:szCs w:val="22"/>
              </w:rPr>
            </w:pPr>
            <w:r w:rsidRPr="00096099">
              <w:rPr>
                <w:rFonts w:cs="Calibri"/>
                <w:color w:val="000000"/>
                <w:szCs w:val="22"/>
              </w:rPr>
              <w:t>Melbourne Brick &amp; Block</w:t>
            </w:r>
          </w:p>
        </w:tc>
        <w:tc>
          <w:tcPr>
            <w:tcW w:w="2340" w:type="dxa"/>
            <w:tcBorders>
              <w:top w:val="single" w:sz="4" w:space="0" w:color="auto"/>
              <w:left w:val="single" w:sz="4" w:space="0" w:color="auto"/>
              <w:bottom w:val="single" w:sz="4" w:space="0" w:color="auto"/>
              <w:right w:val="single" w:sz="4" w:space="0" w:color="auto"/>
            </w:tcBorders>
            <w:noWrap/>
          </w:tcPr>
          <w:p w14:paraId="6CB6706F" w14:textId="77777777" w:rsidR="00096099" w:rsidRPr="00096099" w:rsidRDefault="00096099" w:rsidP="00096099">
            <w:pPr>
              <w:rPr>
                <w:rFonts w:cs="Calibri"/>
                <w:color w:val="000000"/>
                <w:szCs w:val="22"/>
              </w:rPr>
            </w:pPr>
            <w:r w:rsidRPr="00096099">
              <w:rPr>
                <w:rFonts w:cs="Calibri"/>
                <w:color w:val="000000"/>
                <w:szCs w:val="22"/>
              </w:rPr>
              <w:t>Employer</w:t>
            </w:r>
          </w:p>
        </w:tc>
        <w:tc>
          <w:tcPr>
            <w:tcW w:w="1460" w:type="dxa"/>
            <w:tcBorders>
              <w:top w:val="single" w:sz="4" w:space="0" w:color="auto"/>
              <w:left w:val="single" w:sz="4" w:space="0" w:color="auto"/>
              <w:bottom w:val="single" w:sz="4" w:space="0" w:color="auto"/>
              <w:right w:val="single" w:sz="4" w:space="0" w:color="auto"/>
            </w:tcBorders>
            <w:noWrap/>
          </w:tcPr>
          <w:p w14:paraId="2E044318" w14:textId="77777777" w:rsidR="00096099" w:rsidRPr="00096099" w:rsidRDefault="00096099" w:rsidP="00096099">
            <w:pPr>
              <w:keepNext w:val="0"/>
              <w:keepLines w:val="0"/>
              <w:rPr>
                <w:rFonts w:cs="Calibri"/>
                <w:color w:val="000000"/>
                <w:szCs w:val="22"/>
                <w:lang w:eastAsia="en-AU"/>
              </w:rPr>
            </w:pPr>
            <w:r w:rsidRPr="00096099">
              <w:rPr>
                <w:rFonts w:cs="Calibri"/>
                <w:color w:val="000000"/>
                <w:szCs w:val="22"/>
                <w:lang w:eastAsia="en-AU"/>
              </w:rPr>
              <w:t>VIC</w:t>
            </w:r>
          </w:p>
        </w:tc>
      </w:tr>
      <w:tr w:rsidR="00096099" w:rsidRPr="00096099" w14:paraId="5F236A84"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tcPr>
          <w:p w14:paraId="2139AE44" w14:textId="77777777" w:rsidR="00096099" w:rsidRPr="00096099" w:rsidRDefault="00096099" w:rsidP="00096099">
            <w:pPr>
              <w:rPr>
                <w:rFonts w:cs="Calibri"/>
                <w:color w:val="000000"/>
                <w:szCs w:val="22"/>
              </w:rPr>
            </w:pPr>
            <w:r w:rsidRPr="00096099">
              <w:rPr>
                <w:rFonts w:cs="Calibri"/>
                <w:color w:val="000000"/>
                <w:szCs w:val="22"/>
              </w:rPr>
              <w:t>Gary Beer</w:t>
            </w:r>
          </w:p>
        </w:tc>
        <w:tc>
          <w:tcPr>
            <w:tcW w:w="2900" w:type="dxa"/>
            <w:tcBorders>
              <w:top w:val="single" w:sz="4" w:space="0" w:color="auto"/>
              <w:left w:val="single" w:sz="4" w:space="0" w:color="auto"/>
              <w:bottom w:val="single" w:sz="4" w:space="0" w:color="auto"/>
              <w:right w:val="single" w:sz="4" w:space="0" w:color="auto"/>
            </w:tcBorders>
            <w:noWrap/>
          </w:tcPr>
          <w:p w14:paraId="3CDF305C" w14:textId="77777777" w:rsidR="00096099" w:rsidRPr="00096099" w:rsidRDefault="00096099" w:rsidP="00096099">
            <w:pPr>
              <w:rPr>
                <w:rFonts w:cs="Calibri"/>
                <w:color w:val="000000"/>
                <w:szCs w:val="22"/>
              </w:rPr>
            </w:pPr>
            <w:r w:rsidRPr="00096099">
              <w:rPr>
                <w:rFonts w:cs="Calibri"/>
                <w:color w:val="000000"/>
                <w:szCs w:val="22"/>
              </w:rPr>
              <w:t>GJ Beer Professional Bricklaying Services</w:t>
            </w:r>
          </w:p>
        </w:tc>
        <w:tc>
          <w:tcPr>
            <w:tcW w:w="2340" w:type="dxa"/>
            <w:tcBorders>
              <w:top w:val="single" w:sz="4" w:space="0" w:color="auto"/>
              <w:left w:val="single" w:sz="4" w:space="0" w:color="auto"/>
              <w:bottom w:val="single" w:sz="4" w:space="0" w:color="auto"/>
              <w:right w:val="single" w:sz="4" w:space="0" w:color="auto"/>
            </w:tcBorders>
            <w:noWrap/>
          </w:tcPr>
          <w:p w14:paraId="594F021A" w14:textId="77777777" w:rsidR="00096099" w:rsidRPr="00096099" w:rsidRDefault="00096099" w:rsidP="00096099">
            <w:pPr>
              <w:rPr>
                <w:rFonts w:cs="Calibri"/>
                <w:color w:val="000000"/>
                <w:szCs w:val="22"/>
              </w:rPr>
            </w:pPr>
            <w:r w:rsidRPr="00096099">
              <w:rPr>
                <w:rFonts w:cs="Calibri"/>
                <w:color w:val="000000"/>
                <w:szCs w:val="22"/>
              </w:rPr>
              <w:t>Employer</w:t>
            </w:r>
          </w:p>
        </w:tc>
        <w:tc>
          <w:tcPr>
            <w:tcW w:w="1460" w:type="dxa"/>
            <w:tcBorders>
              <w:top w:val="single" w:sz="4" w:space="0" w:color="auto"/>
              <w:left w:val="single" w:sz="4" w:space="0" w:color="auto"/>
              <w:bottom w:val="single" w:sz="4" w:space="0" w:color="auto"/>
              <w:right w:val="single" w:sz="4" w:space="0" w:color="auto"/>
            </w:tcBorders>
            <w:noWrap/>
          </w:tcPr>
          <w:p w14:paraId="471080A1" w14:textId="77777777" w:rsidR="00096099" w:rsidRPr="00096099" w:rsidRDefault="00096099" w:rsidP="00096099">
            <w:pPr>
              <w:keepNext w:val="0"/>
              <w:keepLines w:val="0"/>
              <w:rPr>
                <w:rFonts w:cs="Calibri"/>
                <w:color w:val="000000"/>
                <w:szCs w:val="22"/>
                <w:lang w:eastAsia="en-AU"/>
              </w:rPr>
            </w:pPr>
            <w:r w:rsidRPr="00096099">
              <w:rPr>
                <w:rFonts w:cs="Calibri"/>
                <w:color w:val="000000"/>
                <w:szCs w:val="22"/>
                <w:lang w:eastAsia="en-AU"/>
              </w:rPr>
              <w:t>VIC</w:t>
            </w:r>
          </w:p>
        </w:tc>
      </w:tr>
      <w:tr w:rsidR="00096099" w:rsidRPr="00096099" w14:paraId="28659372"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tcPr>
          <w:p w14:paraId="6CBA3579" w14:textId="77777777" w:rsidR="00096099" w:rsidRPr="00096099" w:rsidRDefault="00096099" w:rsidP="00096099">
            <w:pPr>
              <w:rPr>
                <w:rFonts w:cs="Calibri"/>
                <w:color w:val="000000"/>
                <w:szCs w:val="22"/>
              </w:rPr>
            </w:pPr>
            <w:r w:rsidRPr="00096099">
              <w:rPr>
                <w:rFonts w:cs="Calibri"/>
                <w:color w:val="000000"/>
                <w:szCs w:val="22"/>
              </w:rPr>
              <w:t>Tim</w:t>
            </w:r>
          </w:p>
        </w:tc>
        <w:tc>
          <w:tcPr>
            <w:tcW w:w="2900" w:type="dxa"/>
            <w:tcBorders>
              <w:top w:val="single" w:sz="4" w:space="0" w:color="auto"/>
              <w:left w:val="single" w:sz="4" w:space="0" w:color="auto"/>
              <w:bottom w:val="single" w:sz="4" w:space="0" w:color="auto"/>
              <w:right w:val="single" w:sz="4" w:space="0" w:color="auto"/>
            </w:tcBorders>
            <w:noWrap/>
          </w:tcPr>
          <w:p w14:paraId="3EA255E6" w14:textId="77777777" w:rsidR="00096099" w:rsidRPr="00096099" w:rsidRDefault="00096099" w:rsidP="00096099">
            <w:pPr>
              <w:rPr>
                <w:rFonts w:cs="Calibri"/>
                <w:color w:val="000000"/>
                <w:szCs w:val="22"/>
              </w:rPr>
            </w:pPr>
            <w:r w:rsidRPr="00096099">
              <w:rPr>
                <w:rFonts w:cs="Calibri"/>
                <w:color w:val="000000"/>
                <w:szCs w:val="22"/>
              </w:rPr>
              <w:t>Bayview Brick &amp; Block Laying</w:t>
            </w:r>
          </w:p>
        </w:tc>
        <w:tc>
          <w:tcPr>
            <w:tcW w:w="2340" w:type="dxa"/>
            <w:tcBorders>
              <w:top w:val="single" w:sz="4" w:space="0" w:color="auto"/>
              <w:left w:val="single" w:sz="4" w:space="0" w:color="auto"/>
              <w:bottom w:val="single" w:sz="4" w:space="0" w:color="auto"/>
              <w:right w:val="single" w:sz="4" w:space="0" w:color="auto"/>
            </w:tcBorders>
            <w:noWrap/>
          </w:tcPr>
          <w:p w14:paraId="74C6249B" w14:textId="77777777" w:rsidR="00096099" w:rsidRPr="00096099" w:rsidRDefault="00096099" w:rsidP="00096099">
            <w:pPr>
              <w:keepNext w:val="0"/>
              <w:keepLines w:val="0"/>
              <w:rPr>
                <w:rFonts w:cs="Calibri"/>
                <w:color w:val="000000"/>
                <w:szCs w:val="22"/>
              </w:rPr>
            </w:pPr>
            <w:r w:rsidRPr="00096099">
              <w:rPr>
                <w:rFonts w:cs="Calibri"/>
                <w:color w:val="000000"/>
                <w:szCs w:val="22"/>
              </w:rPr>
              <w:t>Employer</w:t>
            </w:r>
          </w:p>
        </w:tc>
        <w:tc>
          <w:tcPr>
            <w:tcW w:w="1460" w:type="dxa"/>
            <w:tcBorders>
              <w:top w:val="single" w:sz="4" w:space="0" w:color="auto"/>
              <w:left w:val="single" w:sz="4" w:space="0" w:color="auto"/>
              <w:bottom w:val="single" w:sz="4" w:space="0" w:color="auto"/>
              <w:right w:val="single" w:sz="4" w:space="0" w:color="auto"/>
            </w:tcBorders>
            <w:noWrap/>
          </w:tcPr>
          <w:p w14:paraId="70773628" w14:textId="77777777" w:rsidR="00096099" w:rsidRPr="00096099" w:rsidRDefault="00096099" w:rsidP="00096099">
            <w:pPr>
              <w:keepNext w:val="0"/>
              <w:keepLines w:val="0"/>
              <w:rPr>
                <w:rFonts w:cs="Calibri"/>
                <w:color w:val="000000"/>
                <w:szCs w:val="22"/>
                <w:lang w:eastAsia="en-AU"/>
              </w:rPr>
            </w:pPr>
            <w:r w:rsidRPr="00096099">
              <w:rPr>
                <w:rFonts w:cs="Calibri"/>
                <w:color w:val="000000"/>
                <w:szCs w:val="22"/>
                <w:lang w:eastAsia="en-AU"/>
              </w:rPr>
              <w:t>VIC</w:t>
            </w:r>
          </w:p>
        </w:tc>
      </w:tr>
      <w:tr w:rsidR="00842F4E" w:rsidRPr="00842F4E" w14:paraId="1B688E06" w14:textId="77777777" w:rsidTr="006D22FE">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5BD63A14" w14:textId="77777777" w:rsidR="00842F4E" w:rsidRPr="00096099" w:rsidRDefault="00842F4E" w:rsidP="00096099">
            <w:pPr>
              <w:keepNext w:val="0"/>
              <w:keepLines w:val="0"/>
              <w:rPr>
                <w:rFonts w:cs="Calibri"/>
                <w:color w:val="000000"/>
                <w:szCs w:val="22"/>
                <w:lang w:eastAsia="en-AU"/>
              </w:rPr>
            </w:pPr>
            <w:proofErr w:type="spellStart"/>
            <w:r w:rsidRPr="00096099">
              <w:rPr>
                <w:rFonts w:cs="Calibri"/>
                <w:color w:val="000000"/>
                <w:szCs w:val="22"/>
                <w:lang w:eastAsia="en-AU"/>
              </w:rPr>
              <w:t>Trisch</w:t>
            </w:r>
            <w:proofErr w:type="spellEnd"/>
            <w:r w:rsidRPr="00096099">
              <w:rPr>
                <w:rFonts w:cs="Calibri"/>
                <w:color w:val="000000"/>
                <w:szCs w:val="22"/>
                <w:lang w:eastAsia="en-AU"/>
              </w:rPr>
              <w:t xml:space="preserve"> Baff</w:t>
            </w:r>
          </w:p>
        </w:tc>
        <w:tc>
          <w:tcPr>
            <w:tcW w:w="2900" w:type="dxa"/>
            <w:tcBorders>
              <w:top w:val="single" w:sz="4" w:space="0" w:color="auto"/>
              <w:left w:val="single" w:sz="4" w:space="0" w:color="auto"/>
              <w:bottom w:val="single" w:sz="4" w:space="0" w:color="auto"/>
              <w:right w:val="single" w:sz="4" w:space="0" w:color="auto"/>
            </w:tcBorders>
            <w:noWrap/>
            <w:hideMark/>
          </w:tcPr>
          <w:p w14:paraId="447EFDE9"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FCTA</w:t>
            </w:r>
          </w:p>
        </w:tc>
        <w:tc>
          <w:tcPr>
            <w:tcW w:w="2340" w:type="dxa"/>
            <w:tcBorders>
              <w:top w:val="single" w:sz="4" w:space="0" w:color="auto"/>
              <w:left w:val="single" w:sz="4" w:space="0" w:color="auto"/>
              <w:bottom w:val="single" w:sz="4" w:space="0" w:color="auto"/>
              <w:right w:val="single" w:sz="4" w:space="0" w:color="auto"/>
            </w:tcBorders>
            <w:noWrap/>
            <w:hideMark/>
          </w:tcPr>
          <w:p w14:paraId="56DFBC05" w14:textId="77777777" w:rsidR="00842F4E" w:rsidRPr="00096099" w:rsidRDefault="00842F4E" w:rsidP="00096099">
            <w:pPr>
              <w:keepNext w:val="0"/>
              <w:keepLines w:val="0"/>
              <w:rPr>
                <w:rFonts w:cs="Calibri"/>
                <w:color w:val="000000"/>
                <w:szCs w:val="22"/>
                <w:lang w:eastAsia="en-AU"/>
              </w:rPr>
            </w:pPr>
            <w:r w:rsidRPr="00096099">
              <w:rPr>
                <w:rFonts w:cs="Calibri"/>
                <w:color w:val="000000"/>
                <w:szCs w:val="22"/>
                <w:lang w:eastAsia="en-AU"/>
              </w:rPr>
              <w:t>RTO</w:t>
            </w:r>
          </w:p>
        </w:tc>
        <w:tc>
          <w:tcPr>
            <w:tcW w:w="1460" w:type="dxa"/>
            <w:tcBorders>
              <w:top w:val="single" w:sz="4" w:space="0" w:color="auto"/>
              <w:left w:val="single" w:sz="4" w:space="0" w:color="auto"/>
              <w:bottom w:val="single" w:sz="4" w:space="0" w:color="auto"/>
              <w:right w:val="single" w:sz="4" w:space="0" w:color="auto"/>
            </w:tcBorders>
            <w:noWrap/>
            <w:hideMark/>
          </w:tcPr>
          <w:p w14:paraId="603CE6A1" w14:textId="77777777" w:rsidR="00842F4E" w:rsidRPr="00842F4E" w:rsidRDefault="00842F4E" w:rsidP="00096099">
            <w:pPr>
              <w:keepNext w:val="0"/>
              <w:keepLines w:val="0"/>
              <w:rPr>
                <w:rFonts w:cs="Calibri"/>
                <w:szCs w:val="22"/>
                <w:lang w:eastAsia="en-AU"/>
              </w:rPr>
            </w:pPr>
            <w:r w:rsidRPr="00096099">
              <w:rPr>
                <w:rFonts w:cs="Calibri"/>
                <w:color w:val="000000"/>
                <w:szCs w:val="22"/>
                <w:lang w:eastAsia="en-AU"/>
              </w:rPr>
              <w:t>SA</w:t>
            </w:r>
          </w:p>
        </w:tc>
      </w:tr>
    </w:tbl>
    <w:p w14:paraId="151D465D" w14:textId="77777777" w:rsidR="00E954F3" w:rsidRDefault="00E954F3" w:rsidP="00E954F3">
      <w:pPr>
        <w:ind w:right="-574"/>
      </w:pPr>
    </w:p>
    <w:p w14:paraId="1F210A85" w14:textId="77777777" w:rsidR="00E954F3" w:rsidRPr="00B333D2" w:rsidRDefault="00E954F3" w:rsidP="00E954F3">
      <w:pPr>
        <w:ind w:right="-574"/>
        <w:rPr>
          <w:b/>
        </w:rPr>
      </w:pPr>
      <w:r w:rsidRPr="00B333D2">
        <w:rPr>
          <w:b/>
        </w:rPr>
        <w:t xml:space="preserve">Forum attendees </w:t>
      </w:r>
    </w:p>
    <w:p w14:paraId="519D54A6" w14:textId="77777777" w:rsidR="00E954F3" w:rsidRDefault="00E954F3" w:rsidP="00E954F3">
      <w:pPr>
        <w:ind w:right="-574"/>
      </w:pPr>
    </w:p>
    <w:p w14:paraId="1BC55752" w14:textId="77777777" w:rsidR="00E954F3" w:rsidRDefault="00E954F3" w:rsidP="00E954F3">
      <w:pPr>
        <w:ind w:right="-574"/>
      </w:pPr>
      <w:r>
        <w:t>Location: Sydney, NSW</w:t>
      </w:r>
    </w:p>
    <w:p w14:paraId="7CB3B7A8" w14:textId="77777777" w:rsidR="00E954F3" w:rsidRDefault="00E954F3" w:rsidP="00E954F3">
      <w:pPr>
        <w:ind w:right="-574"/>
      </w:pPr>
      <w:r>
        <w:t>Date: 19/10/2017</w:t>
      </w:r>
    </w:p>
    <w:p w14:paraId="1599A431" w14:textId="77777777" w:rsidR="00E954F3" w:rsidRDefault="00E954F3" w:rsidP="00E954F3">
      <w:pPr>
        <w:ind w:right="-574"/>
      </w:pPr>
    </w:p>
    <w:tbl>
      <w:tblPr>
        <w:tblStyle w:val="TableGridLight1"/>
        <w:tblpPr w:leftFromText="180" w:rightFromText="180"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5529"/>
      </w:tblGrid>
      <w:tr w:rsidR="00E954F3" w:rsidRPr="009E6322" w14:paraId="033DE3B8" w14:textId="77777777" w:rsidTr="006D22FE">
        <w:trPr>
          <w:trHeight w:val="470"/>
        </w:trPr>
        <w:tc>
          <w:tcPr>
            <w:tcW w:w="3397" w:type="dxa"/>
          </w:tcPr>
          <w:p w14:paraId="423C9E87" w14:textId="77777777" w:rsidR="00E954F3" w:rsidRPr="00C47A7B" w:rsidRDefault="00E954F3" w:rsidP="00C47A7B">
            <w:pPr>
              <w:pStyle w:val="TableParagraph"/>
              <w:ind w:left="51" w:right="-574"/>
              <w:rPr>
                <w:rFonts w:ascii="Calibri" w:hAnsi="Calibri" w:cs="Calibri"/>
                <w:b/>
                <w:bCs/>
                <w:sz w:val="22"/>
              </w:rPr>
            </w:pPr>
            <w:r w:rsidRPr="00C47A7B">
              <w:rPr>
                <w:rFonts w:ascii="Calibri" w:hAnsi="Calibri" w:cs="Calibri"/>
                <w:b/>
                <w:bCs/>
                <w:sz w:val="22"/>
              </w:rPr>
              <w:t>Name of attendee</w:t>
            </w:r>
          </w:p>
        </w:tc>
        <w:tc>
          <w:tcPr>
            <w:tcW w:w="5529" w:type="dxa"/>
          </w:tcPr>
          <w:p w14:paraId="2A9A79C2" w14:textId="77777777" w:rsidR="00E954F3" w:rsidRPr="00C47A7B" w:rsidRDefault="00E954F3" w:rsidP="00C47A7B">
            <w:pPr>
              <w:pStyle w:val="TableParagraph"/>
              <w:ind w:left="0" w:right="-574"/>
              <w:rPr>
                <w:rFonts w:ascii="Calibri" w:hAnsi="Calibri" w:cs="Calibri"/>
                <w:b/>
                <w:bCs/>
                <w:sz w:val="22"/>
              </w:rPr>
            </w:pPr>
            <w:proofErr w:type="spellStart"/>
            <w:r w:rsidRPr="00C47A7B">
              <w:rPr>
                <w:rFonts w:ascii="Calibri" w:hAnsi="Calibri" w:cs="Calibri"/>
                <w:b/>
                <w:bCs/>
                <w:sz w:val="22"/>
              </w:rPr>
              <w:t>Organisation</w:t>
            </w:r>
            <w:proofErr w:type="spellEnd"/>
          </w:p>
        </w:tc>
      </w:tr>
      <w:tr w:rsidR="00E954F3" w:rsidRPr="009E6322" w14:paraId="29B707AD" w14:textId="77777777" w:rsidTr="006D22FE">
        <w:trPr>
          <w:trHeight w:val="115"/>
        </w:trPr>
        <w:tc>
          <w:tcPr>
            <w:tcW w:w="3397" w:type="dxa"/>
          </w:tcPr>
          <w:p w14:paraId="7855ADF5" w14:textId="77777777" w:rsidR="00E954F3" w:rsidRPr="00530272" w:rsidRDefault="00E954F3" w:rsidP="00C47A7B">
            <w:pPr>
              <w:ind w:right="-574"/>
              <w:rPr>
                <w:b/>
                <w:bCs/>
              </w:rPr>
            </w:pPr>
            <w:r w:rsidRPr="00530272">
              <w:t>Peter Moore</w:t>
            </w:r>
          </w:p>
        </w:tc>
        <w:tc>
          <w:tcPr>
            <w:tcW w:w="5529" w:type="dxa"/>
          </w:tcPr>
          <w:p w14:paraId="09FF7EFB" w14:textId="77777777" w:rsidR="00E954F3" w:rsidRPr="00530272" w:rsidRDefault="00E954F3" w:rsidP="00C47A7B">
            <w:pPr>
              <w:pStyle w:val="TableParagraph"/>
              <w:ind w:left="0" w:right="-574"/>
              <w:rPr>
                <w:rFonts w:ascii="Calibri" w:hAnsi="Calibri" w:cs="Calibri"/>
                <w:b/>
                <w:bCs/>
                <w:sz w:val="22"/>
              </w:rPr>
            </w:pPr>
            <w:r w:rsidRPr="00530272">
              <w:rPr>
                <w:rFonts w:ascii="Calibri" w:hAnsi="Calibri" w:cs="Calibri"/>
                <w:sz w:val="22"/>
              </w:rPr>
              <w:t>Bathurst TAFE</w:t>
            </w:r>
          </w:p>
        </w:tc>
      </w:tr>
      <w:tr w:rsidR="00E954F3" w:rsidRPr="009E6322" w14:paraId="36210C6C" w14:textId="77777777" w:rsidTr="006D22FE">
        <w:trPr>
          <w:trHeight w:val="115"/>
        </w:trPr>
        <w:tc>
          <w:tcPr>
            <w:tcW w:w="3397" w:type="dxa"/>
          </w:tcPr>
          <w:p w14:paraId="6DAE3CEE" w14:textId="77777777" w:rsidR="00E954F3" w:rsidRPr="00530272" w:rsidRDefault="00E954F3" w:rsidP="00C47A7B">
            <w:pPr>
              <w:ind w:right="-574"/>
              <w:rPr>
                <w:b/>
                <w:bCs/>
              </w:rPr>
            </w:pPr>
            <w:r w:rsidRPr="00530272">
              <w:t>Paul Venn</w:t>
            </w:r>
          </w:p>
        </w:tc>
        <w:tc>
          <w:tcPr>
            <w:tcW w:w="5529" w:type="dxa"/>
          </w:tcPr>
          <w:p w14:paraId="5064626F" w14:textId="77777777" w:rsidR="00E954F3" w:rsidRPr="00530272" w:rsidRDefault="00E954F3" w:rsidP="00C47A7B">
            <w:pPr>
              <w:ind w:right="-574"/>
              <w:rPr>
                <w:b/>
                <w:bCs/>
              </w:rPr>
            </w:pPr>
            <w:r w:rsidRPr="00530272">
              <w:t>Coffs Harbour TAFE</w:t>
            </w:r>
          </w:p>
        </w:tc>
      </w:tr>
      <w:tr w:rsidR="00E954F3" w:rsidRPr="009E6322" w14:paraId="4E00C00F" w14:textId="77777777" w:rsidTr="006D22FE">
        <w:trPr>
          <w:trHeight w:val="115"/>
        </w:trPr>
        <w:tc>
          <w:tcPr>
            <w:tcW w:w="3397" w:type="dxa"/>
          </w:tcPr>
          <w:p w14:paraId="2CE66BBE" w14:textId="77777777" w:rsidR="00E954F3" w:rsidRPr="00530272" w:rsidRDefault="00E954F3" w:rsidP="00C47A7B">
            <w:pPr>
              <w:ind w:right="-574"/>
              <w:rPr>
                <w:b/>
                <w:bCs/>
              </w:rPr>
            </w:pPr>
            <w:r w:rsidRPr="00530272">
              <w:t xml:space="preserve">Tracey Van </w:t>
            </w:r>
            <w:proofErr w:type="spellStart"/>
            <w:r w:rsidRPr="00530272">
              <w:t>Breugel</w:t>
            </w:r>
            <w:proofErr w:type="spellEnd"/>
          </w:p>
        </w:tc>
        <w:tc>
          <w:tcPr>
            <w:tcW w:w="5529" w:type="dxa"/>
          </w:tcPr>
          <w:p w14:paraId="1EC03011" w14:textId="77777777" w:rsidR="00E954F3" w:rsidRPr="00530272" w:rsidRDefault="00E954F3" w:rsidP="00C47A7B">
            <w:pPr>
              <w:pStyle w:val="TableParagraph"/>
              <w:ind w:left="0" w:right="-574"/>
              <w:rPr>
                <w:rFonts w:ascii="Calibri" w:hAnsi="Calibri" w:cs="Calibri"/>
                <w:b/>
                <w:bCs/>
                <w:sz w:val="22"/>
              </w:rPr>
            </w:pPr>
            <w:r w:rsidRPr="00530272">
              <w:rPr>
                <w:rFonts w:ascii="Calibri" w:hAnsi="Calibri" w:cs="Calibri"/>
                <w:sz w:val="22"/>
              </w:rPr>
              <w:t>Masonry Contractors Association</w:t>
            </w:r>
          </w:p>
        </w:tc>
      </w:tr>
      <w:tr w:rsidR="00E954F3" w:rsidRPr="009E6322" w14:paraId="5258BE44" w14:textId="77777777" w:rsidTr="006D22FE">
        <w:trPr>
          <w:trHeight w:val="115"/>
        </w:trPr>
        <w:tc>
          <w:tcPr>
            <w:tcW w:w="3397" w:type="dxa"/>
          </w:tcPr>
          <w:p w14:paraId="0DD4EF05" w14:textId="77777777" w:rsidR="00E954F3" w:rsidRPr="00530272" w:rsidRDefault="00E954F3" w:rsidP="00C47A7B">
            <w:pPr>
              <w:ind w:right="-574"/>
              <w:rPr>
                <w:b/>
                <w:bCs/>
              </w:rPr>
            </w:pPr>
            <w:r w:rsidRPr="00530272">
              <w:t xml:space="preserve">Greg </w:t>
            </w:r>
            <w:proofErr w:type="spellStart"/>
            <w:r w:rsidRPr="00530272">
              <w:t>Cheethman</w:t>
            </w:r>
            <w:proofErr w:type="spellEnd"/>
          </w:p>
        </w:tc>
        <w:tc>
          <w:tcPr>
            <w:tcW w:w="5529" w:type="dxa"/>
          </w:tcPr>
          <w:p w14:paraId="3CE2580D" w14:textId="77777777" w:rsidR="00E954F3" w:rsidRPr="00530272" w:rsidRDefault="00E954F3" w:rsidP="00C47A7B">
            <w:pPr>
              <w:ind w:right="-574"/>
              <w:rPr>
                <w:b/>
                <w:bCs/>
              </w:rPr>
            </w:pPr>
            <w:proofErr w:type="spellStart"/>
            <w:r w:rsidRPr="00530272">
              <w:rPr>
                <w:rFonts w:eastAsiaTheme="majorEastAsia"/>
              </w:rPr>
              <w:t>Nirimba</w:t>
            </w:r>
            <w:proofErr w:type="spellEnd"/>
            <w:r w:rsidRPr="00530272">
              <w:rPr>
                <w:rFonts w:eastAsiaTheme="majorEastAsia"/>
              </w:rPr>
              <w:t xml:space="preserve"> TAFE </w:t>
            </w:r>
          </w:p>
        </w:tc>
      </w:tr>
      <w:tr w:rsidR="00E954F3" w:rsidRPr="009E6322" w14:paraId="791F4161" w14:textId="77777777" w:rsidTr="006D22FE">
        <w:trPr>
          <w:trHeight w:val="115"/>
        </w:trPr>
        <w:tc>
          <w:tcPr>
            <w:tcW w:w="3397" w:type="dxa"/>
          </w:tcPr>
          <w:p w14:paraId="318824D9" w14:textId="77777777" w:rsidR="00E954F3" w:rsidRPr="00530272" w:rsidRDefault="00E954F3" w:rsidP="00C47A7B">
            <w:pPr>
              <w:ind w:right="-574"/>
              <w:rPr>
                <w:b/>
                <w:bCs/>
              </w:rPr>
            </w:pPr>
            <w:r w:rsidRPr="00530272">
              <w:t xml:space="preserve">Beverly Glover  </w:t>
            </w:r>
          </w:p>
        </w:tc>
        <w:tc>
          <w:tcPr>
            <w:tcW w:w="5529" w:type="dxa"/>
          </w:tcPr>
          <w:p w14:paraId="4EFA731F" w14:textId="77777777" w:rsidR="00E954F3" w:rsidRPr="00530272" w:rsidRDefault="00E954F3" w:rsidP="00C47A7B">
            <w:pPr>
              <w:pStyle w:val="TableParagraph"/>
              <w:ind w:left="0" w:right="-574"/>
              <w:rPr>
                <w:rFonts w:ascii="Calibri" w:hAnsi="Calibri" w:cs="Calibri"/>
                <w:b/>
                <w:bCs/>
                <w:sz w:val="22"/>
              </w:rPr>
            </w:pPr>
            <w:r w:rsidRPr="00530272">
              <w:rPr>
                <w:rFonts w:ascii="Calibri" w:hAnsi="Calibri" w:cs="Calibri"/>
                <w:sz w:val="22"/>
              </w:rPr>
              <w:t>Masonry Contractors Association</w:t>
            </w:r>
          </w:p>
        </w:tc>
      </w:tr>
      <w:tr w:rsidR="00E954F3" w:rsidRPr="009E6322" w14:paraId="52370D34" w14:textId="77777777" w:rsidTr="006D22FE">
        <w:trPr>
          <w:trHeight w:val="115"/>
        </w:trPr>
        <w:tc>
          <w:tcPr>
            <w:tcW w:w="3397" w:type="dxa"/>
          </w:tcPr>
          <w:p w14:paraId="3F1C0D44" w14:textId="77777777" w:rsidR="00E954F3" w:rsidRPr="00530272" w:rsidRDefault="00E954F3" w:rsidP="00C47A7B">
            <w:pPr>
              <w:ind w:right="-574"/>
              <w:rPr>
                <w:b/>
                <w:bCs/>
              </w:rPr>
            </w:pPr>
            <w:r w:rsidRPr="00530272">
              <w:t>Trent O’Sullivan</w:t>
            </w:r>
          </w:p>
        </w:tc>
        <w:tc>
          <w:tcPr>
            <w:tcW w:w="5529" w:type="dxa"/>
          </w:tcPr>
          <w:p w14:paraId="3235BA41" w14:textId="77777777" w:rsidR="00E954F3" w:rsidRPr="00530272" w:rsidRDefault="00E954F3" w:rsidP="00C47A7B">
            <w:pPr>
              <w:pStyle w:val="TableParagraph"/>
              <w:ind w:left="0" w:right="-574"/>
              <w:rPr>
                <w:rFonts w:ascii="Calibri" w:hAnsi="Calibri" w:cs="Calibri"/>
                <w:b/>
                <w:bCs/>
                <w:sz w:val="22"/>
              </w:rPr>
            </w:pPr>
            <w:r w:rsidRPr="00530272">
              <w:rPr>
                <w:rFonts w:ascii="Calibri" w:hAnsi="Calibri" w:cs="Calibri"/>
                <w:sz w:val="22"/>
              </w:rPr>
              <w:t xml:space="preserve">Masonry Contractors Association </w:t>
            </w:r>
          </w:p>
        </w:tc>
      </w:tr>
      <w:tr w:rsidR="00E954F3" w:rsidRPr="009E6322" w14:paraId="48DD8E6C" w14:textId="77777777" w:rsidTr="006D22FE">
        <w:trPr>
          <w:trHeight w:val="115"/>
        </w:trPr>
        <w:tc>
          <w:tcPr>
            <w:tcW w:w="3397" w:type="dxa"/>
          </w:tcPr>
          <w:p w14:paraId="25026992" w14:textId="77777777" w:rsidR="00E954F3" w:rsidRPr="00530272" w:rsidRDefault="00E954F3" w:rsidP="00C47A7B">
            <w:pPr>
              <w:ind w:right="-574"/>
              <w:rPr>
                <w:b/>
                <w:bCs/>
              </w:rPr>
            </w:pPr>
            <w:r w:rsidRPr="00530272">
              <w:t>Nick Gordon</w:t>
            </w:r>
          </w:p>
        </w:tc>
        <w:tc>
          <w:tcPr>
            <w:tcW w:w="5529" w:type="dxa"/>
          </w:tcPr>
          <w:p w14:paraId="6898CC2B" w14:textId="77777777" w:rsidR="00E954F3" w:rsidRPr="00530272" w:rsidRDefault="00E954F3" w:rsidP="00C47A7B">
            <w:pPr>
              <w:pStyle w:val="TableParagraph"/>
              <w:ind w:left="0" w:right="-574"/>
              <w:rPr>
                <w:rFonts w:ascii="Calibri" w:hAnsi="Calibri" w:cs="Calibri"/>
                <w:b/>
                <w:bCs/>
                <w:sz w:val="22"/>
              </w:rPr>
            </w:pPr>
            <w:r w:rsidRPr="00530272">
              <w:rPr>
                <w:rFonts w:ascii="Calibri" w:hAnsi="Calibri" w:cs="Calibri"/>
                <w:sz w:val="22"/>
              </w:rPr>
              <w:t>Masonry Contractors Association</w:t>
            </w:r>
          </w:p>
        </w:tc>
      </w:tr>
      <w:tr w:rsidR="00E954F3" w:rsidRPr="009E6322" w14:paraId="3C995A6B" w14:textId="77777777" w:rsidTr="006D22FE">
        <w:trPr>
          <w:trHeight w:val="115"/>
        </w:trPr>
        <w:tc>
          <w:tcPr>
            <w:tcW w:w="3397" w:type="dxa"/>
          </w:tcPr>
          <w:p w14:paraId="76ADA849" w14:textId="77777777" w:rsidR="00E954F3" w:rsidRPr="00530272" w:rsidRDefault="00E954F3" w:rsidP="00C47A7B">
            <w:pPr>
              <w:ind w:right="-574"/>
              <w:rPr>
                <w:b/>
                <w:bCs/>
              </w:rPr>
            </w:pPr>
            <w:r w:rsidRPr="00530272">
              <w:t>Tim Murphy</w:t>
            </w:r>
          </w:p>
        </w:tc>
        <w:tc>
          <w:tcPr>
            <w:tcW w:w="5529" w:type="dxa"/>
          </w:tcPr>
          <w:p w14:paraId="7F1DFDAA" w14:textId="77777777" w:rsidR="00E954F3" w:rsidRPr="00530272" w:rsidRDefault="00E954F3" w:rsidP="00C47A7B">
            <w:pPr>
              <w:pStyle w:val="TableParagraph"/>
              <w:ind w:left="0" w:right="-574"/>
              <w:rPr>
                <w:rFonts w:ascii="Calibri" w:hAnsi="Calibri" w:cs="Calibri"/>
                <w:b/>
                <w:bCs/>
                <w:sz w:val="22"/>
              </w:rPr>
            </w:pPr>
            <w:r w:rsidRPr="00530272">
              <w:rPr>
                <w:rFonts w:ascii="Calibri" w:hAnsi="Calibri" w:cs="Calibri"/>
                <w:sz w:val="22"/>
              </w:rPr>
              <w:t>Masonry Contractors Association</w:t>
            </w:r>
          </w:p>
        </w:tc>
      </w:tr>
      <w:tr w:rsidR="00E954F3" w:rsidRPr="009E6322" w14:paraId="69890D2E" w14:textId="77777777" w:rsidTr="006D22FE">
        <w:trPr>
          <w:trHeight w:val="115"/>
        </w:trPr>
        <w:tc>
          <w:tcPr>
            <w:tcW w:w="3397" w:type="dxa"/>
          </w:tcPr>
          <w:p w14:paraId="622E97DB" w14:textId="77777777" w:rsidR="00E954F3" w:rsidRPr="00530272" w:rsidRDefault="00E954F3" w:rsidP="00C47A7B">
            <w:pPr>
              <w:ind w:right="-574"/>
              <w:rPr>
                <w:b/>
                <w:bCs/>
              </w:rPr>
            </w:pPr>
            <w:r w:rsidRPr="00530272">
              <w:t>Andrew Bryson</w:t>
            </w:r>
          </w:p>
        </w:tc>
        <w:tc>
          <w:tcPr>
            <w:tcW w:w="5529" w:type="dxa"/>
          </w:tcPr>
          <w:p w14:paraId="3084965C" w14:textId="77777777" w:rsidR="00E954F3" w:rsidRPr="00530272" w:rsidRDefault="00E954F3" w:rsidP="00C47A7B">
            <w:pPr>
              <w:ind w:right="-574"/>
              <w:rPr>
                <w:b/>
                <w:bCs/>
              </w:rPr>
            </w:pPr>
            <w:r w:rsidRPr="00530272">
              <w:rPr>
                <w:rFonts w:eastAsiaTheme="majorEastAsia"/>
              </w:rPr>
              <w:t>NSW Construction and Select Property Services ITAB</w:t>
            </w:r>
            <w:r w:rsidRPr="00530272">
              <w:t> </w:t>
            </w:r>
          </w:p>
        </w:tc>
      </w:tr>
      <w:tr w:rsidR="00E954F3" w:rsidRPr="009E6322" w14:paraId="222C4392" w14:textId="77777777" w:rsidTr="006D22FE">
        <w:trPr>
          <w:trHeight w:val="64"/>
        </w:trPr>
        <w:tc>
          <w:tcPr>
            <w:tcW w:w="3397" w:type="dxa"/>
          </w:tcPr>
          <w:p w14:paraId="49CB7BAC" w14:textId="77777777" w:rsidR="00E954F3" w:rsidRPr="00530272" w:rsidRDefault="00E954F3" w:rsidP="00C47A7B">
            <w:pPr>
              <w:ind w:right="-574"/>
              <w:rPr>
                <w:b/>
                <w:bCs/>
              </w:rPr>
            </w:pPr>
            <w:r w:rsidRPr="00530272">
              <w:t xml:space="preserve">Rudi </w:t>
            </w:r>
            <w:proofErr w:type="spellStart"/>
            <w:r w:rsidRPr="00530272">
              <w:t>Meuwissen</w:t>
            </w:r>
            <w:proofErr w:type="spellEnd"/>
          </w:p>
        </w:tc>
        <w:tc>
          <w:tcPr>
            <w:tcW w:w="5529" w:type="dxa"/>
          </w:tcPr>
          <w:p w14:paraId="1E5446C9" w14:textId="77777777" w:rsidR="00E954F3" w:rsidRPr="00530272" w:rsidRDefault="00E954F3" w:rsidP="00C47A7B">
            <w:pPr>
              <w:pStyle w:val="TableParagraph"/>
              <w:ind w:left="0" w:right="-574"/>
              <w:rPr>
                <w:rFonts w:ascii="Calibri" w:hAnsi="Calibri" w:cs="Calibri"/>
                <w:b/>
                <w:bCs/>
                <w:sz w:val="22"/>
              </w:rPr>
            </w:pPr>
            <w:r w:rsidRPr="00530272">
              <w:rPr>
                <w:rFonts w:ascii="Calibri" w:hAnsi="Calibri" w:cs="Calibri"/>
                <w:sz w:val="22"/>
              </w:rPr>
              <w:t>TAFE NSW</w:t>
            </w:r>
          </w:p>
        </w:tc>
      </w:tr>
      <w:tr w:rsidR="00E954F3" w:rsidRPr="009E6322" w14:paraId="37538E65" w14:textId="77777777" w:rsidTr="006D22FE">
        <w:trPr>
          <w:trHeight w:val="64"/>
        </w:trPr>
        <w:tc>
          <w:tcPr>
            <w:tcW w:w="3397" w:type="dxa"/>
          </w:tcPr>
          <w:p w14:paraId="1728F482" w14:textId="77777777" w:rsidR="00E954F3" w:rsidRPr="00530272" w:rsidRDefault="00E954F3" w:rsidP="00C47A7B">
            <w:pPr>
              <w:ind w:right="-574"/>
              <w:rPr>
                <w:b/>
                <w:bCs/>
              </w:rPr>
            </w:pPr>
            <w:r w:rsidRPr="00530272">
              <w:t xml:space="preserve">Greg </w:t>
            </w:r>
            <w:proofErr w:type="spellStart"/>
            <w:r w:rsidRPr="00530272">
              <w:t>Ible</w:t>
            </w:r>
            <w:proofErr w:type="spellEnd"/>
          </w:p>
        </w:tc>
        <w:tc>
          <w:tcPr>
            <w:tcW w:w="5529" w:type="dxa"/>
          </w:tcPr>
          <w:p w14:paraId="1938E91C" w14:textId="77777777" w:rsidR="00E954F3" w:rsidRPr="00530272" w:rsidRDefault="00E954F3" w:rsidP="00C47A7B">
            <w:pPr>
              <w:pStyle w:val="TableParagraph"/>
              <w:ind w:left="0" w:right="-574"/>
              <w:rPr>
                <w:rFonts w:ascii="Calibri" w:hAnsi="Calibri" w:cs="Calibri"/>
                <w:b/>
                <w:bCs/>
                <w:sz w:val="22"/>
              </w:rPr>
            </w:pPr>
            <w:r w:rsidRPr="00530272">
              <w:rPr>
                <w:rFonts w:ascii="Calibri" w:hAnsi="Calibri" w:cs="Calibri"/>
                <w:sz w:val="22"/>
              </w:rPr>
              <w:t>TAFE NSW</w:t>
            </w:r>
          </w:p>
        </w:tc>
      </w:tr>
      <w:tr w:rsidR="00E954F3" w:rsidRPr="009E6322" w14:paraId="62DA4AFB" w14:textId="77777777" w:rsidTr="006D22FE">
        <w:trPr>
          <w:trHeight w:val="191"/>
        </w:trPr>
        <w:tc>
          <w:tcPr>
            <w:tcW w:w="3397" w:type="dxa"/>
          </w:tcPr>
          <w:p w14:paraId="1B8A8D83" w14:textId="77777777" w:rsidR="00E954F3" w:rsidRPr="00530272" w:rsidRDefault="00E954F3" w:rsidP="00C47A7B">
            <w:pPr>
              <w:ind w:right="-574"/>
              <w:rPr>
                <w:b/>
                <w:bCs/>
              </w:rPr>
            </w:pPr>
            <w:r w:rsidRPr="00530272">
              <w:t xml:space="preserve">Greg </w:t>
            </w:r>
            <w:proofErr w:type="spellStart"/>
            <w:r w:rsidRPr="00530272">
              <w:t>Todman</w:t>
            </w:r>
            <w:proofErr w:type="spellEnd"/>
          </w:p>
        </w:tc>
        <w:tc>
          <w:tcPr>
            <w:tcW w:w="5529" w:type="dxa"/>
          </w:tcPr>
          <w:p w14:paraId="2D63A5BF" w14:textId="77777777" w:rsidR="00E954F3" w:rsidRPr="00530272" w:rsidRDefault="00E954F3" w:rsidP="00C47A7B">
            <w:pPr>
              <w:pStyle w:val="TableParagraph"/>
              <w:ind w:left="51" w:right="-574"/>
              <w:rPr>
                <w:rFonts w:ascii="Calibri" w:hAnsi="Calibri" w:cs="Calibri"/>
                <w:b/>
                <w:bCs/>
                <w:sz w:val="22"/>
              </w:rPr>
            </w:pPr>
            <w:r w:rsidRPr="00530272">
              <w:rPr>
                <w:rFonts w:ascii="Calibri" w:hAnsi="Calibri" w:cs="Calibri"/>
                <w:sz w:val="22"/>
              </w:rPr>
              <w:t>Illawarra TAFE</w:t>
            </w:r>
          </w:p>
        </w:tc>
      </w:tr>
      <w:tr w:rsidR="00E954F3" w:rsidRPr="009E6322" w14:paraId="4DEDFA2E" w14:textId="77777777" w:rsidTr="006D22FE">
        <w:trPr>
          <w:trHeight w:val="64"/>
        </w:trPr>
        <w:tc>
          <w:tcPr>
            <w:tcW w:w="3397" w:type="dxa"/>
          </w:tcPr>
          <w:p w14:paraId="6B7B5AAB" w14:textId="77777777" w:rsidR="00E954F3" w:rsidRPr="00530272" w:rsidRDefault="00E954F3" w:rsidP="00C47A7B">
            <w:pPr>
              <w:ind w:right="-574"/>
              <w:rPr>
                <w:b/>
                <w:bCs/>
              </w:rPr>
            </w:pPr>
            <w:r w:rsidRPr="00530272">
              <w:t>Vince Ball</w:t>
            </w:r>
          </w:p>
        </w:tc>
        <w:tc>
          <w:tcPr>
            <w:tcW w:w="5529" w:type="dxa"/>
          </w:tcPr>
          <w:p w14:paraId="76524A01" w14:textId="77777777" w:rsidR="00E954F3" w:rsidRPr="00530272" w:rsidRDefault="00E954F3" w:rsidP="00C47A7B">
            <w:pPr>
              <w:ind w:right="-574"/>
              <w:rPr>
                <w:b/>
                <w:bCs/>
              </w:rPr>
            </w:pPr>
            <w:r w:rsidRPr="00530272">
              <w:t>Construction Industry Training Council</w:t>
            </w:r>
          </w:p>
        </w:tc>
      </w:tr>
    </w:tbl>
    <w:p w14:paraId="2E810894" w14:textId="77777777" w:rsidR="00E954F3" w:rsidRDefault="00E954F3" w:rsidP="00E954F3">
      <w:pPr>
        <w:ind w:right="-574"/>
        <w:rPr>
          <w:b/>
        </w:rPr>
      </w:pPr>
    </w:p>
    <w:p w14:paraId="2732D3A9" w14:textId="77777777" w:rsidR="00E954F3" w:rsidRDefault="00E954F3" w:rsidP="00E954F3">
      <w:pPr>
        <w:ind w:right="-574"/>
      </w:pPr>
      <w:r>
        <w:t>Location: Adelaide, SA</w:t>
      </w:r>
    </w:p>
    <w:p w14:paraId="63EEC638" w14:textId="77777777" w:rsidR="00E954F3" w:rsidRDefault="00E954F3" w:rsidP="00E954F3">
      <w:pPr>
        <w:ind w:right="-574"/>
      </w:pPr>
      <w:r>
        <w:t>Date: 05/02/2018</w:t>
      </w:r>
    </w:p>
    <w:p w14:paraId="5A374BA7" w14:textId="77777777" w:rsidR="00E954F3" w:rsidRDefault="00E954F3" w:rsidP="00E954F3">
      <w:pPr>
        <w:ind w:right="-574"/>
      </w:pPr>
    </w:p>
    <w:tbl>
      <w:tblPr>
        <w:tblStyle w:val="TableGridLight1"/>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5245"/>
      </w:tblGrid>
      <w:tr w:rsidR="00E954F3" w:rsidRPr="009E6322" w14:paraId="3BB665AE" w14:textId="77777777" w:rsidTr="006D22FE">
        <w:trPr>
          <w:trHeight w:val="470"/>
        </w:trPr>
        <w:tc>
          <w:tcPr>
            <w:tcW w:w="3397" w:type="dxa"/>
          </w:tcPr>
          <w:p w14:paraId="165E226F" w14:textId="77777777" w:rsidR="00E954F3" w:rsidRPr="00C47A7B" w:rsidRDefault="00E954F3" w:rsidP="00E954F3">
            <w:pPr>
              <w:pStyle w:val="TableParagraph"/>
              <w:ind w:left="51" w:right="-574"/>
              <w:rPr>
                <w:rFonts w:ascii="Calibri" w:hAnsi="Calibri" w:cs="Calibri"/>
                <w:b/>
                <w:bCs/>
                <w:sz w:val="22"/>
              </w:rPr>
            </w:pPr>
            <w:r w:rsidRPr="00C47A7B">
              <w:rPr>
                <w:rFonts w:ascii="Calibri" w:hAnsi="Calibri" w:cs="Calibri"/>
                <w:b/>
                <w:bCs/>
                <w:sz w:val="22"/>
              </w:rPr>
              <w:t>Name of attendee</w:t>
            </w:r>
          </w:p>
        </w:tc>
        <w:tc>
          <w:tcPr>
            <w:tcW w:w="5245" w:type="dxa"/>
          </w:tcPr>
          <w:p w14:paraId="345BAADB" w14:textId="77777777" w:rsidR="00E954F3" w:rsidRPr="00C47A7B" w:rsidRDefault="00E954F3" w:rsidP="00E954F3">
            <w:pPr>
              <w:pStyle w:val="TableParagraph"/>
              <w:ind w:left="0" w:right="-574"/>
              <w:rPr>
                <w:rFonts w:ascii="Calibri" w:hAnsi="Calibri" w:cs="Calibri"/>
                <w:b/>
                <w:bCs/>
                <w:sz w:val="22"/>
              </w:rPr>
            </w:pPr>
            <w:proofErr w:type="spellStart"/>
            <w:r w:rsidRPr="00C47A7B">
              <w:rPr>
                <w:rFonts w:ascii="Calibri" w:hAnsi="Calibri" w:cs="Calibri"/>
                <w:b/>
                <w:bCs/>
                <w:sz w:val="22"/>
              </w:rPr>
              <w:t>Organisation</w:t>
            </w:r>
            <w:proofErr w:type="spellEnd"/>
          </w:p>
        </w:tc>
      </w:tr>
      <w:tr w:rsidR="00E954F3" w:rsidRPr="009E6322" w14:paraId="2592C9B6" w14:textId="77777777" w:rsidTr="006D22FE">
        <w:trPr>
          <w:trHeight w:val="309"/>
        </w:trPr>
        <w:tc>
          <w:tcPr>
            <w:tcW w:w="3397" w:type="dxa"/>
          </w:tcPr>
          <w:p w14:paraId="5F67A10C" w14:textId="77777777" w:rsidR="00E954F3" w:rsidRPr="00530272" w:rsidRDefault="00E954F3" w:rsidP="00E954F3">
            <w:pPr>
              <w:pStyle w:val="TableParagraph"/>
              <w:ind w:left="51" w:right="-574"/>
              <w:rPr>
                <w:rFonts w:ascii="Calibri" w:hAnsi="Calibri" w:cs="Calibri"/>
                <w:b/>
                <w:bCs/>
                <w:sz w:val="22"/>
              </w:rPr>
            </w:pPr>
            <w:proofErr w:type="spellStart"/>
            <w:r w:rsidRPr="00530272">
              <w:rPr>
                <w:rFonts w:ascii="Calibri" w:hAnsi="Calibri" w:cs="Calibri"/>
                <w:sz w:val="22"/>
              </w:rPr>
              <w:t>Trisch</w:t>
            </w:r>
            <w:proofErr w:type="spellEnd"/>
            <w:r w:rsidRPr="00530272">
              <w:rPr>
                <w:rFonts w:ascii="Calibri" w:hAnsi="Calibri" w:cs="Calibri"/>
                <w:sz w:val="22"/>
              </w:rPr>
              <w:t xml:space="preserve"> </w:t>
            </w:r>
            <w:proofErr w:type="spellStart"/>
            <w:r w:rsidRPr="00530272">
              <w:rPr>
                <w:rFonts w:ascii="Calibri" w:hAnsi="Calibri" w:cs="Calibri"/>
                <w:sz w:val="22"/>
              </w:rPr>
              <w:t>Baff</w:t>
            </w:r>
            <w:proofErr w:type="spellEnd"/>
          </w:p>
        </w:tc>
        <w:tc>
          <w:tcPr>
            <w:tcW w:w="5245" w:type="dxa"/>
          </w:tcPr>
          <w:p w14:paraId="259A2539" w14:textId="77777777" w:rsidR="00E954F3" w:rsidRPr="00530272" w:rsidRDefault="00E954F3" w:rsidP="00E954F3">
            <w:pPr>
              <w:ind w:right="-574"/>
              <w:rPr>
                <w:b/>
                <w:bCs/>
              </w:rPr>
            </w:pPr>
            <w:r w:rsidRPr="00530272">
              <w:t>CEO FCTA –Building Careers</w:t>
            </w:r>
          </w:p>
        </w:tc>
      </w:tr>
      <w:tr w:rsidR="00E954F3" w:rsidRPr="009E6322" w14:paraId="522B474C" w14:textId="77777777" w:rsidTr="006D22FE">
        <w:trPr>
          <w:trHeight w:val="115"/>
        </w:trPr>
        <w:tc>
          <w:tcPr>
            <w:tcW w:w="3397" w:type="dxa"/>
          </w:tcPr>
          <w:p w14:paraId="0B5101F8" w14:textId="77777777" w:rsidR="00E954F3" w:rsidRPr="00530272" w:rsidRDefault="00E954F3" w:rsidP="00E954F3">
            <w:pPr>
              <w:pStyle w:val="TableParagraph"/>
              <w:ind w:left="51" w:right="-574"/>
              <w:rPr>
                <w:rFonts w:ascii="Calibri" w:hAnsi="Calibri" w:cs="Calibri"/>
                <w:b/>
                <w:bCs/>
                <w:sz w:val="22"/>
              </w:rPr>
            </w:pPr>
            <w:r w:rsidRPr="00530272">
              <w:rPr>
                <w:rFonts w:ascii="Calibri" w:hAnsi="Calibri" w:cs="Calibri"/>
                <w:sz w:val="22"/>
              </w:rPr>
              <w:t xml:space="preserve">Justin Bon </w:t>
            </w:r>
            <w:proofErr w:type="spellStart"/>
            <w:r w:rsidRPr="00530272">
              <w:rPr>
                <w:rFonts w:ascii="Calibri" w:hAnsi="Calibri" w:cs="Calibri"/>
                <w:sz w:val="22"/>
              </w:rPr>
              <w:t>Ventre</w:t>
            </w:r>
            <w:proofErr w:type="spellEnd"/>
            <w:r w:rsidRPr="00530272">
              <w:rPr>
                <w:rFonts w:ascii="Calibri" w:hAnsi="Calibri" w:cs="Calibri"/>
                <w:sz w:val="22"/>
              </w:rPr>
              <w:t xml:space="preserve"> </w:t>
            </w:r>
          </w:p>
        </w:tc>
        <w:tc>
          <w:tcPr>
            <w:tcW w:w="5245" w:type="dxa"/>
          </w:tcPr>
          <w:p w14:paraId="3DC53912" w14:textId="77777777" w:rsidR="00E954F3" w:rsidRPr="00530272" w:rsidRDefault="00E954F3" w:rsidP="00E954F3">
            <w:pPr>
              <w:pStyle w:val="TableParagraph"/>
              <w:ind w:left="51" w:right="-574"/>
              <w:rPr>
                <w:rFonts w:ascii="Calibri" w:hAnsi="Calibri" w:cs="Calibri"/>
                <w:b/>
                <w:bCs/>
                <w:sz w:val="22"/>
              </w:rPr>
            </w:pPr>
            <w:r w:rsidRPr="00530272">
              <w:rPr>
                <w:rFonts w:ascii="Calibri" w:hAnsi="Calibri" w:cs="Calibri"/>
                <w:sz w:val="22"/>
              </w:rPr>
              <w:t>JPC Granite Pty Ltd</w:t>
            </w:r>
          </w:p>
        </w:tc>
      </w:tr>
      <w:tr w:rsidR="00E954F3" w:rsidRPr="009E6322" w14:paraId="2F990A84" w14:textId="77777777" w:rsidTr="006D22FE">
        <w:trPr>
          <w:trHeight w:val="115"/>
        </w:trPr>
        <w:tc>
          <w:tcPr>
            <w:tcW w:w="3397" w:type="dxa"/>
          </w:tcPr>
          <w:p w14:paraId="615B0DB1" w14:textId="77777777" w:rsidR="00E954F3" w:rsidRPr="00530272" w:rsidRDefault="00E954F3" w:rsidP="00E954F3">
            <w:pPr>
              <w:pStyle w:val="TableParagraph"/>
              <w:ind w:left="51" w:right="-574"/>
              <w:rPr>
                <w:rFonts w:ascii="Calibri" w:hAnsi="Calibri" w:cs="Calibri"/>
                <w:b/>
                <w:bCs/>
                <w:sz w:val="22"/>
              </w:rPr>
            </w:pPr>
            <w:r w:rsidRPr="00530272">
              <w:rPr>
                <w:rFonts w:ascii="Calibri" w:hAnsi="Calibri" w:cs="Calibri"/>
                <w:sz w:val="22"/>
              </w:rPr>
              <w:t>Franz Wegner</w:t>
            </w:r>
          </w:p>
        </w:tc>
        <w:tc>
          <w:tcPr>
            <w:tcW w:w="5245" w:type="dxa"/>
          </w:tcPr>
          <w:p w14:paraId="7D292C65" w14:textId="77777777" w:rsidR="00E954F3" w:rsidRPr="00530272" w:rsidRDefault="00E954F3" w:rsidP="006D22FE">
            <w:pPr>
              <w:pStyle w:val="TableParagraph"/>
              <w:ind w:left="51" w:right="31"/>
              <w:rPr>
                <w:rFonts w:ascii="Calibri" w:hAnsi="Calibri" w:cs="Calibri"/>
                <w:b/>
                <w:bCs/>
                <w:sz w:val="22"/>
              </w:rPr>
            </w:pPr>
            <w:proofErr w:type="spellStart"/>
            <w:r w:rsidRPr="00530272">
              <w:rPr>
                <w:rFonts w:ascii="Calibri" w:hAnsi="Calibri" w:cs="Calibri"/>
                <w:sz w:val="22"/>
              </w:rPr>
              <w:t>Roskstone</w:t>
            </w:r>
            <w:proofErr w:type="spellEnd"/>
            <w:r w:rsidRPr="00530272">
              <w:rPr>
                <w:rFonts w:ascii="Calibri" w:hAnsi="Calibri" w:cs="Calibri"/>
                <w:sz w:val="22"/>
              </w:rPr>
              <w:t xml:space="preserve"> Industries – representing the SA Stone Standards Board</w:t>
            </w:r>
          </w:p>
        </w:tc>
      </w:tr>
      <w:tr w:rsidR="00E954F3" w:rsidRPr="009E6322" w14:paraId="043DF0D1" w14:textId="77777777" w:rsidTr="006D22FE">
        <w:trPr>
          <w:trHeight w:val="115"/>
        </w:trPr>
        <w:tc>
          <w:tcPr>
            <w:tcW w:w="3397" w:type="dxa"/>
          </w:tcPr>
          <w:p w14:paraId="1D352C1E" w14:textId="77777777" w:rsidR="00E954F3" w:rsidRPr="00530272" w:rsidRDefault="00E954F3" w:rsidP="00E954F3">
            <w:pPr>
              <w:pStyle w:val="TableParagraph"/>
              <w:ind w:left="51" w:right="-574"/>
              <w:rPr>
                <w:rFonts w:ascii="Calibri" w:hAnsi="Calibri" w:cs="Calibri"/>
                <w:b/>
                <w:bCs/>
                <w:sz w:val="22"/>
              </w:rPr>
            </w:pPr>
            <w:r w:rsidRPr="00530272">
              <w:rPr>
                <w:rFonts w:ascii="Calibri" w:hAnsi="Calibri" w:cs="Calibri"/>
                <w:sz w:val="22"/>
              </w:rPr>
              <w:t xml:space="preserve">Kim </w:t>
            </w:r>
            <w:proofErr w:type="spellStart"/>
            <w:r w:rsidRPr="00530272">
              <w:rPr>
                <w:rFonts w:ascii="Calibri" w:hAnsi="Calibri" w:cs="Calibri"/>
                <w:sz w:val="22"/>
              </w:rPr>
              <w:t>Lukomski</w:t>
            </w:r>
            <w:proofErr w:type="spellEnd"/>
            <w:r w:rsidRPr="00530272">
              <w:rPr>
                <w:rFonts w:ascii="Calibri" w:hAnsi="Calibri" w:cs="Calibri"/>
                <w:sz w:val="22"/>
              </w:rPr>
              <w:t xml:space="preserve"> </w:t>
            </w:r>
          </w:p>
        </w:tc>
        <w:tc>
          <w:tcPr>
            <w:tcW w:w="5245" w:type="dxa"/>
          </w:tcPr>
          <w:p w14:paraId="1BEA3D4A" w14:textId="77777777" w:rsidR="00E954F3" w:rsidRPr="00530272" w:rsidRDefault="00E954F3" w:rsidP="00E954F3">
            <w:pPr>
              <w:pStyle w:val="TableParagraph"/>
              <w:ind w:left="51" w:right="-574"/>
              <w:rPr>
                <w:rFonts w:ascii="Calibri" w:hAnsi="Calibri" w:cs="Calibri"/>
                <w:b/>
                <w:bCs/>
                <w:sz w:val="22"/>
              </w:rPr>
            </w:pPr>
            <w:proofErr w:type="spellStart"/>
            <w:r w:rsidRPr="00530272">
              <w:rPr>
                <w:rFonts w:ascii="Calibri" w:hAnsi="Calibri" w:cs="Calibri"/>
                <w:sz w:val="22"/>
              </w:rPr>
              <w:t>Stoneideas</w:t>
            </w:r>
            <w:proofErr w:type="spellEnd"/>
            <w:r w:rsidRPr="00530272">
              <w:rPr>
                <w:rFonts w:ascii="Calibri" w:hAnsi="Calibri" w:cs="Calibri"/>
                <w:sz w:val="22"/>
              </w:rPr>
              <w:t xml:space="preserve"> Pty Ltd</w:t>
            </w:r>
          </w:p>
        </w:tc>
      </w:tr>
      <w:tr w:rsidR="00E954F3" w:rsidRPr="009E6322" w14:paraId="46343581" w14:textId="77777777" w:rsidTr="006D22FE">
        <w:trPr>
          <w:trHeight w:val="115"/>
        </w:trPr>
        <w:tc>
          <w:tcPr>
            <w:tcW w:w="3397" w:type="dxa"/>
          </w:tcPr>
          <w:p w14:paraId="574C267D" w14:textId="77777777" w:rsidR="00E954F3" w:rsidRPr="00530272" w:rsidRDefault="00E954F3" w:rsidP="00E954F3">
            <w:pPr>
              <w:pStyle w:val="TableParagraph"/>
              <w:ind w:left="51" w:right="-574"/>
              <w:rPr>
                <w:rFonts w:ascii="Calibri" w:hAnsi="Calibri" w:cs="Calibri"/>
                <w:b/>
                <w:bCs/>
                <w:sz w:val="22"/>
              </w:rPr>
            </w:pPr>
            <w:r w:rsidRPr="00530272">
              <w:rPr>
                <w:rFonts w:ascii="Calibri" w:hAnsi="Calibri" w:cs="Calibri"/>
                <w:sz w:val="22"/>
              </w:rPr>
              <w:t>Ben Wegner</w:t>
            </w:r>
          </w:p>
        </w:tc>
        <w:tc>
          <w:tcPr>
            <w:tcW w:w="5245" w:type="dxa"/>
          </w:tcPr>
          <w:p w14:paraId="1F6D7BD4" w14:textId="77777777" w:rsidR="00E954F3" w:rsidRPr="00530272" w:rsidRDefault="00E954F3" w:rsidP="00E954F3">
            <w:pPr>
              <w:pStyle w:val="TableParagraph"/>
              <w:ind w:left="51" w:right="-574"/>
              <w:rPr>
                <w:rFonts w:ascii="Calibri" w:hAnsi="Calibri" w:cs="Calibri"/>
                <w:b/>
                <w:bCs/>
                <w:sz w:val="22"/>
              </w:rPr>
            </w:pPr>
            <w:r w:rsidRPr="00530272">
              <w:rPr>
                <w:rFonts w:ascii="Calibri" w:hAnsi="Calibri" w:cs="Calibri"/>
                <w:sz w:val="22"/>
              </w:rPr>
              <w:t>Custom Stone</w:t>
            </w:r>
          </w:p>
        </w:tc>
      </w:tr>
      <w:tr w:rsidR="00E954F3" w:rsidRPr="009E6322" w14:paraId="51A506FA" w14:textId="77777777" w:rsidTr="006D22FE">
        <w:trPr>
          <w:trHeight w:val="115"/>
        </w:trPr>
        <w:tc>
          <w:tcPr>
            <w:tcW w:w="3397" w:type="dxa"/>
          </w:tcPr>
          <w:p w14:paraId="5BF56643" w14:textId="77777777" w:rsidR="00E954F3" w:rsidRPr="00530272" w:rsidRDefault="00E954F3" w:rsidP="00E954F3">
            <w:pPr>
              <w:pStyle w:val="TableParagraph"/>
              <w:ind w:left="51" w:right="-574"/>
              <w:rPr>
                <w:rFonts w:ascii="Calibri" w:hAnsi="Calibri" w:cs="Calibri"/>
                <w:b/>
                <w:bCs/>
                <w:sz w:val="22"/>
              </w:rPr>
            </w:pPr>
            <w:r w:rsidRPr="00530272">
              <w:rPr>
                <w:rFonts w:ascii="Calibri" w:hAnsi="Calibri" w:cs="Calibri"/>
                <w:sz w:val="22"/>
              </w:rPr>
              <w:t xml:space="preserve">Keith </w:t>
            </w:r>
            <w:proofErr w:type="spellStart"/>
            <w:r w:rsidRPr="00530272">
              <w:rPr>
                <w:rFonts w:ascii="Calibri" w:hAnsi="Calibri" w:cs="Calibri"/>
                <w:sz w:val="22"/>
              </w:rPr>
              <w:t>McAllistar</w:t>
            </w:r>
            <w:proofErr w:type="spellEnd"/>
          </w:p>
        </w:tc>
        <w:tc>
          <w:tcPr>
            <w:tcW w:w="5245" w:type="dxa"/>
          </w:tcPr>
          <w:p w14:paraId="7060EE5B" w14:textId="77777777" w:rsidR="00E954F3" w:rsidRPr="00530272" w:rsidRDefault="00E954F3" w:rsidP="00E954F3">
            <w:pPr>
              <w:pStyle w:val="TableParagraph"/>
              <w:ind w:left="51" w:right="-574"/>
              <w:rPr>
                <w:rFonts w:ascii="Calibri" w:hAnsi="Calibri" w:cs="Calibri"/>
                <w:b/>
                <w:bCs/>
                <w:sz w:val="22"/>
              </w:rPr>
            </w:pPr>
            <w:r w:rsidRPr="00530272">
              <w:rPr>
                <w:rFonts w:ascii="Calibri" w:hAnsi="Calibri" w:cs="Calibri"/>
                <w:sz w:val="22"/>
              </w:rPr>
              <w:t>Heritage Stone Restoration</w:t>
            </w:r>
          </w:p>
        </w:tc>
      </w:tr>
      <w:tr w:rsidR="00E954F3" w:rsidRPr="009E6322" w14:paraId="29E60A53" w14:textId="77777777" w:rsidTr="006D22FE">
        <w:trPr>
          <w:trHeight w:val="115"/>
        </w:trPr>
        <w:tc>
          <w:tcPr>
            <w:tcW w:w="3397" w:type="dxa"/>
          </w:tcPr>
          <w:p w14:paraId="430990A4" w14:textId="77777777" w:rsidR="00E954F3" w:rsidRPr="00530272" w:rsidRDefault="00E954F3" w:rsidP="00E954F3">
            <w:pPr>
              <w:pStyle w:val="TableParagraph"/>
              <w:ind w:left="51" w:right="-574"/>
              <w:rPr>
                <w:rFonts w:ascii="Calibri" w:hAnsi="Calibri" w:cs="Calibri"/>
                <w:b/>
                <w:bCs/>
                <w:sz w:val="22"/>
              </w:rPr>
            </w:pPr>
            <w:r w:rsidRPr="00530272">
              <w:rPr>
                <w:rFonts w:ascii="Calibri" w:hAnsi="Calibri" w:cs="Calibri"/>
                <w:sz w:val="22"/>
              </w:rPr>
              <w:t xml:space="preserve">Mark Burns </w:t>
            </w:r>
          </w:p>
        </w:tc>
        <w:tc>
          <w:tcPr>
            <w:tcW w:w="5245" w:type="dxa"/>
          </w:tcPr>
          <w:p w14:paraId="60FECC07" w14:textId="77777777" w:rsidR="00E954F3" w:rsidRPr="00530272" w:rsidRDefault="00E954F3" w:rsidP="00E954F3">
            <w:pPr>
              <w:pStyle w:val="TableParagraph"/>
              <w:ind w:left="51" w:right="-574"/>
              <w:rPr>
                <w:rFonts w:ascii="Calibri" w:hAnsi="Calibri" w:cs="Calibri"/>
                <w:b/>
                <w:bCs/>
                <w:sz w:val="22"/>
              </w:rPr>
            </w:pPr>
            <w:r w:rsidRPr="00530272">
              <w:rPr>
                <w:rFonts w:ascii="Calibri" w:hAnsi="Calibri" w:cs="Calibri"/>
                <w:sz w:val="22"/>
              </w:rPr>
              <w:t xml:space="preserve">Trustee for </w:t>
            </w:r>
            <w:proofErr w:type="spellStart"/>
            <w:r w:rsidRPr="00530272">
              <w:rPr>
                <w:rFonts w:ascii="Calibri" w:hAnsi="Calibri" w:cs="Calibri"/>
                <w:sz w:val="22"/>
              </w:rPr>
              <w:t>Bruzier</w:t>
            </w:r>
            <w:proofErr w:type="spellEnd"/>
            <w:r w:rsidRPr="00530272">
              <w:rPr>
                <w:rFonts w:ascii="Calibri" w:hAnsi="Calibri" w:cs="Calibri"/>
                <w:sz w:val="22"/>
              </w:rPr>
              <w:t xml:space="preserve"> National Family Trust</w:t>
            </w:r>
          </w:p>
        </w:tc>
      </w:tr>
      <w:tr w:rsidR="00E954F3" w:rsidRPr="009E6322" w14:paraId="45E70D15" w14:textId="77777777" w:rsidTr="006D22FE">
        <w:trPr>
          <w:trHeight w:val="64"/>
        </w:trPr>
        <w:tc>
          <w:tcPr>
            <w:tcW w:w="3397" w:type="dxa"/>
          </w:tcPr>
          <w:p w14:paraId="7926ED90" w14:textId="77777777" w:rsidR="00E954F3" w:rsidRPr="00530272" w:rsidRDefault="00E954F3" w:rsidP="00E954F3">
            <w:pPr>
              <w:pStyle w:val="TableParagraph"/>
              <w:ind w:left="51" w:right="-574"/>
              <w:rPr>
                <w:rFonts w:ascii="Calibri" w:hAnsi="Calibri" w:cs="Calibri"/>
                <w:b/>
                <w:bCs/>
                <w:sz w:val="22"/>
              </w:rPr>
            </w:pPr>
            <w:r w:rsidRPr="00530272">
              <w:rPr>
                <w:rFonts w:ascii="Calibri" w:hAnsi="Calibri" w:cs="Calibri"/>
                <w:sz w:val="22"/>
              </w:rPr>
              <w:t xml:space="preserve">Jose </w:t>
            </w:r>
            <w:proofErr w:type="spellStart"/>
            <w:r w:rsidRPr="00530272">
              <w:rPr>
                <w:rFonts w:ascii="Calibri" w:hAnsi="Calibri" w:cs="Calibri"/>
                <w:sz w:val="22"/>
              </w:rPr>
              <w:t>Paim</w:t>
            </w:r>
            <w:proofErr w:type="spellEnd"/>
            <w:r w:rsidRPr="00530272">
              <w:rPr>
                <w:rFonts w:ascii="Calibri" w:hAnsi="Calibri" w:cs="Calibri"/>
                <w:sz w:val="22"/>
              </w:rPr>
              <w:t xml:space="preserve"> Bruges </w:t>
            </w:r>
          </w:p>
        </w:tc>
        <w:tc>
          <w:tcPr>
            <w:tcW w:w="5245" w:type="dxa"/>
          </w:tcPr>
          <w:p w14:paraId="65749E3A" w14:textId="77777777" w:rsidR="00E954F3" w:rsidRPr="00530272" w:rsidRDefault="00E954F3" w:rsidP="00E954F3">
            <w:pPr>
              <w:pStyle w:val="TableParagraph"/>
              <w:ind w:left="51" w:right="-574"/>
              <w:rPr>
                <w:rFonts w:ascii="Calibri" w:hAnsi="Calibri" w:cs="Calibri"/>
                <w:b/>
                <w:bCs/>
                <w:sz w:val="22"/>
              </w:rPr>
            </w:pPr>
            <w:r w:rsidRPr="00530272">
              <w:rPr>
                <w:rFonts w:ascii="Calibri" w:hAnsi="Calibri" w:cs="Calibri"/>
                <w:sz w:val="22"/>
              </w:rPr>
              <w:t>Tradition Rebuilt Investments Pty Ltd</w:t>
            </w:r>
          </w:p>
        </w:tc>
      </w:tr>
      <w:tr w:rsidR="00E954F3" w:rsidRPr="009E6322" w14:paraId="7406C463" w14:textId="77777777" w:rsidTr="006D22FE">
        <w:trPr>
          <w:trHeight w:val="64"/>
        </w:trPr>
        <w:tc>
          <w:tcPr>
            <w:tcW w:w="3397" w:type="dxa"/>
          </w:tcPr>
          <w:p w14:paraId="4BEDBBB0" w14:textId="77777777" w:rsidR="00E954F3" w:rsidRPr="00530272" w:rsidRDefault="00E954F3" w:rsidP="00E954F3">
            <w:pPr>
              <w:pStyle w:val="TableParagraph"/>
              <w:ind w:left="51" w:right="-574"/>
              <w:rPr>
                <w:rFonts w:ascii="Calibri" w:hAnsi="Calibri" w:cs="Calibri"/>
                <w:b/>
                <w:bCs/>
                <w:sz w:val="22"/>
              </w:rPr>
            </w:pPr>
            <w:r w:rsidRPr="00530272">
              <w:rPr>
                <w:rFonts w:ascii="Calibri" w:hAnsi="Calibri" w:cs="Calibri"/>
                <w:sz w:val="22"/>
              </w:rPr>
              <w:t xml:space="preserve">Mark </w:t>
            </w:r>
            <w:proofErr w:type="spellStart"/>
            <w:r w:rsidRPr="00530272">
              <w:rPr>
                <w:rFonts w:ascii="Calibri" w:hAnsi="Calibri" w:cs="Calibri"/>
                <w:sz w:val="22"/>
              </w:rPr>
              <w:t>Gosden</w:t>
            </w:r>
            <w:proofErr w:type="spellEnd"/>
            <w:r w:rsidRPr="00530272">
              <w:rPr>
                <w:rFonts w:ascii="Calibri" w:hAnsi="Calibri" w:cs="Calibri"/>
                <w:sz w:val="22"/>
              </w:rPr>
              <w:t xml:space="preserve"> </w:t>
            </w:r>
          </w:p>
        </w:tc>
        <w:tc>
          <w:tcPr>
            <w:tcW w:w="5245" w:type="dxa"/>
          </w:tcPr>
          <w:p w14:paraId="7A463FB4" w14:textId="77777777" w:rsidR="00E954F3" w:rsidRPr="00530272" w:rsidRDefault="00E954F3" w:rsidP="00E954F3">
            <w:pPr>
              <w:pStyle w:val="TableParagraph"/>
              <w:ind w:left="51" w:right="-574"/>
              <w:rPr>
                <w:rFonts w:ascii="Calibri" w:hAnsi="Calibri" w:cs="Calibri"/>
                <w:b/>
                <w:bCs/>
                <w:sz w:val="22"/>
              </w:rPr>
            </w:pPr>
            <w:r w:rsidRPr="00530272">
              <w:rPr>
                <w:rFonts w:ascii="Calibri" w:hAnsi="Calibri" w:cs="Calibri"/>
                <w:sz w:val="22"/>
              </w:rPr>
              <w:t>CITB</w:t>
            </w:r>
          </w:p>
        </w:tc>
      </w:tr>
      <w:tr w:rsidR="00E954F3" w:rsidRPr="009E6322" w14:paraId="3EA7F8F2" w14:textId="77777777" w:rsidTr="006D22FE">
        <w:trPr>
          <w:trHeight w:val="64"/>
        </w:trPr>
        <w:tc>
          <w:tcPr>
            <w:tcW w:w="3397" w:type="dxa"/>
          </w:tcPr>
          <w:p w14:paraId="42A90EAA" w14:textId="77777777" w:rsidR="00E954F3" w:rsidRPr="00530272" w:rsidRDefault="00E954F3" w:rsidP="00E954F3">
            <w:pPr>
              <w:pStyle w:val="TableParagraph"/>
              <w:ind w:left="51" w:right="-574"/>
              <w:rPr>
                <w:rFonts w:ascii="Calibri" w:hAnsi="Calibri" w:cs="Calibri"/>
                <w:b/>
                <w:bCs/>
                <w:sz w:val="22"/>
              </w:rPr>
            </w:pPr>
            <w:r w:rsidRPr="00530272">
              <w:rPr>
                <w:rFonts w:ascii="Calibri" w:hAnsi="Calibri" w:cs="Calibri"/>
                <w:sz w:val="22"/>
              </w:rPr>
              <w:t>Elizabeth Jansz</w:t>
            </w:r>
          </w:p>
        </w:tc>
        <w:tc>
          <w:tcPr>
            <w:tcW w:w="5245" w:type="dxa"/>
          </w:tcPr>
          <w:p w14:paraId="6AA45D9B" w14:textId="77777777" w:rsidR="00E954F3" w:rsidRPr="00530272" w:rsidRDefault="00E954F3" w:rsidP="00E954F3">
            <w:pPr>
              <w:pStyle w:val="TableParagraph"/>
              <w:ind w:left="51" w:right="-574"/>
              <w:rPr>
                <w:rFonts w:ascii="Calibri" w:hAnsi="Calibri" w:cs="Calibri"/>
                <w:b/>
                <w:bCs/>
                <w:sz w:val="22"/>
              </w:rPr>
            </w:pPr>
            <w:proofErr w:type="spellStart"/>
            <w:r w:rsidRPr="00530272">
              <w:rPr>
                <w:rFonts w:ascii="Calibri" w:hAnsi="Calibri" w:cs="Calibri"/>
                <w:sz w:val="22"/>
              </w:rPr>
              <w:t>Holmesglen</w:t>
            </w:r>
            <w:proofErr w:type="spellEnd"/>
            <w:r w:rsidRPr="00530272">
              <w:rPr>
                <w:rFonts w:ascii="Calibri" w:hAnsi="Calibri" w:cs="Calibri"/>
                <w:sz w:val="22"/>
              </w:rPr>
              <w:t xml:space="preserve"> TAFE</w:t>
            </w:r>
          </w:p>
        </w:tc>
      </w:tr>
      <w:tr w:rsidR="00E954F3" w:rsidRPr="009E6322" w14:paraId="0A247893" w14:textId="77777777" w:rsidTr="006D22FE">
        <w:trPr>
          <w:trHeight w:val="64"/>
        </w:trPr>
        <w:tc>
          <w:tcPr>
            <w:tcW w:w="3397" w:type="dxa"/>
          </w:tcPr>
          <w:p w14:paraId="4D063C7F" w14:textId="77777777" w:rsidR="00E954F3" w:rsidRPr="00530272" w:rsidRDefault="00E954F3" w:rsidP="00E954F3">
            <w:pPr>
              <w:pStyle w:val="TableParagraph"/>
              <w:ind w:left="51" w:right="-574"/>
              <w:rPr>
                <w:rFonts w:ascii="Calibri" w:hAnsi="Calibri" w:cs="Calibri"/>
                <w:b/>
                <w:bCs/>
                <w:sz w:val="22"/>
              </w:rPr>
            </w:pPr>
            <w:r w:rsidRPr="00530272">
              <w:rPr>
                <w:rFonts w:ascii="Calibri" w:hAnsi="Calibri" w:cs="Calibri"/>
                <w:sz w:val="22"/>
              </w:rPr>
              <w:t>David Williams</w:t>
            </w:r>
          </w:p>
        </w:tc>
        <w:tc>
          <w:tcPr>
            <w:tcW w:w="5245" w:type="dxa"/>
          </w:tcPr>
          <w:p w14:paraId="034BB326" w14:textId="77777777" w:rsidR="00E954F3" w:rsidRPr="00530272" w:rsidRDefault="00E954F3" w:rsidP="00E954F3">
            <w:pPr>
              <w:pStyle w:val="TableParagraph"/>
              <w:ind w:left="51" w:right="-574"/>
              <w:rPr>
                <w:rFonts w:ascii="Calibri" w:hAnsi="Calibri" w:cs="Calibri"/>
                <w:b/>
                <w:bCs/>
                <w:sz w:val="22"/>
              </w:rPr>
            </w:pPr>
            <w:proofErr w:type="spellStart"/>
            <w:r w:rsidRPr="00530272">
              <w:rPr>
                <w:rFonts w:ascii="Calibri" w:hAnsi="Calibri" w:cs="Calibri"/>
                <w:sz w:val="22"/>
              </w:rPr>
              <w:t>Holmesglen</w:t>
            </w:r>
            <w:proofErr w:type="spellEnd"/>
            <w:r w:rsidRPr="00530272">
              <w:rPr>
                <w:rFonts w:ascii="Calibri" w:hAnsi="Calibri" w:cs="Calibri"/>
                <w:sz w:val="22"/>
              </w:rPr>
              <w:t xml:space="preserve"> TAFE</w:t>
            </w:r>
          </w:p>
        </w:tc>
      </w:tr>
      <w:tr w:rsidR="00E954F3" w:rsidRPr="009E6322" w14:paraId="3D291695" w14:textId="77777777" w:rsidTr="006D22FE">
        <w:trPr>
          <w:trHeight w:val="64"/>
        </w:trPr>
        <w:tc>
          <w:tcPr>
            <w:tcW w:w="3397" w:type="dxa"/>
          </w:tcPr>
          <w:p w14:paraId="3432429F" w14:textId="77777777" w:rsidR="00E954F3" w:rsidRPr="00530272" w:rsidRDefault="00E954F3" w:rsidP="00E954F3">
            <w:pPr>
              <w:pStyle w:val="TableParagraph"/>
              <w:ind w:left="51" w:right="-574"/>
              <w:rPr>
                <w:rFonts w:ascii="Calibri" w:hAnsi="Calibri" w:cs="Calibri"/>
                <w:b/>
                <w:bCs/>
                <w:sz w:val="22"/>
              </w:rPr>
            </w:pPr>
            <w:r w:rsidRPr="00530272">
              <w:rPr>
                <w:rFonts w:ascii="Calibri" w:hAnsi="Calibri" w:cs="Calibri"/>
                <w:sz w:val="22"/>
              </w:rPr>
              <w:t xml:space="preserve">Jodie Badcock </w:t>
            </w:r>
          </w:p>
        </w:tc>
        <w:tc>
          <w:tcPr>
            <w:tcW w:w="5245" w:type="dxa"/>
          </w:tcPr>
          <w:p w14:paraId="0732A679" w14:textId="77777777" w:rsidR="00E954F3" w:rsidRPr="00530272" w:rsidRDefault="00E954F3" w:rsidP="00E954F3">
            <w:pPr>
              <w:pStyle w:val="TableParagraph"/>
              <w:ind w:left="51" w:right="-574"/>
              <w:rPr>
                <w:rFonts w:ascii="Calibri" w:hAnsi="Calibri" w:cs="Calibri"/>
                <w:b/>
                <w:bCs/>
                <w:sz w:val="22"/>
              </w:rPr>
            </w:pPr>
            <w:r w:rsidRPr="00530272">
              <w:rPr>
                <w:rFonts w:ascii="Calibri" w:hAnsi="Calibri" w:cs="Calibri"/>
                <w:sz w:val="22"/>
              </w:rPr>
              <w:t>RESA/CITB Training Package Consultant</w:t>
            </w:r>
          </w:p>
        </w:tc>
      </w:tr>
    </w:tbl>
    <w:p w14:paraId="6C54312C" w14:textId="77777777" w:rsidR="00E954F3" w:rsidRDefault="00E954F3" w:rsidP="00E954F3">
      <w:pPr>
        <w:ind w:right="-574"/>
        <w:sectPr w:rsidR="00E954F3" w:rsidSect="008E2DF2">
          <w:pgSz w:w="11900" w:h="16840"/>
          <w:pgMar w:top="1440" w:right="1701" w:bottom="1440" w:left="1701" w:header="709" w:footer="567" w:gutter="0"/>
          <w:cols w:space="708"/>
          <w:docGrid w:linePitch="360"/>
        </w:sectPr>
      </w:pPr>
    </w:p>
    <w:p w14:paraId="74EF61D0" w14:textId="77777777" w:rsidR="00E954F3" w:rsidRPr="000A2E88" w:rsidRDefault="00E954F3" w:rsidP="00203370">
      <w:pPr>
        <w:pStyle w:val="Heading1"/>
        <w:numPr>
          <w:ilvl w:val="0"/>
          <w:numId w:val="0"/>
        </w:numPr>
        <w:ind w:left="-66"/>
        <w:rPr>
          <w:lang w:eastAsia="en-AU"/>
        </w:rPr>
      </w:pPr>
      <w:bookmarkStart w:id="51" w:name="_Toc30421759"/>
      <w:r>
        <w:rPr>
          <w:lang w:eastAsia="en-AU"/>
        </w:rPr>
        <w:lastRenderedPageBreak/>
        <w:t xml:space="preserve">Appendix </w:t>
      </w:r>
      <w:r w:rsidR="0070575B">
        <w:rPr>
          <w:lang w:eastAsia="en-AU"/>
        </w:rPr>
        <w:t>B</w:t>
      </w:r>
      <w:r>
        <w:rPr>
          <w:lang w:eastAsia="en-AU"/>
        </w:rPr>
        <w:t xml:space="preserve">: </w:t>
      </w:r>
      <w:r w:rsidRPr="000A2E88">
        <w:rPr>
          <w:lang w:eastAsia="en-AU"/>
        </w:rPr>
        <w:t>Inclusion of CPCCWHS1001 in the core of CPC qualifications</w:t>
      </w:r>
      <w:bookmarkEnd w:id="51"/>
    </w:p>
    <w:p w14:paraId="1E885A15" w14:textId="77777777" w:rsidR="00E954F3" w:rsidRPr="000A2E88" w:rsidRDefault="00E954F3" w:rsidP="00E954F3">
      <w:pPr>
        <w:shd w:val="clear" w:color="auto" w:fill="FFFFFF"/>
        <w:rPr>
          <w:rFonts w:cs="Calibri"/>
          <w:b/>
          <w:lang w:eastAsia="en-AU"/>
        </w:rPr>
      </w:pPr>
    </w:p>
    <w:p w14:paraId="6FF4924C" w14:textId="77777777" w:rsidR="00E954F3" w:rsidRDefault="00E954F3" w:rsidP="00E954F3">
      <w:pPr>
        <w:shd w:val="clear" w:color="auto" w:fill="FFFFFF"/>
        <w:rPr>
          <w:rFonts w:cs="Calibri"/>
          <w:lang w:eastAsia="en-AU"/>
        </w:rPr>
      </w:pPr>
    </w:p>
    <w:p w14:paraId="4BB94DF0" w14:textId="77777777" w:rsidR="00F951CE" w:rsidRPr="00180AB9" w:rsidRDefault="00F951CE" w:rsidP="00F951CE">
      <w:pPr>
        <w:rPr>
          <w:rFonts w:cs="Calibri"/>
          <w:szCs w:val="22"/>
        </w:rPr>
      </w:pPr>
      <w:r w:rsidRPr="00180AB9">
        <w:rPr>
          <w:rFonts w:cs="Calibri"/>
          <w:szCs w:val="22"/>
          <w:lang w:eastAsia="en-AU"/>
        </w:rPr>
        <w:t>Safe Work Aus</w:t>
      </w:r>
      <w:r>
        <w:rPr>
          <w:rFonts w:cs="Calibri"/>
          <w:szCs w:val="22"/>
          <w:lang w:eastAsia="en-AU"/>
        </w:rPr>
        <w:t>tralia’s Model Code of Practice states that a</w:t>
      </w:r>
      <w:r w:rsidRPr="00180AB9">
        <w:rPr>
          <w:rFonts w:cs="Calibri"/>
          <w:szCs w:val="22"/>
        </w:rPr>
        <w:t xml:space="preserve">ny person who is to carry out construction work, for example managers and engineers, foreman, supervisors, surveyors, labourers and tradespersons must successfully complete general construction induction training before starting work. </w:t>
      </w:r>
    </w:p>
    <w:p w14:paraId="1EEFD651" w14:textId="77777777" w:rsidR="00F951CE" w:rsidRDefault="00F951CE" w:rsidP="00F951CE">
      <w:pPr>
        <w:rPr>
          <w:rFonts w:cs="Calibri"/>
          <w:szCs w:val="22"/>
        </w:rPr>
      </w:pPr>
    </w:p>
    <w:p w14:paraId="71FDAB01" w14:textId="77777777" w:rsidR="00F951CE" w:rsidRDefault="00F951CE" w:rsidP="00F951CE">
      <w:pPr>
        <w:rPr>
          <w:rFonts w:cs="Calibri"/>
          <w:szCs w:val="22"/>
        </w:rPr>
      </w:pPr>
      <w:r w:rsidRPr="00180AB9">
        <w:rPr>
          <w:rFonts w:cs="Calibri"/>
          <w:szCs w:val="22"/>
        </w:rPr>
        <w:t>General construction induction training provides basic knowledge of construction work, the work health and safety laws that apply, common hazards likely to be encountered in construction work, and how the associated risks can be controlled.</w:t>
      </w:r>
    </w:p>
    <w:p w14:paraId="2B962D71" w14:textId="77777777" w:rsidR="00F951CE" w:rsidRPr="00180AB9" w:rsidRDefault="00F951CE" w:rsidP="00F951CE">
      <w:pPr>
        <w:rPr>
          <w:rFonts w:cs="Calibri"/>
          <w:szCs w:val="22"/>
        </w:rPr>
      </w:pPr>
    </w:p>
    <w:p w14:paraId="3B5A0711" w14:textId="77777777" w:rsidR="00F951CE" w:rsidRPr="00180AB9" w:rsidRDefault="00F951CE" w:rsidP="00F951CE">
      <w:pPr>
        <w:shd w:val="clear" w:color="auto" w:fill="FFFFFF"/>
        <w:rPr>
          <w:rFonts w:cs="Calibri"/>
          <w:szCs w:val="22"/>
        </w:rPr>
      </w:pPr>
      <w:r w:rsidRPr="00180AB9">
        <w:rPr>
          <w:rFonts w:cs="Calibri"/>
          <w:szCs w:val="22"/>
        </w:rPr>
        <w:t>General construction induction training must be delivered in Australia by a Registered Training Organisation (RTO) and cover the content set out in the specified VET course for general construction induction training.</w:t>
      </w:r>
    </w:p>
    <w:p w14:paraId="07CDE7CD" w14:textId="77777777" w:rsidR="00F951CE" w:rsidRPr="00180AB9" w:rsidRDefault="00F951CE" w:rsidP="00F951CE">
      <w:pPr>
        <w:shd w:val="clear" w:color="auto" w:fill="FFFFFF"/>
        <w:rPr>
          <w:rFonts w:cs="Calibri"/>
          <w:szCs w:val="22"/>
          <w:lang w:eastAsia="en-AU"/>
        </w:rPr>
      </w:pPr>
    </w:p>
    <w:p w14:paraId="01426809" w14:textId="77777777" w:rsidR="00F951CE" w:rsidRPr="00180AB9" w:rsidRDefault="00F951CE" w:rsidP="00F951CE">
      <w:pPr>
        <w:shd w:val="clear" w:color="auto" w:fill="FFFFFF"/>
        <w:rPr>
          <w:rFonts w:cs="Calibri"/>
          <w:i/>
          <w:iCs/>
          <w:szCs w:val="22"/>
          <w:lang w:eastAsia="en-AU"/>
        </w:rPr>
      </w:pPr>
      <w:r>
        <w:rPr>
          <w:rFonts w:cs="Calibri"/>
          <w:szCs w:val="22"/>
          <w:lang w:eastAsia="en-AU"/>
        </w:rPr>
        <w:t xml:space="preserve">The unit of competency </w:t>
      </w:r>
      <w:r w:rsidRPr="00180AB9">
        <w:rPr>
          <w:rFonts w:cs="Calibri"/>
          <w:szCs w:val="22"/>
          <w:lang w:eastAsia="en-AU"/>
        </w:rPr>
        <w:t xml:space="preserve">CPCCWHS1001 </w:t>
      </w:r>
      <w:r w:rsidRPr="00180AB9">
        <w:rPr>
          <w:rFonts w:cs="Calibri"/>
          <w:i/>
          <w:iCs/>
          <w:szCs w:val="22"/>
          <w:lang w:eastAsia="en-AU"/>
        </w:rPr>
        <w:t xml:space="preserve">Prepare to work safely in the construction industry </w:t>
      </w:r>
      <w:r w:rsidRPr="00180AB9">
        <w:rPr>
          <w:rFonts w:cs="Calibri"/>
          <w:szCs w:val="22"/>
          <w:lang w:eastAsia="en-AU"/>
        </w:rPr>
        <w:t>covers this requirement.</w:t>
      </w:r>
      <w:r w:rsidRPr="00180AB9" w:rsidDel="00677C47">
        <w:rPr>
          <w:rFonts w:cs="Calibri"/>
          <w:i/>
          <w:iCs/>
          <w:szCs w:val="22"/>
          <w:lang w:eastAsia="en-AU"/>
        </w:rPr>
        <w:t xml:space="preserve"> </w:t>
      </w:r>
    </w:p>
    <w:p w14:paraId="6B9DDC76" w14:textId="77777777" w:rsidR="00F951CE" w:rsidRPr="005155F4" w:rsidRDefault="00F951CE" w:rsidP="00F951CE">
      <w:pPr>
        <w:shd w:val="clear" w:color="auto" w:fill="FFFFFF"/>
        <w:rPr>
          <w:rFonts w:cs="Calibri"/>
          <w:szCs w:val="22"/>
          <w:lang w:eastAsia="en-AU"/>
        </w:rPr>
      </w:pPr>
      <w:r w:rsidRPr="00180AB9">
        <w:rPr>
          <w:rFonts w:cs="Calibri"/>
          <w:szCs w:val="22"/>
          <w:lang w:eastAsia="en-AU"/>
        </w:rPr>
        <w:t>___________________________________________________________________________</w:t>
      </w:r>
    </w:p>
    <w:p w14:paraId="221F87BE" w14:textId="77777777" w:rsidR="00F951CE" w:rsidRPr="00180AB9" w:rsidRDefault="00F951CE" w:rsidP="00F951CE">
      <w:pPr>
        <w:shd w:val="clear" w:color="auto" w:fill="FFFFFF"/>
        <w:rPr>
          <w:rFonts w:cs="Calibri"/>
          <w:i/>
          <w:iCs/>
          <w:szCs w:val="22"/>
          <w:lang w:eastAsia="en-AU"/>
        </w:rPr>
      </w:pPr>
    </w:p>
    <w:p w14:paraId="2EA74031" w14:textId="77777777" w:rsidR="00F951CE" w:rsidRPr="00180AB9" w:rsidRDefault="00F951CE" w:rsidP="00F951CE">
      <w:pPr>
        <w:shd w:val="clear" w:color="auto" w:fill="FFFFFF"/>
        <w:rPr>
          <w:rFonts w:cs="Calibri"/>
          <w:szCs w:val="22"/>
          <w:lang w:eastAsia="en-AU"/>
        </w:rPr>
      </w:pPr>
      <w:r w:rsidRPr="00180AB9">
        <w:rPr>
          <w:rFonts w:cs="Calibri"/>
          <w:szCs w:val="22"/>
          <w:lang w:eastAsia="en-AU"/>
        </w:rPr>
        <w:t xml:space="preserve">In April 2019, the Construction Industry Reference Committee (IRC) recommended the inclusion of the unit CPCCWHS1001 </w:t>
      </w:r>
      <w:r w:rsidRPr="00180AB9">
        <w:rPr>
          <w:rFonts w:cs="Calibri"/>
          <w:i/>
          <w:iCs/>
          <w:szCs w:val="22"/>
          <w:lang w:eastAsia="en-AU"/>
        </w:rPr>
        <w:t>Prepare to work safely in the construction industry</w:t>
      </w:r>
      <w:r w:rsidRPr="00180AB9">
        <w:rPr>
          <w:rFonts w:cs="Calibri"/>
          <w:szCs w:val="22"/>
          <w:lang w:eastAsia="en-AU"/>
        </w:rPr>
        <w:t xml:space="preserve"> as an entry requirement for all proposed updates of the Certificate I, II, and III qualifications in the Construction Training Package.</w:t>
      </w:r>
    </w:p>
    <w:p w14:paraId="61566C2B" w14:textId="77777777" w:rsidR="00F951CE" w:rsidRPr="00180AB9" w:rsidRDefault="00F951CE" w:rsidP="00F951CE">
      <w:pPr>
        <w:shd w:val="clear" w:color="auto" w:fill="FFFFFF"/>
        <w:rPr>
          <w:rFonts w:cs="Calibri"/>
          <w:szCs w:val="22"/>
          <w:lang w:eastAsia="en-AU"/>
        </w:rPr>
      </w:pPr>
    </w:p>
    <w:p w14:paraId="4B809BB1" w14:textId="77777777" w:rsidR="00F951CE" w:rsidRPr="00180AB9" w:rsidRDefault="00F951CE" w:rsidP="00F951CE">
      <w:pPr>
        <w:shd w:val="clear" w:color="auto" w:fill="FFFFFF"/>
        <w:rPr>
          <w:rFonts w:cs="Calibri"/>
          <w:szCs w:val="22"/>
          <w:lang w:eastAsia="en-AU"/>
        </w:rPr>
      </w:pPr>
      <w:r w:rsidRPr="00180AB9">
        <w:rPr>
          <w:rFonts w:cs="Calibri"/>
          <w:szCs w:val="22"/>
          <w:lang w:eastAsia="en-AU"/>
        </w:rPr>
        <w:t xml:space="preserve">Four Cases for Endorsement were forwarded to the Australian Industry and Skills Committee (AISC) in August 2019 for endorsement with CPCCWHS1001 </w:t>
      </w:r>
      <w:r w:rsidRPr="00180AB9">
        <w:rPr>
          <w:rFonts w:cs="Calibri"/>
          <w:i/>
          <w:iCs/>
          <w:szCs w:val="22"/>
          <w:lang w:eastAsia="en-AU"/>
        </w:rPr>
        <w:t>Prepare to work safely in the construction industry</w:t>
      </w:r>
      <w:r w:rsidRPr="00180AB9">
        <w:rPr>
          <w:rFonts w:cs="Calibri"/>
          <w:szCs w:val="22"/>
          <w:lang w:eastAsia="en-AU"/>
        </w:rPr>
        <w:t xml:space="preserve"> listed as an entry requirement.  The</w:t>
      </w:r>
      <w:r>
        <w:rPr>
          <w:rFonts w:cs="Calibri"/>
          <w:szCs w:val="22"/>
          <w:lang w:eastAsia="en-AU"/>
        </w:rPr>
        <w:t xml:space="preserve"> IRC’s recommendation</w:t>
      </w:r>
      <w:r w:rsidRPr="00180AB9">
        <w:rPr>
          <w:rFonts w:cs="Calibri"/>
          <w:szCs w:val="22"/>
          <w:lang w:eastAsia="en-AU"/>
        </w:rPr>
        <w:t xml:space="preserve"> </w:t>
      </w:r>
      <w:r>
        <w:rPr>
          <w:rFonts w:cs="Calibri"/>
          <w:szCs w:val="22"/>
          <w:lang w:eastAsia="en-AU"/>
        </w:rPr>
        <w:t>was</w:t>
      </w:r>
      <w:r w:rsidRPr="00180AB9">
        <w:rPr>
          <w:rFonts w:cs="Calibri"/>
          <w:szCs w:val="22"/>
          <w:lang w:eastAsia="en-AU"/>
        </w:rPr>
        <w:t xml:space="preserve"> not approved and the AISC requested:</w:t>
      </w:r>
    </w:p>
    <w:p w14:paraId="1FE1A8A0" w14:textId="77777777" w:rsidR="00F951CE" w:rsidRPr="00180AB9" w:rsidRDefault="00F951CE" w:rsidP="00F951CE">
      <w:pPr>
        <w:shd w:val="clear" w:color="auto" w:fill="FFFFFF"/>
        <w:rPr>
          <w:rFonts w:cs="Calibri"/>
          <w:szCs w:val="22"/>
          <w:lang w:eastAsia="en-AU"/>
        </w:rPr>
      </w:pPr>
    </w:p>
    <w:p w14:paraId="2F0EB501" w14:textId="77777777" w:rsidR="00F951CE" w:rsidRPr="00180AB9" w:rsidRDefault="00F951CE" w:rsidP="00F951CE">
      <w:pPr>
        <w:pStyle w:val="ListParagraph"/>
        <w:keepNext w:val="0"/>
        <w:keepLines w:val="0"/>
        <w:numPr>
          <w:ilvl w:val="0"/>
          <w:numId w:val="40"/>
        </w:numPr>
        <w:spacing w:after="160" w:line="259" w:lineRule="auto"/>
        <w:rPr>
          <w:rFonts w:cs="Calibri"/>
          <w:lang w:eastAsia="en-AU"/>
        </w:rPr>
      </w:pPr>
      <w:r w:rsidRPr="00180AB9">
        <w:rPr>
          <w:rFonts w:cs="Calibri"/>
          <w:lang w:eastAsia="en-AU"/>
        </w:rPr>
        <w:t>further evidence of industry support</w:t>
      </w:r>
    </w:p>
    <w:p w14:paraId="6242A7A6" w14:textId="77777777" w:rsidR="00F951CE" w:rsidRPr="00180AB9" w:rsidRDefault="00F951CE" w:rsidP="00F951CE">
      <w:pPr>
        <w:pStyle w:val="ListParagraph"/>
        <w:keepNext w:val="0"/>
        <w:keepLines w:val="0"/>
        <w:numPr>
          <w:ilvl w:val="0"/>
          <w:numId w:val="40"/>
        </w:numPr>
        <w:spacing w:after="160" w:line="259" w:lineRule="auto"/>
        <w:rPr>
          <w:rFonts w:cs="Calibri"/>
          <w:lang w:eastAsia="en-AU"/>
        </w:rPr>
      </w:pPr>
      <w:r w:rsidRPr="00180AB9">
        <w:rPr>
          <w:rFonts w:cs="Calibri"/>
          <w:lang w:eastAsia="en-AU"/>
        </w:rPr>
        <w:t>the IRC consider how WHS is covered within existing units</w:t>
      </w:r>
    </w:p>
    <w:p w14:paraId="322685AA" w14:textId="77777777" w:rsidR="00F951CE" w:rsidRPr="00180AB9" w:rsidRDefault="00F951CE" w:rsidP="00F951CE">
      <w:pPr>
        <w:pStyle w:val="ListParagraph"/>
        <w:keepNext w:val="0"/>
        <w:keepLines w:val="0"/>
        <w:numPr>
          <w:ilvl w:val="0"/>
          <w:numId w:val="40"/>
        </w:numPr>
        <w:spacing w:after="160" w:line="259" w:lineRule="auto"/>
        <w:rPr>
          <w:rFonts w:cs="Calibri"/>
          <w:lang w:eastAsia="en-AU"/>
        </w:rPr>
      </w:pPr>
      <w:r w:rsidRPr="00180AB9">
        <w:rPr>
          <w:rFonts w:cs="Calibri"/>
          <w:lang w:eastAsia="en-AU"/>
        </w:rPr>
        <w:t xml:space="preserve">that the IRC reconsider the entry requirement </w:t>
      </w:r>
    </w:p>
    <w:p w14:paraId="0AE295FD" w14:textId="77777777" w:rsidR="00F951CE" w:rsidRPr="00180AB9" w:rsidRDefault="00F951CE" w:rsidP="00F951CE">
      <w:pPr>
        <w:shd w:val="clear" w:color="auto" w:fill="FFFFFF"/>
        <w:rPr>
          <w:rFonts w:cs="Calibri"/>
          <w:szCs w:val="22"/>
          <w:lang w:eastAsia="en-AU"/>
        </w:rPr>
      </w:pPr>
      <w:r w:rsidRPr="00180AB9">
        <w:rPr>
          <w:rFonts w:cs="Calibri"/>
          <w:szCs w:val="22"/>
          <w:lang w:eastAsia="en-AU"/>
        </w:rPr>
        <w:t xml:space="preserve">In October 2019 following the AISC’s request, the Construction IRC determined that CPCCWHS1001 </w:t>
      </w:r>
      <w:r w:rsidRPr="00180AB9">
        <w:rPr>
          <w:rFonts w:cs="Calibri"/>
          <w:i/>
          <w:iCs/>
          <w:szCs w:val="22"/>
          <w:lang w:eastAsia="en-AU"/>
        </w:rPr>
        <w:t>Prepare</w:t>
      </w:r>
      <w:r>
        <w:rPr>
          <w:rFonts w:cs="Calibri"/>
          <w:i/>
          <w:iCs/>
          <w:szCs w:val="22"/>
          <w:lang w:eastAsia="en-AU"/>
        </w:rPr>
        <w:t xml:space="preserve"> to work safely</w:t>
      </w:r>
      <w:r w:rsidRPr="00180AB9">
        <w:rPr>
          <w:rFonts w:cs="Calibri"/>
          <w:i/>
          <w:iCs/>
          <w:szCs w:val="22"/>
          <w:lang w:eastAsia="en-AU"/>
        </w:rPr>
        <w:t xml:space="preserve"> in the construction industry</w:t>
      </w:r>
      <w:r w:rsidRPr="00180AB9">
        <w:rPr>
          <w:rFonts w:cs="Calibri"/>
          <w:szCs w:val="22"/>
          <w:lang w:eastAsia="en-AU"/>
        </w:rPr>
        <w:t xml:space="preserve"> be a core unit in these qualifications and all other forthcoming CPC Certificate I, II and III qualifications.</w:t>
      </w:r>
    </w:p>
    <w:p w14:paraId="31A0CC79" w14:textId="77777777" w:rsidR="00F951CE" w:rsidRPr="00180AB9" w:rsidRDefault="00F951CE" w:rsidP="00F951CE">
      <w:pPr>
        <w:shd w:val="clear" w:color="auto" w:fill="FFFFFF"/>
        <w:rPr>
          <w:rFonts w:cs="Calibri"/>
          <w:i/>
          <w:iCs/>
          <w:szCs w:val="22"/>
          <w:lang w:eastAsia="en-AU"/>
        </w:rPr>
      </w:pPr>
    </w:p>
    <w:p w14:paraId="00D11554" w14:textId="77777777" w:rsidR="00F951CE" w:rsidRDefault="00F951CE" w:rsidP="00F951CE">
      <w:pPr>
        <w:shd w:val="clear" w:color="auto" w:fill="FFFFFF"/>
        <w:rPr>
          <w:rFonts w:cs="Calibri"/>
          <w:szCs w:val="22"/>
          <w:lang w:eastAsia="en-AU"/>
        </w:rPr>
      </w:pPr>
      <w:r w:rsidRPr="00180AB9">
        <w:rPr>
          <w:rFonts w:cs="Calibri"/>
          <w:szCs w:val="22"/>
          <w:lang w:eastAsia="en-AU"/>
        </w:rPr>
        <w:t xml:space="preserve">Whilst acknowledging </w:t>
      </w:r>
      <w:r>
        <w:rPr>
          <w:rFonts w:cs="Calibri"/>
          <w:szCs w:val="22"/>
          <w:lang w:eastAsia="en-AU"/>
        </w:rPr>
        <w:t>many learners undertake</w:t>
      </w:r>
      <w:r w:rsidRPr="00180AB9">
        <w:rPr>
          <w:rFonts w:cs="Calibri"/>
          <w:szCs w:val="22"/>
          <w:lang w:eastAsia="en-AU"/>
        </w:rPr>
        <w:t xml:space="preserve"> the unit of competency </w:t>
      </w:r>
      <w:r>
        <w:rPr>
          <w:rFonts w:cs="Calibri"/>
          <w:szCs w:val="22"/>
          <w:lang w:eastAsia="en-AU"/>
        </w:rPr>
        <w:t>to gain</w:t>
      </w:r>
      <w:r w:rsidRPr="00180AB9">
        <w:rPr>
          <w:rFonts w:cs="Calibri"/>
          <w:szCs w:val="22"/>
          <w:lang w:eastAsia="en-AU"/>
        </w:rPr>
        <w:t xml:space="preserve"> a White Card</w:t>
      </w:r>
      <w:r>
        <w:rPr>
          <w:rFonts w:cs="Calibri"/>
          <w:szCs w:val="22"/>
          <w:lang w:eastAsia="en-AU"/>
        </w:rPr>
        <w:t xml:space="preserve"> as a regulatory requirement,</w:t>
      </w:r>
      <w:r w:rsidRPr="00180AB9">
        <w:rPr>
          <w:rFonts w:cs="Calibri"/>
          <w:szCs w:val="22"/>
          <w:lang w:eastAsia="en-AU"/>
        </w:rPr>
        <w:t xml:space="preserve"> the IRC recommended </w:t>
      </w:r>
      <w:r>
        <w:rPr>
          <w:rFonts w:cs="Calibri"/>
          <w:szCs w:val="22"/>
          <w:lang w:eastAsia="en-AU"/>
        </w:rPr>
        <w:t>embedding the unit as a core so delivery will</w:t>
      </w:r>
      <w:r w:rsidRPr="00180AB9">
        <w:rPr>
          <w:rFonts w:cs="Calibri"/>
          <w:szCs w:val="22"/>
          <w:lang w:eastAsia="en-AU"/>
        </w:rPr>
        <w:t xml:space="preserve"> ensure that </w:t>
      </w:r>
      <w:r>
        <w:rPr>
          <w:rFonts w:cs="Calibri"/>
          <w:szCs w:val="22"/>
          <w:lang w:eastAsia="en-AU"/>
        </w:rPr>
        <w:t xml:space="preserve">construction sector </w:t>
      </w:r>
      <w:r w:rsidRPr="00180AB9">
        <w:rPr>
          <w:rFonts w:cs="Calibri"/>
          <w:szCs w:val="22"/>
          <w:lang w:eastAsia="en-AU"/>
        </w:rPr>
        <w:t>candidates:</w:t>
      </w:r>
    </w:p>
    <w:p w14:paraId="702BE30C" w14:textId="77777777" w:rsidR="00F951CE" w:rsidRPr="00224FE9" w:rsidRDefault="00F951CE" w:rsidP="00F951CE">
      <w:pPr>
        <w:pStyle w:val="ListParagraph"/>
        <w:keepNext w:val="0"/>
        <w:keepLines w:val="0"/>
        <w:numPr>
          <w:ilvl w:val="0"/>
          <w:numId w:val="39"/>
        </w:numPr>
        <w:shd w:val="clear" w:color="auto" w:fill="FFFFFF"/>
        <w:rPr>
          <w:rFonts w:cs="Calibri"/>
          <w:lang w:eastAsia="en-AU"/>
        </w:rPr>
      </w:pPr>
      <w:r>
        <w:rPr>
          <w:rFonts w:cs="Calibri"/>
          <w:lang w:eastAsia="en-AU"/>
        </w:rPr>
        <w:t>know t</w:t>
      </w:r>
      <w:r w:rsidRPr="00224FE9">
        <w:rPr>
          <w:rFonts w:cs="Calibri"/>
          <w:lang w:eastAsia="en-AU"/>
        </w:rPr>
        <w:t>heir rights and responsibilities under Work Health and Safety law;</w:t>
      </w:r>
    </w:p>
    <w:p w14:paraId="5EB231A7" w14:textId="77777777" w:rsidR="00F951CE" w:rsidRPr="00224FE9" w:rsidRDefault="00F951CE" w:rsidP="00F951CE">
      <w:pPr>
        <w:pStyle w:val="ListParagraph"/>
        <w:keepNext w:val="0"/>
        <w:keepLines w:val="0"/>
        <w:numPr>
          <w:ilvl w:val="0"/>
          <w:numId w:val="39"/>
        </w:numPr>
        <w:shd w:val="clear" w:color="auto" w:fill="FFFFFF"/>
        <w:rPr>
          <w:rFonts w:cs="Calibri"/>
          <w:lang w:eastAsia="en-AU"/>
        </w:rPr>
      </w:pPr>
      <w:r>
        <w:rPr>
          <w:rFonts w:cs="Calibri"/>
          <w:lang w:eastAsia="en-AU"/>
        </w:rPr>
        <w:t>know c</w:t>
      </w:r>
      <w:r w:rsidRPr="00224FE9">
        <w:rPr>
          <w:rFonts w:cs="Calibri"/>
          <w:lang w:eastAsia="en-AU"/>
        </w:rPr>
        <w:t>ommon hazards and risks in the construction industry</w:t>
      </w:r>
      <w:r>
        <w:rPr>
          <w:rFonts w:cs="Calibri"/>
          <w:lang w:eastAsia="en-AU"/>
        </w:rPr>
        <w:t>;</w:t>
      </w:r>
    </w:p>
    <w:p w14:paraId="7527C76E" w14:textId="77777777" w:rsidR="00F951CE" w:rsidRPr="00180AB9" w:rsidRDefault="00F951CE" w:rsidP="00F951CE">
      <w:pPr>
        <w:pStyle w:val="ListParagraph"/>
        <w:keepNext w:val="0"/>
        <w:keepLines w:val="0"/>
        <w:numPr>
          <w:ilvl w:val="0"/>
          <w:numId w:val="39"/>
        </w:numPr>
        <w:shd w:val="clear" w:color="auto" w:fill="FFFFFF"/>
        <w:rPr>
          <w:rFonts w:cs="Calibri"/>
          <w:lang w:eastAsia="en-AU"/>
        </w:rPr>
      </w:pPr>
      <w:r w:rsidRPr="00180AB9">
        <w:rPr>
          <w:rFonts w:cs="Calibri"/>
          <w:lang w:eastAsia="en-AU"/>
        </w:rPr>
        <w:t xml:space="preserve">undertake basic workplace construction induction </w:t>
      </w:r>
      <w:proofErr w:type="gramStart"/>
      <w:r w:rsidRPr="00180AB9">
        <w:rPr>
          <w:rFonts w:cs="Calibri"/>
          <w:lang w:eastAsia="en-AU"/>
        </w:rPr>
        <w:t xml:space="preserve">training </w:t>
      </w:r>
      <w:r>
        <w:rPr>
          <w:rFonts w:cs="Calibri"/>
          <w:lang w:eastAsia="en-AU"/>
        </w:rPr>
        <w:t>;</w:t>
      </w:r>
      <w:proofErr w:type="gramEnd"/>
    </w:p>
    <w:p w14:paraId="121AB928" w14:textId="77777777" w:rsidR="00F951CE" w:rsidRDefault="00F951CE" w:rsidP="00F951CE">
      <w:pPr>
        <w:pStyle w:val="ListParagraph"/>
        <w:keepNext w:val="0"/>
        <w:keepLines w:val="0"/>
        <w:numPr>
          <w:ilvl w:val="0"/>
          <w:numId w:val="39"/>
        </w:numPr>
        <w:shd w:val="clear" w:color="auto" w:fill="FFFFFF"/>
        <w:rPr>
          <w:rFonts w:cs="Calibri"/>
          <w:lang w:eastAsia="en-AU"/>
        </w:rPr>
      </w:pPr>
      <w:r w:rsidRPr="00180AB9">
        <w:rPr>
          <w:rFonts w:cs="Calibri"/>
          <w:lang w:eastAsia="en-AU"/>
        </w:rPr>
        <w:t>have demonstrated knowledge of personal protective equipment and workplace health and safety practice</w:t>
      </w:r>
      <w:r>
        <w:rPr>
          <w:rFonts w:cs="Calibri"/>
          <w:lang w:eastAsia="en-AU"/>
        </w:rPr>
        <w:t>;</w:t>
      </w:r>
      <w:r w:rsidRPr="00180AB9">
        <w:rPr>
          <w:rFonts w:cs="Calibri"/>
          <w:lang w:eastAsia="en-AU"/>
        </w:rPr>
        <w:t xml:space="preserve"> </w:t>
      </w:r>
    </w:p>
    <w:p w14:paraId="263DE01E" w14:textId="77777777" w:rsidR="00F951CE" w:rsidRPr="00224FE9" w:rsidRDefault="00F951CE" w:rsidP="00F951CE">
      <w:pPr>
        <w:pStyle w:val="ListParagraph"/>
        <w:keepNext w:val="0"/>
        <w:keepLines w:val="0"/>
        <w:numPr>
          <w:ilvl w:val="0"/>
          <w:numId w:val="39"/>
        </w:numPr>
        <w:shd w:val="clear" w:color="auto" w:fill="FFFFFF"/>
        <w:rPr>
          <w:rFonts w:cs="Calibri"/>
          <w:lang w:eastAsia="en-AU"/>
        </w:rPr>
      </w:pPr>
      <w:r>
        <w:rPr>
          <w:rFonts w:cs="Calibri"/>
          <w:lang w:eastAsia="en-AU"/>
        </w:rPr>
        <w:t>b</w:t>
      </w:r>
      <w:r w:rsidRPr="00224FE9">
        <w:rPr>
          <w:rFonts w:cs="Calibri"/>
          <w:lang w:eastAsia="en-AU"/>
        </w:rPr>
        <w:t>asic risk management principles; and</w:t>
      </w:r>
    </w:p>
    <w:p w14:paraId="2ECB954C" w14:textId="77777777" w:rsidR="00F951CE" w:rsidRPr="00224FE9" w:rsidRDefault="00F951CE" w:rsidP="00F951CE">
      <w:pPr>
        <w:pStyle w:val="ListParagraph"/>
        <w:keepNext w:val="0"/>
        <w:keepLines w:val="0"/>
        <w:numPr>
          <w:ilvl w:val="0"/>
          <w:numId w:val="39"/>
        </w:numPr>
        <w:shd w:val="clear" w:color="auto" w:fill="FFFFFF"/>
        <w:rPr>
          <w:rFonts w:ascii="inherit" w:hAnsi="inherit" w:cs="Arial"/>
          <w:color w:val="000000"/>
        </w:rPr>
      </w:pPr>
      <w:r>
        <w:rPr>
          <w:rFonts w:cs="Calibri"/>
          <w:lang w:eastAsia="en-AU"/>
        </w:rPr>
        <w:t>t</w:t>
      </w:r>
      <w:r w:rsidRPr="00224FE9">
        <w:rPr>
          <w:rFonts w:cs="Calibri"/>
          <w:lang w:eastAsia="en-AU"/>
        </w:rPr>
        <w:t>he standard of behaviour expected of workers on construction sites</w:t>
      </w:r>
      <w:r>
        <w:rPr>
          <w:rFonts w:ascii="inherit" w:hAnsi="inherit" w:cs="Arial"/>
          <w:color w:val="000000"/>
        </w:rPr>
        <w:t>.</w:t>
      </w:r>
    </w:p>
    <w:p w14:paraId="532B5981" w14:textId="77777777" w:rsidR="00F951CE" w:rsidRPr="00180AB9" w:rsidRDefault="00F951CE" w:rsidP="00F951CE">
      <w:pPr>
        <w:shd w:val="clear" w:color="auto" w:fill="FFFFFF"/>
        <w:rPr>
          <w:rFonts w:cs="Calibri"/>
          <w:szCs w:val="22"/>
          <w:lang w:eastAsia="en-AU"/>
        </w:rPr>
      </w:pPr>
    </w:p>
    <w:p w14:paraId="41157BFC" w14:textId="77777777" w:rsidR="00F951CE" w:rsidRPr="00180AB9" w:rsidRDefault="00F951CE" w:rsidP="00F951CE">
      <w:pPr>
        <w:shd w:val="clear" w:color="auto" w:fill="FFFFFF"/>
        <w:rPr>
          <w:rFonts w:cs="Calibri"/>
          <w:szCs w:val="22"/>
          <w:lang w:eastAsia="en-AU"/>
        </w:rPr>
      </w:pPr>
      <w:r w:rsidRPr="00180AB9">
        <w:rPr>
          <w:rFonts w:cs="Calibri"/>
          <w:szCs w:val="22"/>
          <w:lang w:eastAsia="en-AU"/>
        </w:rPr>
        <w:t>When making this recommendation the Construction IRC considered</w:t>
      </w:r>
      <w:r>
        <w:rPr>
          <w:rFonts w:cs="Calibri"/>
          <w:szCs w:val="22"/>
          <w:lang w:eastAsia="en-AU"/>
        </w:rPr>
        <w:t xml:space="preserve"> the following</w:t>
      </w:r>
      <w:r w:rsidRPr="00180AB9">
        <w:rPr>
          <w:rFonts w:cs="Calibri"/>
          <w:szCs w:val="22"/>
          <w:lang w:eastAsia="en-AU"/>
        </w:rPr>
        <w:t xml:space="preserve"> issues:</w:t>
      </w:r>
    </w:p>
    <w:p w14:paraId="70424F61" w14:textId="77777777" w:rsidR="00F951CE" w:rsidRPr="00180AB9" w:rsidRDefault="00F951CE" w:rsidP="00F951CE">
      <w:pPr>
        <w:shd w:val="clear" w:color="auto" w:fill="FFFFFF"/>
        <w:rPr>
          <w:rFonts w:cs="Calibri"/>
          <w:szCs w:val="22"/>
          <w:lang w:eastAsia="en-AU"/>
        </w:rPr>
      </w:pPr>
    </w:p>
    <w:p w14:paraId="3AEC3E77" w14:textId="77777777" w:rsidR="00F951CE" w:rsidRPr="00CD143B" w:rsidRDefault="00F951CE" w:rsidP="00F951CE">
      <w:pPr>
        <w:pStyle w:val="ListParagraph"/>
        <w:keepNext w:val="0"/>
        <w:keepLines w:val="0"/>
        <w:numPr>
          <w:ilvl w:val="0"/>
          <w:numId w:val="18"/>
        </w:numPr>
        <w:shd w:val="clear" w:color="auto" w:fill="FFFFFF"/>
        <w:rPr>
          <w:rFonts w:cs="Calibri"/>
          <w:b/>
          <w:bCs/>
          <w:lang w:eastAsia="en-AU"/>
        </w:rPr>
      </w:pPr>
      <w:r w:rsidRPr="00CD143B">
        <w:rPr>
          <w:rFonts w:cs="Calibri"/>
          <w:b/>
          <w:bCs/>
          <w:lang w:eastAsia="en-AU"/>
        </w:rPr>
        <w:t>Perceived (not actual) duplication of WHS content in the qualification</w:t>
      </w:r>
      <w:r>
        <w:rPr>
          <w:rFonts w:cs="Calibri"/>
          <w:b/>
          <w:bCs/>
          <w:lang w:eastAsia="en-AU"/>
        </w:rPr>
        <w:t>(s)</w:t>
      </w:r>
    </w:p>
    <w:p w14:paraId="14252962" w14:textId="77777777" w:rsidR="00F951CE" w:rsidRPr="00180AB9" w:rsidRDefault="00F951CE" w:rsidP="00F951CE">
      <w:pPr>
        <w:pStyle w:val="ListParagraph"/>
        <w:keepNext w:val="0"/>
        <w:keepLines w:val="0"/>
        <w:numPr>
          <w:ilvl w:val="1"/>
          <w:numId w:val="18"/>
        </w:numPr>
        <w:shd w:val="clear" w:color="auto" w:fill="FFFFFF"/>
        <w:rPr>
          <w:rFonts w:cs="Calibri"/>
          <w:i/>
          <w:iCs/>
          <w:lang w:eastAsia="en-AU"/>
        </w:rPr>
      </w:pPr>
      <w:r w:rsidRPr="00180AB9">
        <w:rPr>
          <w:rFonts w:cs="Calibri"/>
          <w:lang w:eastAsia="en-AU"/>
        </w:rPr>
        <w:t>The qualifications include two related units:</w:t>
      </w:r>
    </w:p>
    <w:p w14:paraId="70B15962" w14:textId="77777777" w:rsidR="00F951CE" w:rsidRDefault="00F951CE" w:rsidP="00F951CE">
      <w:pPr>
        <w:pStyle w:val="ListParagraph"/>
        <w:keepNext w:val="0"/>
        <w:keepLines w:val="0"/>
        <w:numPr>
          <w:ilvl w:val="2"/>
          <w:numId w:val="64"/>
        </w:numPr>
        <w:shd w:val="clear" w:color="auto" w:fill="FFFFFF"/>
        <w:rPr>
          <w:rFonts w:cs="Calibri"/>
          <w:i/>
          <w:iCs/>
          <w:lang w:eastAsia="en-AU"/>
        </w:rPr>
      </w:pPr>
      <w:r w:rsidRPr="00180AB9">
        <w:rPr>
          <w:rFonts w:cs="Calibri"/>
          <w:lang w:eastAsia="en-AU"/>
        </w:rPr>
        <w:t xml:space="preserve">CPCCWHS1001 </w:t>
      </w:r>
      <w:r w:rsidRPr="00180AB9">
        <w:rPr>
          <w:rFonts w:cs="Calibri"/>
          <w:i/>
          <w:iCs/>
          <w:lang w:eastAsia="en-AU"/>
        </w:rPr>
        <w:t>Prepare to work safely in the construction industry</w:t>
      </w:r>
      <w:r>
        <w:rPr>
          <w:rFonts w:cs="Calibri"/>
          <w:i/>
          <w:iCs/>
          <w:lang w:eastAsia="en-AU"/>
        </w:rPr>
        <w:t>;</w:t>
      </w:r>
    </w:p>
    <w:p w14:paraId="5EBEFB10" w14:textId="77777777" w:rsidR="00F951CE" w:rsidRPr="00180AB9" w:rsidRDefault="00F951CE" w:rsidP="00F951CE">
      <w:pPr>
        <w:pStyle w:val="ListParagraph"/>
        <w:shd w:val="clear" w:color="auto" w:fill="FFFFFF"/>
        <w:ind w:left="2160"/>
        <w:rPr>
          <w:rFonts w:cs="Calibri"/>
          <w:lang w:eastAsia="en-AU"/>
        </w:rPr>
      </w:pPr>
      <w:r w:rsidRPr="00180AB9">
        <w:rPr>
          <w:rFonts w:cs="Calibri"/>
          <w:lang w:eastAsia="en-AU"/>
        </w:rPr>
        <w:t>an induction unit which will ensure that learners:</w:t>
      </w:r>
    </w:p>
    <w:p w14:paraId="5FB27565" w14:textId="77777777" w:rsidR="00F951CE" w:rsidRPr="00180AB9" w:rsidRDefault="00F951CE" w:rsidP="00F951CE">
      <w:pPr>
        <w:pStyle w:val="ListParagraph"/>
        <w:keepNext w:val="0"/>
        <w:keepLines w:val="0"/>
        <w:numPr>
          <w:ilvl w:val="0"/>
          <w:numId w:val="65"/>
        </w:numPr>
        <w:shd w:val="clear" w:color="auto" w:fill="FFFFFF"/>
        <w:rPr>
          <w:rFonts w:cs="Calibri"/>
          <w:lang w:eastAsia="en-AU"/>
        </w:rPr>
      </w:pPr>
      <w:r w:rsidRPr="00180AB9">
        <w:rPr>
          <w:rFonts w:cs="Calibri"/>
          <w:lang w:eastAsia="en-AU"/>
        </w:rPr>
        <w:t xml:space="preserve">undertake </w:t>
      </w:r>
      <w:r w:rsidRPr="00180AB9">
        <w:rPr>
          <w:rFonts w:cs="Calibri"/>
          <w:u w:val="single"/>
          <w:lang w:eastAsia="en-AU"/>
        </w:rPr>
        <w:t xml:space="preserve">basic </w:t>
      </w:r>
      <w:r w:rsidRPr="00180AB9">
        <w:rPr>
          <w:rFonts w:cs="Calibri"/>
          <w:lang w:eastAsia="en-AU"/>
        </w:rPr>
        <w:t xml:space="preserve">workplace construction induction training </w:t>
      </w:r>
      <w:r>
        <w:rPr>
          <w:rFonts w:cs="Calibri"/>
          <w:lang w:eastAsia="en-AU"/>
        </w:rPr>
        <w:t>and</w:t>
      </w:r>
    </w:p>
    <w:p w14:paraId="5C4E82B3" w14:textId="77777777" w:rsidR="00F951CE" w:rsidRDefault="00F951CE" w:rsidP="00F951CE">
      <w:pPr>
        <w:pStyle w:val="ListParagraph"/>
        <w:keepNext w:val="0"/>
        <w:keepLines w:val="0"/>
        <w:numPr>
          <w:ilvl w:val="0"/>
          <w:numId w:val="65"/>
        </w:numPr>
        <w:shd w:val="clear" w:color="auto" w:fill="FFFFFF"/>
        <w:rPr>
          <w:rFonts w:cs="Calibri"/>
          <w:lang w:eastAsia="en-AU"/>
        </w:rPr>
      </w:pPr>
      <w:r w:rsidRPr="00180AB9">
        <w:rPr>
          <w:rFonts w:cs="Calibri"/>
          <w:lang w:eastAsia="en-AU"/>
        </w:rPr>
        <w:t xml:space="preserve">have demonstrated knowledge of personal protective equipment and workplace health and safety practice.  </w:t>
      </w:r>
    </w:p>
    <w:p w14:paraId="4AF8F327" w14:textId="77777777" w:rsidR="00F951CE" w:rsidRPr="000F4087" w:rsidRDefault="00F951CE" w:rsidP="00F951CE">
      <w:pPr>
        <w:pStyle w:val="ListParagraph"/>
        <w:keepNext w:val="0"/>
        <w:keepLines w:val="0"/>
        <w:numPr>
          <w:ilvl w:val="0"/>
          <w:numId w:val="65"/>
        </w:numPr>
        <w:shd w:val="clear" w:color="auto" w:fill="FFFFFF"/>
        <w:rPr>
          <w:rFonts w:cs="Calibri"/>
          <w:lang w:eastAsia="en-AU"/>
        </w:rPr>
      </w:pPr>
      <w:r w:rsidRPr="00180AB9">
        <w:rPr>
          <w:rFonts w:cs="Calibri"/>
          <w:lang w:eastAsia="en-AU"/>
        </w:rPr>
        <w:t>Where delivered by an appropriately endorsed RTO will enable issuance of a White</w:t>
      </w:r>
      <w:r w:rsidRPr="000F4087">
        <w:rPr>
          <w:rFonts w:cs="Calibri"/>
          <w:lang w:eastAsia="en-AU"/>
        </w:rPr>
        <w:t xml:space="preserve"> </w:t>
      </w:r>
      <w:r w:rsidRPr="00180AB9">
        <w:rPr>
          <w:rFonts w:cs="Calibri"/>
          <w:lang w:eastAsia="en-AU"/>
        </w:rPr>
        <w:t>Card.</w:t>
      </w:r>
    </w:p>
    <w:p w14:paraId="4B950F1C" w14:textId="77777777" w:rsidR="00F951CE" w:rsidRPr="00180AB9" w:rsidRDefault="00F951CE" w:rsidP="00F951CE">
      <w:pPr>
        <w:pStyle w:val="ListParagraph"/>
        <w:shd w:val="clear" w:color="auto" w:fill="FFFFFF"/>
        <w:ind w:left="2880"/>
        <w:rPr>
          <w:rFonts w:cs="Calibri"/>
          <w:i/>
          <w:iCs/>
          <w:lang w:eastAsia="en-AU"/>
        </w:rPr>
      </w:pPr>
    </w:p>
    <w:p w14:paraId="30718D40" w14:textId="77777777" w:rsidR="00F951CE" w:rsidRPr="000F4087" w:rsidRDefault="00F951CE" w:rsidP="00F951CE">
      <w:pPr>
        <w:pStyle w:val="ListParagraph"/>
        <w:keepNext w:val="0"/>
        <w:keepLines w:val="0"/>
        <w:numPr>
          <w:ilvl w:val="2"/>
          <w:numId w:val="64"/>
        </w:numPr>
        <w:shd w:val="clear" w:color="auto" w:fill="FFFFFF"/>
        <w:rPr>
          <w:rFonts w:cs="Calibri"/>
          <w:i/>
          <w:iCs/>
          <w:lang w:eastAsia="en-AU"/>
        </w:rPr>
      </w:pPr>
      <w:r w:rsidRPr="00180AB9">
        <w:rPr>
          <w:rFonts w:cs="Calibri"/>
          <w:lang w:eastAsia="en-AU"/>
        </w:rPr>
        <w:t xml:space="preserve">CPCCWHS2001 </w:t>
      </w:r>
      <w:r w:rsidRPr="00180AB9">
        <w:rPr>
          <w:rFonts w:cs="Calibri"/>
          <w:i/>
          <w:iCs/>
          <w:lang w:eastAsia="en-AU"/>
        </w:rPr>
        <w:t>Apply WHS requirements, policies and procedures in the construction industry</w:t>
      </w:r>
      <w:r>
        <w:rPr>
          <w:rFonts w:cs="Calibri"/>
          <w:i/>
          <w:iCs/>
          <w:lang w:eastAsia="en-AU"/>
        </w:rPr>
        <w:t>;</w:t>
      </w:r>
    </w:p>
    <w:p w14:paraId="0F448F31" w14:textId="77777777" w:rsidR="00F951CE" w:rsidRPr="00BE08BD" w:rsidRDefault="00F951CE" w:rsidP="00F951CE">
      <w:pPr>
        <w:pStyle w:val="ListParagraph"/>
        <w:keepNext w:val="0"/>
        <w:keepLines w:val="0"/>
        <w:numPr>
          <w:ilvl w:val="0"/>
          <w:numId w:val="66"/>
        </w:numPr>
        <w:shd w:val="clear" w:color="auto" w:fill="FFFFFF"/>
        <w:spacing w:after="160" w:line="259" w:lineRule="auto"/>
        <w:rPr>
          <w:rFonts w:cs="Calibri"/>
          <w:lang w:eastAsia="en-AU"/>
        </w:rPr>
      </w:pPr>
      <w:r w:rsidRPr="00BE08BD">
        <w:rPr>
          <w:rFonts w:cs="Calibri"/>
          <w:lang w:eastAsia="en-AU"/>
        </w:rPr>
        <w:t>covers fundamental WHS requirements necessary to undertake work tasks within any sector in the construction industry. It includes the identification of hazardous materials, including asbestos, and compliance with legislated work safety practices.</w:t>
      </w:r>
    </w:p>
    <w:p w14:paraId="54361474" w14:textId="77777777" w:rsidR="00F951CE" w:rsidRPr="00180AB9" w:rsidRDefault="00F951CE" w:rsidP="00F951CE">
      <w:pPr>
        <w:pStyle w:val="ListParagraph"/>
        <w:shd w:val="clear" w:color="auto" w:fill="FFFFFF"/>
        <w:ind w:left="1440"/>
        <w:rPr>
          <w:rFonts w:cs="Calibri"/>
          <w:i/>
          <w:iCs/>
          <w:lang w:eastAsia="en-AU"/>
        </w:rPr>
      </w:pPr>
    </w:p>
    <w:p w14:paraId="39BB952F" w14:textId="77777777" w:rsidR="00F951CE" w:rsidRPr="00020CC5" w:rsidRDefault="00F951CE" w:rsidP="00F951CE">
      <w:pPr>
        <w:pStyle w:val="ListParagraph"/>
        <w:keepNext w:val="0"/>
        <w:keepLines w:val="0"/>
        <w:numPr>
          <w:ilvl w:val="0"/>
          <w:numId w:val="18"/>
        </w:numPr>
        <w:shd w:val="clear" w:color="auto" w:fill="FFFFFF"/>
        <w:rPr>
          <w:rFonts w:cs="Calibri"/>
          <w:lang w:eastAsia="en-AU"/>
        </w:rPr>
      </w:pPr>
      <w:r w:rsidRPr="00020CC5">
        <w:rPr>
          <w:rFonts w:cs="Calibri"/>
          <w:b/>
          <w:bCs/>
          <w:lang w:eastAsia="en-AU"/>
        </w:rPr>
        <w:t>Regulatory requirements relating to issuing the White Card (Feedback received from Safe Work regulators)</w:t>
      </w:r>
    </w:p>
    <w:p w14:paraId="6C570D41" w14:textId="77777777" w:rsidR="00F951CE" w:rsidRDefault="00F951CE" w:rsidP="00F951CE">
      <w:pPr>
        <w:shd w:val="clear" w:color="auto" w:fill="FFFFFF"/>
        <w:rPr>
          <w:rFonts w:cs="Calibri"/>
          <w:lang w:eastAsia="en-AU"/>
        </w:rPr>
      </w:pPr>
    </w:p>
    <w:p w14:paraId="62A46701" w14:textId="77777777" w:rsidR="00F951CE" w:rsidRPr="00020CC5" w:rsidRDefault="00F951CE" w:rsidP="00F951CE">
      <w:pPr>
        <w:shd w:val="clear" w:color="auto" w:fill="FFFFFF"/>
        <w:rPr>
          <w:rFonts w:cs="Calibri"/>
          <w:szCs w:val="22"/>
          <w:lang w:eastAsia="en-AU"/>
        </w:rPr>
      </w:pPr>
      <w:r w:rsidRPr="00020CC5">
        <w:rPr>
          <w:rFonts w:cs="Calibri"/>
          <w:szCs w:val="22"/>
          <w:lang w:eastAsia="en-AU"/>
        </w:rPr>
        <w:t xml:space="preserve">When the AISC rejected the IRC's proposal to include the unit of competency as an entry requirement, </w:t>
      </w:r>
      <w:proofErr w:type="spellStart"/>
      <w:r w:rsidRPr="00020CC5">
        <w:rPr>
          <w:rFonts w:cs="Calibri"/>
          <w:szCs w:val="22"/>
          <w:lang w:eastAsia="en-AU"/>
        </w:rPr>
        <w:t>Artibus</w:t>
      </w:r>
      <w:proofErr w:type="spellEnd"/>
      <w:r w:rsidRPr="00020CC5">
        <w:rPr>
          <w:rFonts w:cs="Calibri"/>
          <w:szCs w:val="22"/>
          <w:lang w:eastAsia="en-AU"/>
        </w:rPr>
        <w:t xml:space="preserve"> Innovation wrote to </w:t>
      </w:r>
      <w:r>
        <w:rPr>
          <w:rFonts w:cs="Calibri"/>
          <w:szCs w:val="22"/>
          <w:lang w:eastAsia="en-AU"/>
        </w:rPr>
        <w:t xml:space="preserve">68 </w:t>
      </w:r>
      <w:r w:rsidRPr="00020CC5">
        <w:rPr>
          <w:rFonts w:cs="Calibri"/>
          <w:szCs w:val="22"/>
          <w:lang w:eastAsia="en-AU"/>
        </w:rPr>
        <w:t xml:space="preserve">Safe Work </w:t>
      </w:r>
      <w:r>
        <w:rPr>
          <w:rFonts w:cs="Calibri"/>
          <w:szCs w:val="22"/>
          <w:lang w:eastAsia="en-AU"/>
        </w:rPr>
        <w:t>regulators</w:t>
      </w:r>
      <w:r w:rsidRPr="00020CC5">
        <w:rPr>
          <w:rFonts w:cs="Calibri"/>
          <w:szCs w:val="22"/>
          <w:lang w:eastAsia="en-AU"/>
        </w:rPr>
        <w:t xml:space="preserve"> to seek their views on the inclusion of the unit in the qualifications.  </w:t>
      </w:r>
      <w:r>
        <w:rPr>
          <w:rFonts w:cs="Calibri"/>
          <w:szCs w:val="22"/>
          <w:lang w:eastAsia="en-AU"/>
        </w:rPr>
        <w:t xml:space="preserve">Four </w:t>
      </w:r>
      <w:r w:rsidRPr="00020CC5">
        <w:rPr>
          <w:rFonts w:cs="Calibri"/>
          <w:szCs w:val="22"/>
          <w:lang w:eastAsia="en-AU"/>
        </w:rPr>
        <w:t>responses were received (Commonwealth, NSW</w:t>
      </w:r>
      <w:r>
        <w:rPr>
          <w:rFonts w:cs="Calibri"/>
          <w:szCs w:val="22"/>
          <w:lang w:eastAsia="en-AU"/>
        </w:rPr>
        <w:t xml:space="preserve">, Qld </w:t>
      </w:r>
      <w:r w:rsidRPr="00020CC5">
        <w:rPr>
          <w:rFonts w:cs="Calibri"/>
          <w:szCs w:val="22"/>
          <w:lang w:eastAsia="en-AU"/>
        </w:rPr>
        <w:t xml:space="preserve">and WA). </w:t>
      </w:r>
      <w:r>
        <w:rPr>
          <w:rFonts w:cs="Calibri"/>
          <w:szCs w:val="22"/>
          <w:lang w:eastAsia="en-AU"/>
        </w:rPr>
        <w:t>The issues they raised</w:t>
      </w:r>
      <w:r w:rsidRPr="00020CC5">
        <w:rPr>
          <w:rFonts w:cs="Calibri"/>
          <w:szCs w:val="22"/>
          <w:lang w:eastAsia="en-AU"/>
        </w:rPr>
        <w:t xml:space="preserve">, documented below, were tabled with the IRC to assist it in forming </w:t>
      </w:r>
      <w:r>
        <w:rPr>
          <w:rFonts w:cs="Calibri"/>
          <w:szCs w:val="22"/>
          <w:lang w:eastAsia="en-AU"/>
        </w:rPr>
        <w:t>their position:</w:t>
      </w:r>
    </w:p>
    <w:p w14:paraId="58107CE2" w14:textId="77777777" w:rsidR="00F951CE" w:rsidRPr="00020CC5" w:rsidRDefault="00F951CE" w:rsidP="00F951CE">
      <w:pPr>
        <w:shd w:val="clear" w:color="auto" w:fill="FFFFFF"/>
        <w:rPr>
          <w:rFonts w:cs="Calibri"/>
          <w:lang w:eastAsia="en-AU"/>
        </w:rPr>
      </w:pPr>
    </w:p>
    <w:p w14:paraId="0B93DD0C" w14:textId="77777777" w:rsidR="00F951CE" w:rsidRPr="0021227B" w:rsidRDefault="00F951CE" w:rsidP="00F951CE">
      <w:pPr>
        <w:pStyle w:val="ListParagraph"/>
        <w:keepNext w:val="0"/>
        <w:keepLines w:val="0"/>
        <w:numPr>
          <w:ilvl w:val="1"/>
          <w:numId w:val="18"/>
        </w:numPr>
        <w:shd w:val="clear" w:color="auto" w:fill="FFFFFF"/>
        <w:spacing w:after="160" w:line="259" w:lineRule="auto"/>
        <w:rPr>
          <w:rFonts w:cs="Calibri"/>
          <w:color w:val="222222"/>
        </w:rPr>
      </w:pPr>
      <w:r w:rsidRPr="00180AB9">
        <w:rPr>
          <w:rFonts w:cs="Calibri"/>
          <w:color w:val="222222"/>
        </w:rPr>
        <w:t xml:space="preserve">There is a national requirement under State and Territory WHS laws for construction workers to hold a general construction induction (white) card. </w:t>
      </w:r>
      <w:r>
        <w:rPr>
          <w:rFonts w:cs="Calibri"/>
          <w:color w:val="222222"/>
        </w:rPr>
        <w:t xml:space="preserve"> </w:t>
      </w:r>
      <w:r w:rsidRPr="00180AB9">
        <w:rPr>
          <w:rFonts w:cs="Calibri"/>
          <w:color w:val="222222"/>
        </w:rPr>
        <w:t>Students and workers complete CPCCWHS1001 in order to be issued with a construction induction card (white card). Students will be required to have a current white card to carry out any work on site (practical construction work). Therefore, may be required to complete the training and be issued a white card in order to start their training with an employer. Having the unit as a</w:t>
      </w:r>
      <w:r>
        <w:rPr>
          <w:rFonts w:cs="Calibri"/>
          <w:color w:val="222222"/>
        </w:rPr>
        <w:t>n entry requirement rather than as a</w:t>
      </w:r>
      <w:r w:rsidRPr="00180AB9">
        <w:rPr>
          <w:rFonts w:cs="Calibri"/>
          <w:color w:val="222222"/>
        </w:rPr>
        <w:t xml:space="preserve"> </w:t>
      </w:r>
      <w:r>
        <w:rPr>
          <w:rFonts w:cs="Calibri"/>
          <w:color w:val="222222"/>
        </w:rPr>
        <w:t>pre-requisite</w:t>
      </w:r>
      <w:r w:rsidRPr="00180AB9">
        <w:rPr>
          <w:rFonts w:cs="Calibri"/>
          <w:color w:val="222222"/>
        </w:rPr>
        <w:t xml:space="preserve"> part of the training will see many students having to complete the training separate to the course, at an additional cost, to begin on site training.</w:t>
      </w:r>
    </w:p>
    <w:p w14:paraId="4293BAE6" w14:textId="77777777" w:rsidR="00F951CE" w:rsidRPr="0021227B" w:rsidRDefault="00F951CE" w:rsidP="00F951CE">
      <w:pPr>
        <w:pStyle w:val="ListParagraph"/>
        <w:keepNext w:val="0"/>
        <w:keepLines w:val="0"/>
        <w:numPr>
          <w:ilvl w:val="1"/>
          <w:numId w:val="18"/>
        </w:numPr>
        <w:shd w:val="clear" w:color="auto" w:fill="FFFFFF"/>
        <w:spacing w:after="160" w:line="259" w:lineRule="auto"/>
        <w:rPr>
          <w:rFonts w:cs="Calibri"/>
          <w:color w:val="222222"/>
        </w:rPr>
      </w:pPr>
      <w:r w:rsidRPr="00180AB9">
        <w:rPr>
          <w:rFonts w:cs="Calibri"/>
          <w:color w:val="222222"/>
        </w:rPr>
        <w:t>RTOs can have scope with ASQA to deliver the CPCCWHS1001 nevertheless, they must seek approval from the State or Territory WHS regulator to issue a white card to students on completion of the training. Therefore, RTOs will be training students and issuing a statement of attainment but not a white card. Each state will have its own process for a white card to be issued</w:t>
      </w:r>
      <w:r>
        <w:rPr>
          <w:rFonts w:cs="Calibri"/>
          <w:color w:val="222222"/>
        </w:rPr>
        <w:t>.  I</w:t>
      </w:r>
      <w:r w:rsidRPr="00180AB9">
        <w:rPr>
          <w:rFonts w:cs="Calibri"/>
          <w:color w:val="222222"/>
        </w:rPr>
        <w:t xml:space="preserve">n some states the students may be able to make application and pay a fee, to an approved RTO or the WHS Regulator, to be issued a card based on the training they have completed through a non-approved RTO. However, some students </w:t>
      </w:r>
      <w:r w:rsidRPr="00180AB9">
        <w:rPr>
          <w:rFonts w:cs="Calibri"/>
          <w:color w:val="222222"/>
        </w:rPr>
        <w:lastRenderedPageBreak/>
        <w:t>will not be eligible to be issued a white card without having completed their training through a WHS regulator approved RTO</w:t>
      </w:r>
      <w:r>
        <w:rPr>
          <w:rFonts w:cs="Calibri"/>
          <w:color w:val="222222"/>
        </w:rPr>
        <w:t>.</w:t>
      </w:r>
    </w:p>
    <w:p w14:paraId="3875E378" w14:textId="77777777" w:rsidR="00F951CE" w:rsidRPr="0021227B" w:rsidRDefault="00F951CE" w:rsidP="00F951CE">
      <w:pPr>
        <w:pStyle w:val="ListParagraph"/>
        <w:keepNext w:val="0"/>
        <w:keepLines w:val="0"/>
        <w:numPr>
          <w:ilvl w:val="1"/>
          <w:numId w:val="18"/>
        </w:numPr>
        <w:shd w:val="clear" w:color="auto" w:fill="FFFFFF"/>
        <w:spacing w:after="160" w:line="259" w:lineRule="auto"/>
        <w:rPr>
          <w:rFonts w:cs="Calibri"/>
          <w:color w:val="222222"/>
        </w:rPr>
      </w:pPr>
      <w:r w:rsidRPr="00180AB9">
        <w:rPr>
          <w:rFonts w:cs="Calibri"/>
          <w:color w:val="222222"/>
        </w:rPr>
        <w:t>All states except WA and TAS require the white card training to be delivered face to face in order for a white card to be issued to the students. In Qld the students will also be required to provide evidence of the method of training delivery to prove their eligibility for a card.</w:t>
      </w:r>
    </w:p>
    <w:p w14:paraId="1DA44B3D" w14:textId="77777777" w:rsidR="00F951CE" w:rsidRDefault="00F951CE" w:rsidP="00F951CE">
      <w:pPr>
        <w:pStyle w:val="ListParagraph"/>
        <w:keepNext w:val="0"/>
        <w:keepLines w:val="0"/>
        <w:numPr>
          <w:ilvl w:val="1"/>
          <w:numId w:val="18"/>
        </w:numPr>
        <w:shd w:val="clear" w:color="auto" w:fill="FFFFFF"/>
        <w:spacing w:after="160" w:line="259" w:lineRule="auto"/>
        <w:rPr>
          <w:rFonts w:cs="Calibri"/>
          <w:color w:val="222222"/>
        </w:rPr>
      </w:pPr>
      <w:r w:rsidRPr="00180AB9">
        <w:rPr>
          <w:rFonts w:cs="Calibri"/>
          <w:color w:val="222222"/>
        </w:rPr>
        <w:t>If the desired outcomes is all students enrolling in these courses having completed CPCCWHS1001 it would seem the most appropriate course of action would be to make the course a pre-requisite</w:t>
      </w:r>
      <w:r>
        <w:rPr>
          <w:rFonts w:cs="Calibri"/>
          <w:color w:val="222222"/>
        </w:rPr>
        <w:t>;</w:t>
      </w:r>
      <w:r w:rsidRPr="00180AB9">
        <w:rPr>
          <w:rFonts w:cs="Calibri"/>
          <w:color w:val="222222"/>
        </w:rPr>
        <w:t xml:space="preserve"> this would ensure that students complete their training through WHS regulator approved RTOs and obtain a card without additional cost or impost and are able to immediately begin any onsite practical training</w:t>
      </w:r>
      <w:r>
        <w:rPr>
          <w:rFonts w:cs="Calibri"/>
          <w:color w:val="222222"/>
        </w:rPr>
        <w:t>.</w:t>
      </w:r>
    </w:p>
    <w:p w14:paraId="42E71211" w14:textId="77777777" w:rsidR="00F951CE" w:rsidRDefault="00F951CE" w:rsidP="00F951CE">
      <w:pPr>
        <w:pStyle w:val="ListParagraph"/>
        <w:ind w:left="0"/>
        <w:rPr>
          <w:rFonts w:cs="Calibri"/>
          <w:color w:val="222222"/>
        </w:rPr>
      </w:pPr>
    </w:p>
    <w:p w14:paraId="35ACE4C7" w14:textId="77777777" w:rsidR="00F951CE" w:rsidRPr="0021227B" w:rsidRDefault="00F951CE" w:rsidP="00F951CE">
      <w:pPr>
        <w:pStyle w:val="ListParagraph"/>
        <w:keepNext w:val="0"/>
        <w:keepLines w:val="0"/>
        <w:numPr>
          <w:ilvl w:val="0"/>
          <w:numId w:val="18"/>
        </w:numPr>
        <w:spacing w:after="160" w:line="259" w:lineRule="auto"/>
        <w:rPr>
          <w:color w:val="000000" w:themeColor="text1"/>
          <w:sz w:val="24"/>
          <w:szCs w:val="24"/>
        </w:rPr>
      </w:pPr>
      <w:r w:rsidRPr="00476ABC">
        <w:rPr>
          <w:color w:val="000000" w:themeColor="text1"/>
          <w:shd w:val="clear" w:color="auto" w:fill="FFFFFF"/>
        </w:rPr>
        <w:t>Safe Work Australia does not support the inclusion of the white card as a core requirement to construction, plumbing and services qualifications based on the following:</w:t>
      </w:r>
    </w:p>
    <w:p w14:paraId="44D16E86" w14:textId="77777777" w:rsidR="00F951CE" w:rsidRPr="00476ABC" w:rsidRDefault="00F951CE" w:rsidP="00F951CE">
      <w:pPr>
        <w:pStyle w:val="ListParagraph"/>
        <w:rPr>
          <w:color w:val="000000" w:themeColor="text1"/>
          <w:sz w:val="24"/>
          <w:szCs w:val="24"/>
        </w:rPr>
      </w:pPr>
    </w:p>
    <w:p w14:paraId="3189E86B" w14:textId="77777777" w:rsidR="00F951CE" w:rsidRPr="00476ABC" w:rsidRDefault="00F951CE" w:rsidP="00F951CE">
      <w:pPr>
        <w:pStyle w:val="ListParagraph"/>
        <w:keepNext w:val="0"/>
        <w:keepLines w:val="0"/>
        <w:numPr>
          <w:ilvl w:val="1"/>
          <w:numId w:val="18"/>
        </w:numPr>
        <w:shd w:val="clear" w:color="auto" w:fill="FFFFFF"/>
        <w:spacing w:after="160" w:line="259" w:lineRule="auto"/>
        <w:rPr>
          <w:color w:val="222222"/>
          <w:sz w:val="24"/>
          <w:szCs w:val="24"/>
        </w:rPr>
      </w:pPr>
      <w:r w:rsidRPr="00476ABC">
        <w:rPr>
          <w:color w:val="222222"/>
        </w:rPr>
        <w:t>Although there are obvious linkages between the CPC courses and the construction industry, our primary concern is that the proposed pre-requisite will also apply to workers who obtain qualifications but work outside of the construction industry (e.g. manufacturing, maritime and mining). In these instances</w:t>
      </w:r>
      <w:r>
        <w:rPr>
          <w:color w:val="222222"/>
        </w:rPr>
        <w:t>,</w:t>
      </w:r>
      <w:r w:rsidRPr="00476ABC">
        <w:rPr>
          <w:color w:val="222222"/>
        </w:rPr>
        <w:t xml:space="preserve"> CPCCWHS1001 will not be relevant to their work.</w:t>
      </w:r>
    </w:p>
    <w:p w14:paraId="12A60D44" w14:textId="77777777" w:rsidR="00F951CE" w:rsidRPr="00476ABC" w:rsidRDefault="00F951CE" w:rsidP="00F951CE">
      <w:pPr>
        <w:pStyle w:val="ListParagraph"/>
        <w:keepNext w:val="0"/>
        <w:keepLines w:val="0"/>
        <w:numPr>
          <w:ilvl w:val="1"/>
          <w:numId w:val="18"/>
        </w:numPr>
        <w:shd w:val="clear" w:color="auto" w:fill="FFFFFF"/>
        <w:spacing w:after="160" w:line="259" w:lineRule="auto"/>
        <w:rPr>
          <w:color w:val="222222"/>
        </w:rPr>
      </w:pPr>
      <w:r w:rsidRPr="00476ABC">
        <w:rPr>
          <w:color w:val="222222"/>
        </w:rPr>
        <w:t>Conversely, for workers who intend to work in the construction industry, current legislative requirements already ensure no worker can commence construction work without completing CPCCWHS1001 and obtaining a white card.  </w:t>
      </w:r>
    </w:p>
    <w:p w14:paraId="0757AC9E" w14:textId="77777777" w:rsidR="00F951CE" w:rsidRPr="00476ABC" w:rsidRDefault="00F951CE" w:rsidP="00F951CE">
      <w:pPr>
        <w:pStyle w:val="ListParagraph"/>
        <w:keepNext w:val="0"/>
        <w:keepLines w:val="0"/>
        <w:numPr>
          <w:ilvl w:val="1"/>
          <w:numId w:val="18"/>
        </w:numPr>
        <w:shd w:val="clear" w:color="auto" w:fill="FFFFFF"/>
        <w:spacing w:after="160" w:line="259" w:lineRule="auto"/>
        <w:rPr>
          <w:color w:val="222222"/>
        </w:rPr>
      </w:pPr>
      <w:r w:rsidRPr="00476ABC">
        <w:rPr>
          <w:color w:val="222222"/>
        </w:rPr>
        <w:t>Safe Work Australia does not support the Committee’s proposal based on the possible undue administrative and financial burden it will place on workers and employers who require an occupational licence but operate outside of the construction industry</w:t>
      </w:r>
    </w:p>
    <w:p w14:paraId="4985E4BE" w14:textId="77777777" w:rsidR="00F951CE" w:rsidRPr="00476ABC" w:rsidRDefault="00F951CE" w:rsidP="00F951CE">
      <w:pPr>
        <w:pStyle w:val="ListParagraph"/>
        <w:shd w:val="clear" w:color="auto" w:fill="FFFFFF"/>
        <w:ind w:left="2160"/>
        <w:rPr>
          <w:color w:val="222222"/>
        </w:rPr>
      </w:pPr>
    </w:p>
    <w:p w14:paraId="30A52178" w14:textId="77777777" w:rsidR="00F951CE" w:rsidRDefault="00F951CE" w:rsidP="00F951CE">
      <w:pPr>
        <w:pStyle w:val="ListParagraph"/>
        <w:keepNext w:val="0"/>
        <w:keepLines w:val="0"/>
        <w:numPr>
          <w:ilvl w:val="0"/>
          <w:numId w:val="18"/>
        </w:numPr>
        <w:shd w:val="clear" w:color="auto" w:fill="FFFFFF"/>
        <w:rPr>
          <w:rFonts w:cs="Calibri"/>
          <w:b/>
          <w:bCs/>
          <w:lang w:eastAsia="en-AU"/>
        </w:rPr>
      </w:pPr>
      <w:r w:rsidRPr="0021227B">
        <w:rPr>
          <w:rFonts w:cs="Calibri"/>
          <w:b/>
          <w:bCs/>
          <w:lang w:eastAsia="en-AU"/>
        </w:rPr>
        <w:t>Administrative burden for RTOs with credit transfer arrangements</w:t>
      </w:r>
    </w:p>
    <w:p w14:paraId="4A01C745" w14:textId="77777777" w:rsidR="00F951CE" w:rsidRPr="0021227B" w:rsidRDefault="00F951CE" w:rsidP="00F951CE">
      <w:pPr>
        <w:pStyle w:val="ListParagraph"/>
        <w:shd w:val="clear" w:color="auto" w:fill="FFFFFF"/>
        <w:rPr>
          <w:rFonts w:cs="Calibri"/>
          <w:b/>
          <w:bCs/>
          <w:lang w:eastAsia="en-AU"/>
        </w:rPr>
      </w:pPr>
    </w:p>
    <w:p w14:paraId="41467144" w14:textId="77777777" w:rsidR="00F951CE" w:rsidRDefault="00F951CE" w:rsidP="00F951CE">
      <w:pPr>
        <w:pStyle w:val="ListParagraph"/>
        <w:keepNext w:val="0"/>
        <w:keepLines w:val="0"/>
        <w:numPr>
          <w:ilvl w:val="1"/>
          <w:numId w:val="18"/>
        </w:numPr>
        <w:shd w:val="clear" w:color="auto" w:fill="FFFFFF"/>
        <w:rPr>
          <w:rFonts w:cs="Calibri"/>
          <w:lang w:eastAsia="en-AU"/>
        </w:rPr>
      </w:pPr>
      <w:r w:rsidRPr="00180AB9">
        <w:rPr>
          <w:rFonts w:cs="Calibri"/>
          <w:lang w:eastAsia="en-AU"/>
        </w:rPr>
        <w:t>If a learner is unable to provide their Statement of Attainment, but have a White Card, it will be time consuming for the RTO to assist the student in obtaining evidence of completion.</w:t>
      </w:r>
    </w:p>
    <w:p w14:paraId="46741751" w14:textId="77777777" w:rsidR="00F951CE" w:rsidRPr="00180AB9" w:rsidRDefault="00F951CE" w:rsidP="00F951CE">
      <w:pPr>
        <w:pStyle w:val="ListParagraph"/>
        <w:shd w:val="clear" w:color="auto" w:fill="FFFFFF"/>
        <w:ind w:left="1440"/>
        <w:rPr>
          <w:rFonts w:cs="Calibri"/>
          <w:lang w:eastAsia="en-AU"/>
        </w:rPr>
      </w:pPr>
    </w:p>
    <w:p w14:paraId="6EAF618E" w14:textId="77777777" w:rsidR="00F951CE" w:rsidRPr="0021227B" w:rsidRDefault="00F951CE" w:rsidP="00F951CE">
      <w:pPr>
        <w:pStyle w:val="ListParagraph"/>
        <w:keepNext w:val="0"/>
        <w:keepLines w:val="0"/>
        <w:numPr>
          <w:ilvl w:val="0"/>
          <w:numId w:val="18"/>
        </w:numPr>
        <w:shd w:val="clear" w:color="auto" w:fill="FFFFFF"/>
        <w:rPr>
          <w:rFonts w:cs="Calibri"/>
          <w:b/>
          <w:bCs/>
          <w:lang w:eastAsia="en-AU"/>
        </w:rPr>
      </w:pPr>
      <w:r w:rsidRPr="0021227B">
        <w:rPr>
          <w:rFonts w:cs="Calibri"/>
          <w:b/>
          <w:bCs/>
          <w:lang w:eastAsia="en-AU"/>
        </w:rPr>
        <w:t>Lack of on-line options for the delivery of the unit of competency (due to Safe Work requirements)</w:t>
      </w:r>
    </w:p>
    <w:p w14:paraId="593E6A56" w14:textId="77777777" w:rsidR="00F951CE" w:rsidRPr="00180AB9" w:rsidRDefault="00F951CE" w:rsidP="00F951CE">
      <w:pPr>
        <w:pStyle w:val="ListParagraph"/>
        <w:shd w:val="clear" w:color="auto" w:fill="FFFFFF"/>
        <w:rPr>
          <w:rFonts w:cs="Calibri"/>
          <w:lang w:eastAsia="en-AU"/>
        </w:rPr>
      </w:pPr>
    </w:p>
    <w:p w14:paraId="4A8258DB" w14:textId="77777777" w:rsidR="00F951CE" w:rsidRPr="0021227B" w:rsidRDefault="00F951CE" w:rsidP="00F951CE">
      <w:pPr>
        <w:pStyle w:val="ListParagraph"/>
        <w:keepNext w:val="0"/>
        <w:keepLines w:val="0"/>
        <w:numPr>
          <w:ilvl w:val="0"/>
          <w:numId w:val="18"/>
        </w:numPr>
        <w:shd w:val="clear" w:color="auto" w:fill="FFFFFF"/>
        <w:rPr>
          <w:rFonts w:cs="Calibri"/>
          <w:b/>
          <w:bCs/>
          <w:lang w:eastAsia="en-AU"/>
        </w:rPr>
      </w:pPr>
      <w:r w:rsidRPr="0021227B">
        <w:rPr>
          <w:rFonts w:cs="Calibri"/>
          <w:b/>
          <w:bCs/>
          <w:lang w:eastAsia="en-AU"/>
        </w:rPr>
        <w:t xml:space="preserve">Administrative burden in extending scope of delivery to include CPCCWHS1001 </w:t>
      </w:r>
      <w:r w:rsidRPr="0021227B">
        <w:rPr>
          <w:rFonts w:cs="Calibri"/>
          <w:b/>
          <w:bCs/>
          <w:i/>
          <w:iCs/>
          <w:lang w:eastAsia="en-AU"/>
        </w:rPr>
        <w:t>Prepare in the construction industry.</w:t>
      </w:r>
    </w:p>
    <w:p w14:paraId="0597ADD1" w14:textId="77777777" w:rsidR="00F951CE" w:rsidRPr="0021227B" w:rsidRDefault="00F951CE" w:rsidP="00F951CE">
      <w:pPr>
        <w:shd w:val="clear" w:color="auto" w:fill="FFFFFF"/>
        <w:rPr>
          <w:rFonts w:cs="Calibri"/>
          <w:b/>
          <w:bCs/>
          <w:lang w:eastAsia="en-AU"/>
        </w:rPr>
      </w:pPr>
    </w:p>
    <w:p w14:paraId="26F3DFC1" w14:textId="77777777" w:rsidR="00F951CE" w:rsidRPr="00180AB9" w:rsidRDefault="00F951CE" w:rsidP="00F951CE">
      <w:pPr>
        <w:pStyle w:val="ListParagraph"/>
        <w:keepNext w:val="0"/>
        <w:keepLines w:val="0"/>
        <w:numPr>
          <w:ilvl w:val="1"/>
          <w:numId w:val="18"/>
        </w:numPr>
        <w:shd w:val="clear" w:color="auto" w:fill="FFFFFF"/>
        <w:rPr>
          <w:rFonts w:cs="Calibri"/>
          <w:lang w:eastAsia="en-AU"/>
        </w:rPr>
      </w:pPr>
      <w:r w:rsidRPr="00180AB9">
        <w:rPr>
          <w:rFonts w:cs="Calibri"/>
          <w:lang w:eastAsia="en-AU"/>
        </w:rPr>
        <w:t>Extending scope already has an administrative and cost burden but in order to issue a White Card</w:t>
      </w:r>
      <w:r>
        <w:rPr>
          <w:rFonts w:cs="Calibri"/>
          <w:lang w:eastAsia="en-AU"/>
        </w:rPr>
        <w:t xml:space="preserve"> on completion of the unit,</w:t>
      </w:r>
      <w:r w:rsidRPr="00180AB9">
        <w:rPr>
          <w:rFonts w:cs="Calibri"/>
          <w:lang w:eastAsia="en-AU"/>
        </w:rPr>
        <w:t xml:space="preserve"> most States and Territories will also require the RTO to be WHS accredited</w:t>
      </w:r>
      <w:r w:rsidRPr="00180AB9">
        <w:rPr>
          <w:rFonts w:cs="Calibri"/>
          <w:i/>
          <w:iCs/>
          <w:lang w:eastAsia="en-AU"/>
        </w:rPr>
        <w:t>.</w:t>
      </w:r>
      <w:r>
        <w:rPr>
          <w:rFonts w:cs="Calibri"/>
          <w:iCs/>
          <w:lang w:eastAsia="en-AU"/>
        </w:rPr>
        <w:t>”</w:t>
      </w:r>
    </w:p>
    <w:p w14:paraId="74DBA4C2" w14:textId="77777777" w:rsidR="00F951CE" w:rsidRPr="00180AB9" w:rsidRDefault="00F951CE" w:rsidP="00F951CE">
      <w:pPr>
        <w:pStyle w:val="ListParagraph"/>
        <w:shd w:val="clear" w:color="auto" w:fill="FFFFFF"/>
        <w:ind w:left="1440"/>
        <w:rPr>
          <w:rFonts w:cs="Calibri"/>
          <w:lang w:eastAsia="en-AU"/>
        </w:rPr>
      </w:pPr>
    </w:p>
    <w:p w14:paraId="294CA8C7" w14:textId="77777777" w:rsidR="00F951CE" w:rsidRDefault="00F951CE" w:rsidP="00F951CE">
      <w:pPr>
        <w:shd w:val="clear" w:color="auto" w:fill="FFFFFF"/>
        <w:rPr>
          <w:rFonts w:cs="Calibri"/>
          <w:szCs w:val="22"/>
          <w:lang w:eastAsia="en-AU"/>
        </w:rPr>
      </w:pPr>
      <w:r w:rsidRPr="00180AB9">
        <w:rPr>
          <w:rFonts w:cs="Calibri"/>
          <w:szCs w:val="22"/>
          <w:lang w:eastAsia="en-AU"/>
        </w:rPr>
        <w:t xml:space="preserve">Given the anticipated change to the packaging rules </w:t>
      </w:r>
      <w:r>
        <w:rPr>
          <w:rFonts w:cs="Calibri"/>
          <w:szCs w:val="22"/>
          <w:lang w:eastAsia="en-AU"/>
        </w:rPr>
        <w:t xml:space="preserve">and the above issues, </w:t>
      </w:r>
      <w:r w:rsidRPr="00180AB9">
        <w:rPr>
          <w:rFonts w:cs="Calibri"/>
          <w:szCs w:val="22"/>
          <w:lang w:eastAsia="en-AU"/>
        </w:rPr>
        <w:t xml:space="preserve">the IRC requested that </w:t>
      </w:r>
      <w:proofErr w:type="spellStart"/>
      <w:r w:rsidRPr="00180AB9">
        <w:rPr>
          <w:rFonts w:cs="Calibri"/>
          <w:szCs w:val="22"/>
          <w:lang w:eastAsia="en-AU"/>
        </w:rPr>
        <w:t>Artibus</w:t>
      </w:r>
      <w:proofErr w:type="spellEnd"/>
      <w:r w:rsidRPr="00180AB9">
        <w:rPr>
          <w:rFonts w:cs="Calibri"/>
          <w:szCs w:val="22"/>
          <w:lang w:eastAsia="en-AU"/>
        </w:rPr>
        <w:t xml:space="preserve"> Innovation undertake a national round of consultation to inform stakeholders and obtain their feedback to this change on the updated packaging structure of the qualifications. </w:t>
      </w:r>
    </w:p>
    <w:p w14:paraId="7CF3AF55" w14:textId="77777777" w:rsidR="00F951CE" w:rsidRDefault="00F951CE" w:rsidP="00F951CE">
      <w:pPr>
        <w:shd w:val="clear" w:color="auto" w:fill="FFFFFF"/>
        <w:rPr>
          <w:rFonts w:cs="Calibri"/>
          <w:szCs w:val="22"/>
          <w:lang w:eastAsia="en-AU"/>
        </w:rPr>
      </w:pPr>
    </w:p>
    <w:p w14:paraId="2B9A564D" w14:textId="77777777" w:rsidR="00F951CE" w:rsidRDefault="00F951CE" w:rsidP="00F951CE">
      <w:pPr>
        <w:shd w:val="clear" w:color="auto" w:fill="FFFFFF"/>
        <w:rPr>
          <w:rFonts w:cs="Calibri"/>
          <w:szCs w:val="22"/>
          <w:lang w:eastAsia="en-AU"/>
        </w:rPr>
      </w:pPr>
      <w:r w:rsidRPr="00180AB9">
        <w:rPr>
          <w:rFonts w:cs="Calibri"/>
          <w:szCs w:val="22"/>
          <w:lang w:eastAsia="en-AU"/>
        </w:rPr>
        <w:t>The industry engagement strategy consisted of national face-to-face forums, webinars and online poll</w:t>
      </w:r>
      <w:r>
        <w:rPr>
          <w:rFonts w:cs="Calibri"/>
          <w:szCs w:val="22"/>
          <w:lang w:eastAsia="en-AU"/>
        </w:rPr>
        <w:t>s</w:t>
      </w:r>
      <w:r w:rsidRPr="00180AB9">
        <w:rPr>
          <w:rFonts w:cs="Calibri"/>
          <w:szCs w:val="22"/>
          <w:lang w:eastAsia="en-AU"/>
        </w:rPr>
        <w:t>.</w:t>
      </w:r>
    </w:p>
    <w:p w14:paraId="5AED9CB7" w14:textId="77777777" w:rsidR="00F951CE" w:rsidRDefault="00F951CE" w:rsidP="00F951CE">
      <w:pPr>
        <w:shd w:val="clear" w:color="auto" w:fill="FFFFFF"/>
        <w:rPr>
          <w:rFonts w:cs="Calibri"/>
          <w:szCs w:val="22"/>
          <w:lang w:eastAsia="en-AU"/>
        </w:rPr>
      </w:pPr>
    </w:p>
    <w:p w14:paraId="68A20307" w14:textId="77777777" w:rsidR="00F951CE" w:rsidRDefault="00F951CE" w:rsidP="00F951CE">
      <w:pPr>
        <w:shd w:val="clear" w:color="auto" w:fill="FFFFFF"/>
        <w:rPr>
          <w:rFonts w:cs="Calibri"/>
          <w:szCs w:val="22"/>
          <w:lang w:eastAsia="en-AU"/>
        </w:rPr>
      </w:pPr>
      <w:r>
        <w:rPr>
          <w:rFonts w:cs="Calibri"/>
          <w:szCs w:val="22"/>
          <w:lang w:eastAsia="en-AU"/>
        </w:rPr>
        <w:t xml:space="preserve">The forums and webinars were advertised by way of the </w:t>
      </w:r>
      <w:proofErr w:type="spellStart"/>
      <w:r>
        <w:rPr>
          <w:rFonts w:cs="Calibri"/>
          <w:szCs w:val="22"/>
          <w:lang w:eastAsia="en-AU"/>
        </w:rPr>
        <w:t>Artibus</w:t>
      </w:r>
      <w:proofErr w:type="spellEnd"/>
      <w:r>
        <w:rPr>
          <w:rFonts w:cs="Calibri"/>
          <w:szCs w:val="22"/>
          <w:lang w:eastAsia="en-AU"/>
        </w:rPr>
        <w:t xml:space="preserve"> Innovation newsletter which has around 4000 subscribers.  The NSW and Victorian </w:t>
      </w:r>
      <w:proofErr w:type="spellStart"/>
      <w:r>
        <w:rPr>
          <w:rFonts w:cs="Calibri"/>
          <w:szCs w:val="22"/>
          <w:lang w:eastAsia="en-AU"/>
        </w:rPr>
        <w:t>Artibus</w:t>
      </w:r>
      <w:proofErr w:type="spellEnd"/>
      <w:r>
        <w:rPr>
          <w:rFonts w:cs="Calibri"/>
          <w:szCs w:val="22"/>
          <w:lang w:eastAsia="en-AU"/>
        </w:rPr>
        <w:t xml:space="preserve"> Innovation Industry Liaison Officers also personally encouraged industry representatives to participate, particularly in the Newcastle, Bendigo and Geelong region.</w:t>
      </w:r>
    </w:p>
    <w:p w14:paraId="2A5B089F" w14:textId="77777777" w:rsidR="00F951CE" w:rsidRPr="00180AB9" w:rsidRDefault="00F951CE" w:rsidP="00F951CE">
      <w:pPr>
        <w:shd w:val="clear" w:color="auto" w:fill="FFFFFF"/>
        <w:rPr>
          <w:rFonts w:cs="Calibri"/>
          <w:b/>
          <w:bCs/>
          <w:szCs w:val="22"/>
          <w:lang w:eastAsia="en-AU"/>
        </w:rPr>
      </w:pPr>
      <w:r w:rsidRPr="00180AB9">
        <w:rPr>
          <w:rFonts w:cs="Calibri"/>
          <w:b/>
          <w:bCs/>
          <w:szCs w:val="22"/>
          <w:lang w:eastAsia="en-AU"/>
        </w:rPr>
        <w:t>National Forums</w:t>
      </w:r>
    </w:p>
    <w:p w14:paraId="016696E1" w14:textId="77777777" w:rsidR="00F951CE" w:rsidRPr="00180AB9" w:rsidRDefault="00F951CE" w:rsidP="00F951CE">
      <w:pPr>
        <w:shd w:val="clear" w:color="auto" w:fill="FFFFFF"/>
        <w:rPr>
          <w:rFonts w:cs="Calibri"/>
          <w:szCs w:val="22"/>
          <w:lang w:eastAsia="en-AU"/>
        </w:rPr>
      </w:pPr>
    </w:p>
    <w:p w14:paraId="57B6E46B" w14:textId="77777777" w:rsidR="00F951CE" w:rsidRDefault="00F951CE" w:rsidP="00F951CE">
      <w:pPr>
        <w:shd w:val="clear" w:color="auto" w:fill="FFFFFF"/>
        <w:rPr>
          <w:rFonts w:cs="Calibri"/>
          <w:szCs w:val="22"/>
          <w:lang w:eastAsia="en-AU"/>
        </w:rPr>
      </w:pPr>
      <w:r w:rsidRPr="00180AB9">
        <w:rPr>
          <w:rFonts w:cs="Calibri"/>
          <w:szCs w:val="22"/>
          <w:lang w:eastAsia="en-AU"/>
        </w:rPr>
        <w:t xml:space="preserve">National forums were held in Adelaide, Bendigo, Brisbane, Canberra, Darwin, Geelong, Hobart, Launceston, Melbourne, Newcastle, Perth and Sydney. </w:t>
      </w:r>
      <w:r>
        <w:rPr>
          <w:rFonts w:cs="Calibri"/>
          <w:szCs w:val="22"/>
          <w:lang w:eastAsia="en-AU"/>
        </w:rPr>
        <w:t xml:space="preserve">These were advertised through the </w:t>
      </w:r>
      <w:proofErr w:type="spellStart"/>
      <w:r>
        <w:rPr>
          <w:rFonts w:cs="Calibri"/>
          <w:szCs w:val="22"/>
          <w:lang w:eastAsia="en-AU"/>
        </w:rPr>
        <w:t>Artibus</w:t>
      </w:r>
      <w:proofErr w:type="spellEnd"/>
      <w:r>
        <w:rPr>
          <w:rFonts w:cs="Calibri"/>
          <w:szCs w:val="22"/>
          <w:lang w:eastAsia="en-AU"/>
        </w:rPr>
        <w:t xml:space="preserve"> Innovation newsletter and IRC members undertook to encourage their networks to attend.</w:t>
      </w:r>
    </w:p>
    <w:p w14:paraId="1E65BCEF" w14:textId="77777777" w:rsidR="00F951CE" w:rsidRDefault="00F951CE" w:rsidP="00F951CE">
      <w:pPr>
        <w:shd w:val="clear" w:color="auto" w:fill="FFFFFF"/>
        <w:rPr>
          <w:rFonts w:cs="Calibri"/>
          <w:szCs w:val="22"/>
          <w:lang w:eastAsia="en-AU"/>
        </w:rPr>
      </w:pPr>
    </w:p>
    <w:p w14:paraId="400DD685" w14:textId="77777777" w:rsidR="00F951CE" w:rsidRPr="00180AB9" w:rsidRDefault="00F951CE" w:rsidP="00F951CE">
      <w:pPr>
        <w:shd w:val="clear" w:color="auto" w:fill="FFFFFF"/>
        <w:rPr>
          <w:rFonts w:cs="Calibri"/>
          <w:szCs w:val="22"/>
          <w:lang w:eastAsia="en-AU"/>
        </w:rPr>
      </w:pPr>
      <w:r w:rsidRPr="00180AB9">
        <w:rPr>
          <w:rFonts w:cs="Calibri"/>
          <w:szCs w:val="22"/>
          <w:lang w:eastAsia="en-AU"/>
        </w:rPr>
        <w:t xml:space="preserve">Attendees were informed of the history to date and of the proposed addition of the unit to the core of each qualification.  Attendees were also offered the opportunity to instantly undertake an electronic poll, either in support or against this packaging. </w:t>
      </w:r>
    </w:p>
    <w:p w14:paraId="6DEB80E8" w14:textId="77777777" w:rsidR="00F951CE" w:rsidRPr="00180AB9" w:rsidRDefault="00F951CE" w:rsidP="00F951CE">
      <w:pPr>
        <w:shd w:val="clear" w:color="auto" w:fill="FFFFFF"/>
        <w:rPr>
          <w:rFonts w:cs="Calibri"/>
          <w:szCs w:val="22"/>
          <w:lang w:eastAsia="en-AU"/>
        </w:rPr>
      </w:pPr>
    </w:p>
    <w:p w14:paraId="7EBD4741" w14:textId="77777777" w:rsidR="00F951CE" w:rsidRDefault="00F951CE" w:rsidP="00F951CE">
      <w:pPr>
        <w:shd w:val="clear" w:color="auto" w:fill="FFFFFF"/>
        <w:rPr>
          <w:rFonts w:cs="Calibri"/>
          <w:szCs w:val="22"/>
          <w:lang w:eastAsia="en-AU"/>
        </w:rPr>
      </w:pPr>
      <w:r w:rsidRPr="00180AB9">
        <w:rPr>
          <w:rFonts w:cs="Calibri"/>
          <w:szCs w:val="22"/>
          <w:lang w:eastAsia="en-AU"/>
        </w:rPr>
        <w:t xml:space="preserve">A diverse mix of industry stakeholders attended the forums, these included industry employers, </w:t>
      </w:r>
      <w:r>
        <w:rPr>
          <w:rFonts w:cs="Calibri"/>
          <w:szCs w:val="22"/>
          <w:lang w:eastAsia="en-AU"/>
        </w:rPr>
        <w:t>training fund authorities, VET in Schools</w:t>
      </w:r>
      <w:r w:rsidRPr="00180AB9">
        <w:rPr>
          <w:rFonts w:cs="Calibri"/>
          <w:szCs w:val="22"/>
          <w:lang w:eastAsia="en-AU"/>
        </w:rPr>
        <w:t xml:space="preserve"> training providers, both public and private </w:t>
      </w:r>
      <w:r>
        <w:rPr>
          <w:rFonts w:cs="Calibri"/>
          <w:szCs w:val="22"/>
          <w:lang w:eastAsia="en-AU"/>
        </w:rPr>
        <w:t>RTOs</w:t>
      </w:r>
      <w:r w:rsidRPr="00180AB9">
        <w:rPr>
          <w:rFonts w:cs="Calibri"/>
          <w:szCs w:val="22"/>
          <w:lang w:eastAsia="en-AU"/>
        </w:rPr>
        <w:t>, industry regulators, members of the Australian Industry and Skills Committee (AISC),</w:t>
      </w:r>
      <w:r>
        <w:rPr>
          <w:rFonts w:cs="Calibri"/>
          <w:szCs w:val="22"/>
          <w:lang w:eastAsia="en-AU"/>
        </w:rPr>
        <w:t xml:space="preserve"> p</w:t>
      </w:r>
      <w:r w:rsidRPr="00180AB9">
        <w:rPr>
          <w:rFonts w:cs="Calibri"/>
          <w:szCs w:val="22"/>
          <w:lang w:eastAsia="en-AU"/>
        </w:rPr>
        <w:t xml:space="preserve">roject TAG members, IRC members and trade practitioners. </w:t>
      </w:r>
      <w:r>
        <w:rPr>
          <w:rFonts w:cs="Calibri"/>
          <w:szCs w:val="22"/>
          <w:lang w:eastAsia="en-AU"/>
        </w:rPr>
        <w:t xml:space="preserve"> Although the majority of attendees were RTOs, industry business and employers were offered the opportunity and encouraged to attend the forums or the webinar.  186 stakeholders registered to attend, and seven Construction IRC members attended in person.</w:t>
      </w:r>
    </w:p>
    <w:p w14:paraId="3E6375EF" w14:textId="77777777" w:rsidR="00F951CE" w:rsidRDefault="00F951CE" w:rsidP="00F951CE">
      <w:pPr>
        <w:shd w:val="clear" w:color="auto" w:fill="FFFFFF"/>
        <w:rPr>
          <w:rFonts w:cs="Calibri"/>
          <w:szCs w:val="22"/>
          <w:lang w:eastAsia="en-AU"/>
        </w:rPr>
      </w:pPr>
    </w:p>
    <w:p w14:paraId="08B02C44" w14:textId="77777777" w:rsidR="00F951CE" w:rsidRDefault="00F951CE" w:rsidP="00F951CE">
      <w:pPr>
        <w:shd w:val="clear" w:color="auto" w:fill="FFFFFF"/>
        <w:rPr>
          <w:rFonts w:cs="Calibri"/>
          <w:szCs w:val="22"/>
          <w:lang w:eastAsia="en-AU"/>
        </w:rPr>
      </w:pPr>
      <w:r>
        <w:rPr>
          <w:rFonts w:cs="Calibri"/>
          <w:szCs w:val="22"/>
          <w:lang w:eastAsia="en-AU"/>
        </w:rPr>
        <w:t xml:space="preserve">Feedback from the forums was mixed, with a general view that the IRC’s approach was understood but noting the challenges that inclusion of the unit as a core posed for RTOs who are not currently scoped to provide the unit of competency.  </w:t>
      </w:r>
    </w:p>
    <w:p w14:paraId="699EE965" w14:textId="77777777" w:rsidR="00F951CE" w:rsidRDefault="00F951CE" w:rsidP="00F951CE">
      <w:pPr>
        <w:shd w:val="clear" w:color="auto" w:fill="FFFFFF"/>
        <w:rPr>
          <w:rFonts w:cs="Calibri"/>
          <w:szCs w:val="22"/>
          <w:lang w:eastAsia="en-AU"/>
        </w:rPr>
      </w:pPr>
    </w:p>
    <w:p w14:paraId="106CA67B" w14:textId="77777777" w:rsidR="00F951CE" w:rsidRPr="00180AB9" w:rsidRDefault="00F951CE" w:rsidP="00F951CE">
      <w:pPr>
        <w:shd w:val="clear" w:color="auto" w:fill="FFFFFF"/>
        <w:rPr>
          <w:rFonts w:cs="Calibri"/>
          <w:b/>
          <w:bCs/>
          <w:szCs w:val="22"/>
          <w:lang w:eastAsia="en-AU"/>
        </w:rPr>
      </w:pPr>
      <w:r w:rsidRPr="00180AB9">
        <w:rPr>
          <w:rFonts w:cs="Calibri"/>
          <w:b/>
          <w:bCs/>
          <w:szCs w:val="22"/>
          <w:lang w:eastAsia="en-AU"/>
        </w:rPr>
        <w:t xml:space="preserve">National webinars </w:t>
      </w:r>
    </w:p>
    <w:p w14:paraId="333B678B" w14:textId="77777777" w:rsidR="00F951CE" w:rsidRPr="00180AB9" w:rsidRDefault="00F951CE" w:rsidP="00F951CE">
      <w:pPr>
        <w:shd w:val="clear" w:color="auto" w:fill="FFFFFF"/>
        <w:rPr>
          <w:rFonts w:cs="Calibri"/>
          <w:b/>
          <w:bCs/>
          <w:szCs w:val="22"/>
          <w:lang w:eastAsia="en-AU"/>
        </w:rPr>
      </w:pPr>
    </w:p>
    <w:p w14:paraId="09001571" w14:textId="77777777" w:rsidR="00F951CE" w:rsidRPr="00180AB9" w:rsidRDefault="00F951CE" w:rsidP="00F951CE">
      <w:pPr>
        <w:shd w:val="clear" w:color="auto" w:fill="FFFFFF"/>
        <w:rPr>
          <w:rFonts w:cs="Calibri"/>
          <w:szCs w:val="22"/>
          <w:lang w:eastAsia="en-AU"/>
        </w:rPr>
      </w:pPr>
      <w:r w:rsidRPr="00180AB9">
        <w:rPr>
          <w:rFonts w:cs="Calibri"/>
          <w:szCs w:val="22"/>
          <w:lang w:eastAsia="en-AU"/>
        </w:rPr>
        <w:t>In addition to the Nation forums, online webinars were facilitated to support stakeholder participation</w:t>
      </w:r>
      <w:r>
        <w:rPr>
          <w:rFonts w:cs="Calibri"/>
          <w:szCs w:val="22"/>
          <w:lang w:eastAsia="en-AU"/>
        </w:rPr>
        <w:t xml:space="preserve">, particularly for rural and regional participants who may have been unable to attend a forum in person. </w:t>
      </w:r>
      <w:r w:rsidRPr="00180AB9">
        <w:rPr>
          <w:rFonts w:cs="Calibri"/>
          <w:szCs w:val="22"/>
          <w:lang w:eastAsia="en-AU"/>
        </w:rPr>
        <w:t xml:space="preserve"> The webinars followed the approach </w:t>
      </w:r>
      <w:r>
        <w:rPr>
          <w:rFonts w:cs="Calibri"/>
          <w:szCs w:val="22"/>
          <w:lang w:eastAsia="en-AU"/>
        </w:rPr>
        <w:t xml:space="preserve">of </w:t>
      </w:r>
      <w:r w:rsidRPr="00180AB9">
        <w:rPr>
          <w:rFonts w:cs="Calibri"/>
          <w:szCs w:val="22"/>
          <w:lang w:eastAsia="en-AU"/>
        </w:rPr>
        <w:t xml:space="preserve">the national forums.  </w:t>
      </w:r>
    </w:p>
    <w:p w14:paraId="634350A3" w14:textId="77777777" w:rsidR="00F951CE" w:rsidRPr="00180AB9" w:rsidRDefault="00F951CE" w:rsidP="00F951CE">
      <w:pPr>
        <w:shd w:val="clear" w:color="auto" w:fill="FFFFFF"/>
        <w:rPr>
          <w:rFonts w:cs="Calibri"/>
          <w:szCs w:val="22"/>
          <w:lang w:eastAsia="en-AU"/>
        </w:rPr>
      </w:pPr>
    </w:p>
    <w:p w14:paraId="28796D16" w14:textId="77777777" w:rsidR="00F951CE" w:rsidRPr="00180AB9" w:rsidRDefault="00F951CE" w:rsidP="00F951CE">
      <w:pPr>
        <w:shd w:val="clear" w:color="auto" w:fill="FFFFFF"/>
        <w:rPr>
          <w:rFonts w:cs="Calibri"/>
          <w:szCs w:val="22"/>
          <w:lang w:eastAsia="en-AU"/>
        </w:rPr>
      </w:pPr>
      <w:r w:rsidRPr="00180AB9">
        <w:rPr>
          <w:rFonts w:cs="Calibri"/>
          <w:szCs w:val="22"/>
          <w:lang w:eastAsia="en-AU"/>
        </w:rPr>
        <w:t>A total of 8 national webinar were held</w:t>
      </w:r>
      <w:r>
        <w:rPr>
          <w:rFonts w:cs="Calibri"/>
          <w:szCs w:val="22"/>
          <w:lang w:eastAsia="en-AU"/>
        </w:rPr>
        <w:t xml:space="preserve"> with 144 stakeholders registering.</w:t>
      </w:r>
      <w:r w:rsidRPr="00180AB9">
        <w:rPr>
          <w:rFonts w:cs="Calibri"/>
          <w:szCs w:val="22"/>
          <w:lang w:eastAsia="en-AU"/>
        </w:rPr>
        <w:t xml:space="preserve"> The webinars were designed to provide industry with project specific updates, as well as to consult regarding the inclusion of CPCCWHS1001 </w:t>
      </w:r>
      <w:r w:rsidRPr="00180AB9">
        <w:rPr>
          <w:rFonts w:cs="Calibri"/>
          <w:i/>
          <w:iCs/>
          <w:szCs w:val="22"/>
          <w:lang w:eastAsia="en-AU"/>
        </w:rPr>
        <w:t>Prepare to work safely in the construction industry</w:t>
      </w:r>
      <w:r w:rsidRPr="00180AB9">
        <w:rPr>
          <w:rFonts w:cs="Calibri"/>
          <w:szCs w:val="22"/>
          <w:lang w:eastAsia="en-AU"/>
        </w:rPr>
        <w:t xml:space="preserve"> to the core.</w:t>
      </w:r>
    </w:p>
    <w:p w14:paraId="555A9FBC" w14:textId="77777777" w:rsidR="00F951CE" w:rsidRDefault="00F951CE" w:rsidP="00F951CE">
      <w:pPr>
        <w:shd w:val="clear" w:color="auto" w:fill="FFFFFF"/>
        <w:rPr>
          <w:rFonts w:cs="Calibri"/>
          <w:szCs w:val="22"/>
          <w:lang w:eastAsia="en-AU"/>
        </w:rPr>
      </w:pPr>
    </w:p>
    <w:p w14:paraId="10AED8B9" w14:textId="77777777" w:rsidR="00F951CE" w:rsidRPr="00180AB9" w:rsidRDefault="00F951CE" w:rsidP="00F951CE">
      <w:pPr>
        <w:shd w:val="clear" w:color="auto" w:fill="FFFFFF"/>
        <w:rPr>
          <w:rFonts w:cs="Calibri"/>
          <w:b/>
          <w:bCs/>
          <w:szCs w:val="22"/>
          <w:lang w:eastAsia="en-AU"/>
        </w:rPr>
      </w:pPr>
      <w:r w:rsidRPr="00180AB9">
        <w:rPr>
          <w:rFonts w:cs="Calibri"/>
          <w:b/>
          <w:bCs/>
          <w:szCs w:val="22"/>
          <w:lang w:eastAsia="en-AU"/>
        </w:rPr>
        <w:t>Online poll</w:t>
      </w:r>
    </w:p>
    <w:p w14:paraId="1EBCFA7D" w14:textId="77777777" w:rsidR="00F951CE" w:rsidRPr="00180AB9" w:rsidRDefault="00F951CE" w:rsidP="00F951CE">
      <w:pPr>
        <w:shd w:val="clear" w:color="auto" w:fill="FFFFFF"/>
        <w:rPr>
          <w:rFonts w:cs="Calibri"/>
          <w:szCs w:val="22"/>
          <w:lang w:eastAsia="en-AU"/>
        </w:rPr>
      </w:pPr>
    </w:p>
    <w:p w14:paraId="52E2599D" w14:textId="77777777" w:rsidR="00F951CE" w:rsidRPr="00180AB9" w:rsidRDefault="00F951CE" w:rsidP="00F951CE">
      <w:pPr>
        <w:shd w:val="clear" w:color="auto" w:fill="FFFFFF"/>
        <w:rPr>
          <w:rFonts w:cs="Calibri"/>
          <w:color w:val="222222"/>
          <w:szCs w:val="22"/>
          <w:lang w:eastAsia="en-AU"/>
        </w:rPr>
      </w:pPr>
      <w:r w:rsidRPr="00180AB9">
        <w:rPr>
          <w:rFonts w:cs="Calibri"/>
          <w:color w:val="000000"/>
          <w:szCs w:val="22"/>
          <w:lang w:eastAsia="en-AU"/>
        </w:rPr>
        <w:t xml:space="preserve">Across 3 online surveys, the majority preference </w:t>
      </w:r>
      <w:r>
        <w:rPr>
          <w:rFonts w:cs="Calibri"/>
          <w:color w:val="000000"/>
          <w:szCs w:val="22"/>
          <w:lang w:eastAsia="en-AU"/>
        </w:rPr>
        <w:t>was</w:t>
      </w:r>
      <w:r w:rsidRPr="00180AB9">
        <w:rPr>
          <w:rFonts w:cs="Calibri"/>
          <w:color w:val="000000"/>
          <w:szCs w:val="22"/>
          <w:lang w:eastAsia="en-AU"/>
        </w:rPr>
        <w:t xml:space="preserve"> to include CPCCWHS1001 as a core unit.</w:t>
      </w:r>
    </w:p>
    <w:p w14:paraId="5094AB75" w14:textId="77777777" w:rsidR="00F951CE" w:rsidRPr="005155F4" w:rsidRDefault="00F951CE" w:rsidP="00F951CE">
      <w:pPr>
        <w:shd w:val="clear" w:color="auto" w:fill="FFFFFF"/>
        <w:rPr>
          <w:rFonts w:cs="Calibri"/>
          <w:color w:val="222222"/>
          <w:szCs w:val="22"/>
          <w:lang w:eastAsia="en-AU"/>
        </w:rPr>
      </w:pPr>
      <w:r w:rsidRPr="00180AB9">
        <w:rPr>
          <w:rFonts w:cs="Calibri"/>
          <w:color w:val="000000"/>
          <w:szCs w:val="22"/>
          <w:lang w:eastAsia="en-AU"/>
        </w:rPr>
        <w:t xml:space="preserve">An online survey of national forum attendees yielded 61 responses drawn from RTOs (40), Industry Employers (7), Associations (7), and Regulators (5), of which 57% approved of the inclusion of the unit of competency as a core and 43% disagreed. </w:t>
      </w:r>
      <w:r>
        <w:rPr>
          <w:rFonts w:cs="Calibri"/>
          <w:color w:val="000000"/>
          <w:szCs w:val="22"/>
          <w:lang w:eastAsia="en-AU"/>
        </w:rPr>
        <w:t xml:space="preserve"> </w:t>
      </w:r>
    </w:p>
    <w:p w14:paraId="72829605" w14:textId="77777777" w:rsidR="00F951CE" w:rsidRDefault="00F951CE" w:rsidP="00F951CE">
      <w:pPr>
        <w:shd w:val="clear" w:color="auto" w:fill="FFFFFF"/>
        <w:rPr>
          <w:rFonts w:cs="Calibri"/>
          <w:color w:val="000000"/>
          <w:szCs w:val="22"/>
          <w:lang w:eastAsia="en-AU"/>
        </w:rPr>
      </w:pPr>
    </w:p>
    <w:p w14:paraId="16C23AF3" w14:textId="77777777" w:rsidR="00F951CE" w:rsidRPr="0021227B" w:rsidRDefault="00F951CE" w:rsidP="00F951CE">
      <w:pPr>
        <w:shd w:val="clear" w:color="auto" w:fill="FFFFFF"/>
        <w:rPr>
          <w:rFonts w:cs="Calibri"/>
          <w:szCs w:val="22"/>
          <w:lang w:eastAsia="en-AU"/>
        </w:rPr>
      </w:pPr>
      <w:r>
        <w:rPr>
          <w:rFonts w:cs="Calibri"/>
          <w:szCs w:val="22"/>
          <w:lang w:eastAsia="en-AU"/>
        </w:rPr>
        <w:t>Seventy-one stakeholders, who were identified as employers within the Construction sector, were targeted for invitation to participate in the survey and were sent an email on 28</w:t>
      </w:r>
      <w:r w:rsidRPr="00476ABC">
        <w:rPr>
          <w:rFonts w:cs="Calibri"/>
          <w:szCs w:val="22"/>
          <w:vertAlign w:val="superscript"/>
          <w:lang w:eastAsia="en-AU"/>
        </w:rPr>
        <w:t>th</w:t>
      </w:r>
      <w:r>
        <w:rPr>
          <w:rFonts w:cs="Calibri"/>
          <w:szCs w:val="22"/>
          <w:lang w:eastAsia="en-AU"/>
        </w:rPr>
        <w:t xml:space="preserve"> November 2019,</w:t>
      </w:r>
      <w:r w:rsidRPr="00180AB9">
        <w:rPr>
          <w:rFonts w:cs="Calibri"/>
          <w:color w:val="000000"/>
          <w:szCs w:val="22"/>
          <w:lang w:eastAsia="en-AU"/>
        </w:rPr>
        <w:t xml:space="preserve"> yielding 14 responses, with 71% supporting the inclusion of the unit as a core. A further independent survey was also undertaken by the Industry Skills Advisory Council NT (ISANCT), which asked respondents preference between keeping CPCCWHS1001 as an entry requirement or making it core. The majority, and all 4 industry employers surveyed, supported CPCCWHS1001 as a core.</w:t>
      </w:r>
    </w:p>
    <w:p w14:paraId="345C3CF1" w14:textId="77777777" w:rsidR="00F951CE" w:rsidRDefault="00F951CE" w:rsidP="00F951CE">
      <w:pPr>
        <w:shd w:val="clear" w:color="auto" w:fill="FFFFFF"/>
        <w:rPr>
          <w:rFonts w:cs="Calibri"/>
          <w:color w:val="000000"/>
          <w:szCs w:val="22"/>
          <w:lang w:eastAsia="en-AU"/>
        </w:rPr>
      </w:pPr>
    </w:p>
    <w:p w14:paraId="519ABA06" w14:textId="77777777" w:rsidR="00F951CE" w:rsidRDefault="00F951CE" w:rsidP="00F951CE">
      <w:pPr>
        <w:shd w:val="clear" w:color="auto" w:fill="FFFFFF"/>
        <w:rPr>
          <w:rFonts w:cs="Calibri"/>
          <w:color w:val="000000"/>
          <w:szCs w:val="22"/>
          <w:lang w:eastAsia="en-AU"/>
        </w:rPr>
      </w:pPr>
      <w:r>
        <w:rPr>
          <w:rFonts w:cs="Calibri"/>
          <w:color w:val="000000"/>
          <w:szCs w:val="22"/>
          <w:lang w:eastAsia="en-AU"/>
        </w:rPr>
        <w:t>The link to this survey was distributed to IRC members on 26 November 2019 with a request that they distribute it to industry practitioners within their network.</w:t>
      </w:r>
    </w:p>
    <w:p w14:paraId="37DF552B" w14:textId="77777777" w:rsidR="00F951CE" w:rsidRPr="00180AB9" w:rsidRDefault="00F951CE" w:rsidP="00F951CE">
      <w:pPr>
        <w:spacing w:after="160" w:line="259" w:lineRule="auto"/>
        <w:rPr>
          <w:rFonts w:cs="Calibri"/>
          <w:b/>
          <w:bCs/>
          <w:szCs w:val="22"/>
          <w:lang w:eastAsia="en-AU"/>
        </w:rPr>
      </w:pPr>
      <w:r>
        <w:rPr>
          <w:rFonts w:cs="Calibri"/>
          <w:b/>
          <w:bCs/>
          <w:szCs w:val="22"/>
          <w:lang w:eastAsia="en-AU"/>
        </w:rPr>
        <w:br w:type="page"/>
      </w:r>
      <w:r w:rsidRPr="00180AB9">
        <w:rPr>
          <w:rFonts w:cs="Calibri"/>
          <w:b/>
          <w:bCs/>
          <w:szCs w:val="22"/>
          <w:lang w:eastAsia="en-AU"/>
        </w:rPr>
        <w:lastRenderedPageBreak/>
        <w:t xml:space="preserve">Summary of key issues </w:t>
      </w:r>
    </w:p>
    <w:p w14:paraId="0DD3160F" w14:textId="77777777" w:rsidR="00F951CE" w:rsidRPr="00180AB9" w:rsidRDefault="00F951CE" w:rsidP="00F951CE">
      <w:pPr>
        <w:shd w:val="clear" w:color="auto" w:fill="FFFFFF"/>
        <w:rPr>
          <w:rFonts w:cs="Calibri"/>
          <w:szCs w:val="22"/>
          <w:lang w:eastAsia="en-AU"/>
        </w:rPr>
      </w:pPr>
    </w:p>
    <w:p w14:paraId="76020334" w14:textId="77777777" w:rsidR="00F951CE" w:rsidRPr="00180AB9" w:rsidRDefault="00F951CE" w:rsidP="00F951CE">
      <w:pPr>
        <w:shd w:val="clear" w:color="auto" w:fill="FFFFFF"/>
        <w:rPr>
          <w:rFonts w:cs="Calibri"/>
          <w:szCs w:val="22"/>
          <w:lang w:eastAsia="en-AU"/>
        </w:rPr>
      </w:pPr>
      <w:r w:rsidRPr="00180AB9">
        <w:rPr>
          <w:rFonts w:cs="Calibri"/>
          <w:szCs w:val="22"/>
          <w:lang w:eastAsia="en-AU"/>
        </w:rPr>
        <w:t xml:space="preserve">Whilst there was an overall understanding by </w:t>
      </w:r>
      <w:r>
        <w:rPr>
          <w:rFonts w:cs="Calibri"/>
          <w:szCs w:val="22"/>
          <w:lang w:eastAsia="en-AU"/>
        </w:rPr>
        <w:t>stakeholders</w:t>
      </w:r>
      <w:r w:rsidRPr="00180AB9">
        <w:rPr>
          <w:rFonts w:cs="Calibri"/>
          <w:szCs w:val="22"/>
          <w:lang w:eastAsia="en-AU"/>
        </w:rPr>
        <w:t xml:space="preserve"> of the IRC’s approach t</w:t>
      </w:r>
      <w:r>
        <w:rPr>
          <w:rFonts w:cs="Calibri"/>
          <w:szCs w:val="22"/>
          <w:lang w:eastAsia="en-AU"/>
        </w:rPr>
        <w:t>o include the unit in the core,</w:t>
      </w:r>
      <w:r w:rsidRPr="00180AB9">
        <w:rPr>
          <w:rFonts w:cs="Calibri"/>
          <w:szCs w:val="22"/>
          <w:lang w:eastAsia="en-AU"/>
        </w:rPr>
        <w:t xml:space="preserve"> </w:t>
      </w:r>
      <w:r>
        <w:rPr>
          <w:rFonts w:cs="Calibri"/>
          <w:szCs w:val="22"/>
          <w:lang w:eastAsia="en-AU"/>
        </w:rPr>
        <w:t>k</w:t>
      </w:r>
      <w:r w:rsidRPr="00180AB9">
        <w:rPr>
          <w:rFonts w:cs="Calibri"/>
          <w:szCs w:val="22"/>
          <w:lang w:eastAsia="en-AU"/>
        </w:rPr>
        <w:t>ey issues raised at the national forums, webinars and online poll were</w:t>
      </w:r>
      <w:r>
        <w:rPr>
          <w:rFonts w:cs="Calibri"/>
          <w:szCs w:val="22"/>
          <w:lang w:eastAsia="en-AU"/>
        </w:rPr>
        <w:t xml:space="preserve"> consistent with feedback received previously, as follows</w:t>
      </w:r>
      <w:r w:rsidRPr="00180AB9">
        <w:rPr>
          <w:rFonts w:cs="Calibri"/>
          <w:szCs w:val="22"/>
          <w:lang w:eastAsia="en-AU"/>
        </w:rPr>
        <w:t xml:space="preserve">: </w:t>
      </w:r>
    </w:p>
    <w:p w14:paraId="4641E637" w14:textId="77777777" w:rsidR="00F951CE" w:rsidRPr="00180AB9" w:rsidRDefault="00F951CE" w:rsidP="00F951CE">
      <w:pPr>
        <w:shd w:val="clear" w:color="auto" w:fill="FFFFFF"/>
        <w:rPr>
          <w:rFonts w:cs="Calibri"/>
          <w:szCs w:val="22"/>
          <w:lang w:eastAsia="en-AU"/>
        </w:rPr>
      </w:pPr>
    </w:p>
    <w:tbl>
      <w:tblPr>
        <w:tblStyle w:val="TableGrid"/>
        <w:tblpPr w:leftFromText="180" w:rightFromText="180" w:vertAnchor="text" w:tblpY="1"/>
        <w:tblOverlap w:val="never"/>
        <w:tblW w:w="0" w:type="auto"/>
        <w:tblLook w:val="04A0" w:firstRow="1" w:lastRow="0" w:firstColumn="1" w:lastColumn="0" w:noHBand="0" w:noVBand="1"/>
      </w:tblPr>
      <w:tblGrid>
        <w:gridCol w:w="1648"/>
        <w:gridCol w:w="4002"/>
        <w:gridCol w:w="2838"/>
      </w:tblGrid>
      <w:tr w:rsidR="00F951CE" w:rsidRPr="00180AB9" w14:paraId="003C7212" w14:textId="77777777" w:rsidTr="00F951CE">
        <w:trPr>
          <w:tblHeader/>
        </w:trPr>
        <w:tc>
          <w:tcPr>
            <w:tcW w:w="1696" w:type="dxa"/>
          </w:tcPr>
          <w:p w14:paraId="69299D6D" w14:textId="77777777" w:rsidR="00F951CE" w:rsidRPr="00180AB9" w:rsidRDefault="00F951CE" w:rsidP="00F951CE">
            <w:pPr>
              <w:jc w:val="center"/>
              <w:rPr>
                <w:rFonts w:cs="Calibri"/>
                <w:b/>
                <w:bCs/>
                <w:szCs w:val="22"/>
                <w:lang w:eastAsia="en-AU"/>
              </w:rPr>
            </w:pPr>
            <w:r w:rsidRPr="00180AB9">
              <w:rPr>
                <w:rFonts w:cs="Calibri"/>
                <w:b/>
                <w:bCs/>
                <w:szCs w:val="22"/>
                <w:lang w:eastAsia="en-AU"/>
              </w:rPr>
              <w:t>Topic</w:t>
            </w:r>
          </w:p>
        </w:tc>
        <w:tc>
          <w:tcPr>
            <w:tcW w:w="4314" w:type="dxa"/>
          </w:tcPr>
          <w:p w14:paraId="7C894971" w14:textId="77777777" w:rsidR="00F951CE" w:rsidRPr="00180AB9" w:rsidRDefault="00F951CE" w:rsidP="00F951CE">
            <w:pPr>
              <w:jc w:val="center"/>
              <w:rPr>
                <w:rFonts w:cs="Calibri"/>
                <w:b/>
                <w:bCs/>
                <w:szCs w:val="22"/>
                <w:lang w:eastAsia="en-AU"/>
              </w:rPr>
            </w:pPr>
            <w:r w:rsidRPr="00180AB9">
              <w:rPr>
                <w:rFonts w:cs="Calibri"/>
                <w:b/>
                <w:bCs/>
                <w:szCs w:val="22"/>
                <w:lang w:eastAsia="en-AU"/>
              </w:rPr>
              <w:t>Key issue raised</w:t>
            </w:r>
          </w:p>
        </w:tc>
        <w:tc>
          <w:tcPr>
            <w:tcW w:w="3006" w:type="dxa"/>
          </w:tcPr>
          <w:p w14:paraId="39D37501" w14:textId="77777777" w:rsidR="00F951CE" w:rsidRPr="00180AB9" w:rsidRDefault="00F951CE" w:rsidP="00F951CE">
            <w:pPr>
              <w:jc w:val="center"/>
              <w:rPr>
                <w:rFonts w:cs="Calibri"/>
                <w:b/>
                <w:bCs/>
                <w:szCs w:val="22"/>
                <w:lang w:eastAsia="en-AU"/>
              </w:rPr>
            </w:pPr>
            <w:r>
              <w:rPr>
                <w:rFonts w:cs="Calibri"/>
                <w:b/>
                <w:bCs/>
                <w:szCs w:val="22"/>
                <w:lang w:eastAsia="en-AU"/>
              </w:rPr>
              <w:t xml:space="preserve">IRC </w:t>
            </w:r>
            <w:r w:rsidRPr="00180AB9">
              <w:rPr>
                <w:rFonts w:cs="Calibri"/>
                <w:b/>
                <w:bCs/>
                <w:szCs w:val="22"/>
                <w:lang w:eastAsia="en-AU"/>
              </w:rPr>
              <w:t>Response</w:t>
            </w:r>
          </w:p>
        </w:tc>
      </w:tr>
      <w:tr w:rsidR="00F951CE" w:rsidRPr="00180AB9" w14:paraId="4B5DE80F" w14:textId="77777777" w:rsidTr="00F951CE">
        <w:tc>
          <w:tcPr>
            <w:tcW w:w="1696" w:type="dxa"/>
          </w:tcPr>
          <w:p w14:paraId="29F0D3B0" w14:textId="77777777" w:rsidR="00F951CE" w:rsidRPr="00180AB9" w:rsidRDefault="00F951CE" w:rsidP="00F951CE">
            <w:pPr>
              <w:rPr>
                <w:rFonts w:cs="Calibri"/>
                <w:b/>
                <w:bCs/>
                <w:szCs w:val="22"/>
                <w:lang w:eastAsia="en-AU"/>
              </w:rPr>
            </w:pPr>
            <w:r w:rsidRPr="00180AB9">
              <w:rPr>
                <w:rFonts w:cs="Calibri"/>
                <w:b/>
                <w:bCs/>
                <w:szCs w:val="22"/>
                <w:lang w:eastAsia="en-AU"/>
              </w:rPr>
              <w:t xml:space="preserve">Packaging rules </w:t>
            </w:r>
          </w:p>
        </w:tc>
        <w:tc>
          <w:tcPr>
            <w:tcW w:w="4314" w:type="dxa"/>
          </w:tcPr>
          <w:p w14:paraId="16F5D4CB" w14:textId="77777777" w:rsidR="00F951CE" w:rsidRPr="00180AB9" w:rsidRDefault="00F951CE" w:rsidP="00F951CE">
            <w:pPr>
              <w:rPr>
                <w:rFonts w:cs="Calibri"/>
                <w:szCs w:val="22"/>
                <w:lang w:eastAsia="en-AU"/>
              </w:rPr>
            </w:pPr>
            <w:r w:rsidRPr="00180AB9">
              <w:rPr>
                <w:rFonts w:cs="Calibri"/>
                <w:szCs w:val="22"/>
                <w:lang w:eastAsia="en-AU"/>
              </w:rPr>
              <w:t xml:space="preserve">Most qualification have </w:t>
            </w:r>
            <w:r w:rsidRPr="00180AB9">
              <w:rPr>
                <w:rFonts w:cs="Calibri"/>
                <w:i/>
                <w:iCs/>
                <w:szCs w:val="22"/>
                <w:lang w:eastAsia="en-AU"/>
              </w:rPr>
              <w:t>CPCCWHS2001 Apply WHS requirements, policies and procedures in the construction industry</w:t>
            </w:r>
            <w:r w:rsidRPr="00180AB9">
              <w:rPr>
                <w:rFonts w:cs="Calibri"/>
                <w:szCs w:val="22"/>
                <w:lang w:eastAsia="en-AU"/>
              </w:rPr>
              <w:t xml:space="preserve"> as a core unit. This unit is also a prerequisite across a large portion of CPC AQF level III units of competency.</w:t>
            </w:r>
          </w:p>
          <w:p w14:paraId="6FF1270A" w14:textId="77777777" w:rsidR="00F951CE" w:rsidRPr="00180AB9" w:rsidRDefault="00F951CE" w:rsidP="00F951CE">
            <w:pPr>
              <w:rPr>
                <w:rFonts w:cs="Calibri"/>
                <w:szCs w:val="22"/>
                <w:lang w:eastAsia="en-AU"/>
              </w:rPr>
            </w:pPr>
          </w:p>
          <w:p w14:paraId="1173ACC9" w14:textId="77777777" w:rsidR="00F951CE" w:rsidRPr="00180AB9" w:rsidRDefault="00F951CE" w:rsidP="00F951CE">
            <w:pPr>
              <w:rPr>
                <w:rFonts w:cs="Calibri"/>
                <w:szCs w:val="22"/>
                <w:lang w:eastAsia="en-AU"/>
              </w:rPr>
            </w:pPr>
            <w:r w:rsidRPr="00180AB9">
              <w:rPr>
                <w:rFonts w:cs="Calibri"/>
                <w:szCs w:val="22"/>
                <w:lang w:eastAsia="en-AU"/>
              </w:rPr>
              <w:t>Under this context, industry perceived duplication between</w:t>
            </w:r>
            <w:r w:rsidRPr="00180AB9">
              <w:rPr>
                <w:rFonts w:cs="Calibri"/>
                <w:i/>
                <w:iCs/>
                <w:szCs w:val="22"/>
                <w:lang w:eastAsia="en-AU"/>
              </w:rPr>
              <w:t xml:space="preserve"> CPCCWHS1001 Prepare to work safely in the construction industry </w:t>
            </w:r>
            <w:r w:rsidRPr="00180AB9">
              <w:rPr>
                <w:rFonts w:cs="Calibri"/>
                <w:szCs w:val="22"/>
                <w:lang w:eastAsia="en-AU"/>
              </w:rPr>
              <w:t xml:space="preserve">and </w:t>
            </w:r>
            <w:r w:rsidRPr="00180AB9">
              <w:rPr>
                <w:rFonts w:cs="Calibri"/>
                <w:i/>
                <w:iCs/>
                <w:szCs w:val="22"/>
                <w:lang w:eastAsia="en-AU"/>
              </w:rPr>
              <w:t>CPCCWHS2001 Apply WHS requirements, policies and procedures in the construction industry</w:t>
            </w:r>
            <w:r w:rsidRPr="00180AB9">
              <w:rPr>
                <w:rFonts w:cs="Calibri"/>
                <w:szCs w:val="22"/>
                <w:lang w:eastAsia="en-AU"/>
              </w:rPr>
              <w:t>.</w:t>
            </w:r>
          </w:p>
          <w:p w14:paraId="1DB86221" w14:textId="77777777" w:rsidR="00F951CE" w:rsidRPr="00180AB9" w:rsidRDefault="00F951CE" w:rsidP="00F951CE">
            <w:pPr>
              <w:rPr>
                <w:rFonts w:cs="Calibri"/>
                <w:szCs w:val="22"/>
                <w:lang w:eastAsia="en-AU"/>
              </w:rPr>
            </w:pPr>
          </w:p>
        </w:tc>
        <w:tc>
          <w:tcPr>
            <w:tcW w:w="3006" w:type="dxa"/>
          </w:tcPr>
          <w:p w14:paraId="45994DED" w14:textId="77777777" w:rsidR="00F951CE" w:rsidRDefault="00F951CE" w:rsidP="00F951CE">
            <w:pPr>
              <w:rPr>
                <w:rFonts w:cs="Calibri"/>
                <w:szCs w:val="22"/>
                <w:lang w:eastAsia="en-AU"/>
              </w:rPr>
            </w:pPr>
            <w:r w:rsidRPr="00180AB9">
              <w:rPr>
                <w:rFonts w:cs="Calibri"/>
                <w:szCs w:val="22"/>
                <w:lang w:eastAsia="en-AU"/>
              </w:rPr>
              <w:t>Whilst there are two WHS units in the core of CPC qu</w:t>
            </w:r>
            <w:r>
              <w:rPr>
                <w:rFonts w:cs="Calibri"/>
                <w:szCs w:val="22"/>
                <w:lang w:eastAsia="en-AU"/>
              </w:rPr>
              <w:t xml:space="preserve">alifications, both units offer </w:t>
            </w:r>
            <w:r w:rsidRPr="00180AB9">
              <w:rPr>
                <w:rFonts w:cs="Calibri"/>
                <w:szCs w:val="22"/>
                <w:lang w:eastAsia="en-AU"/>
              </w:rPr>
              <w:t xml:space="preserve">different workplace outcomes and support WHS training and assessment.  </w:t>
            </w:r>
          </w:p>
          <w:p w14:paraId="254F50F2" w14:textId="77777777" w:rsidR="00F951CE" w:rsidRPr="00180AB9" w:rsidRDefault="00F951CE" w:rsidP="00F951CE">
            <w:pPr>
              <w:rPr>
                <w:rFonts w:cs="Calibri"/>
                <w:szCs w:val="22"/>
                <w:lang w:eastAsia="en-AU"/>
              </w:rPr>
            </w:pPr>
            <w:r>
              <w:rPr>
                <w:rFonts w:cs="Calibri"/>
                <w:szCs w:val="22"/>
                <w:lang w:eastAsia="en-AU"/>
              </w:rPr>
              <w:t>The IRC considered this issue a perceived rather than actual problem.</w:t>
            </w:r>
          </w:p>
          <w:p w14:paraId="6EE11134" w14:textId="77777777" w:rsidR="00F951CE" w:rsidRPr="00180AB9" w:rsidRDefault="00F951CE" w:rsidP="00F951CE">
            <w:pPr>
              <w:rPr>
                <w:rFonts w:cs="Calibri"/>
                <w:szCs w:val="22"/>
                <w:lang w:eastAsia="en-AU"/>
              </w:rPr>
            </w:pPr>
          </w:p>
        </w:tc>
      </w:tr>
      <w:tr w:rsidR="00F951CE" w:rsidRPr="00180AB9" w14:paraId="4B196FE8" w14:textId="77777777" w:rsidTr="00F951CE">
        <w:trPr>
          <w:trHeight w:val="365"/>
        </w:trPr>
        <w:tc>
          <w:tcPr>
            <w:tcW w:w="1696" w:type="dxa"/>
            <w:vMerge w:val="restart"/>
          </w:tcPr>
          <w:p w14:paraId="6C9C5E24" w14:textId="77777777" w:rsidR="00F951CE" w:rsidRPr="00180AB9" w:rsidRDefault="00F951CE" w:rsidP="00F951CE">
            <w:pPr>
              <w:shd w:val="clear" w:color="auto" w:fill="FFFFFF"/>
              <w:rPr>
                <w:rFonts w:cs="Calibri"/>
                <w:b/>
                <w:bCs/>
                <w:szCs w:val="22"/>
                <w:lang w:eastAsia="en-AU"/>
              </w:rPr>
            </w:pPr>
            <w:r w:rsidRPr="00180AB9">
              <w:rPr>
                <w:rFonts w:cs="Calibri"/>
                <w:b/>
                <w:bCs/>
                <w:szCs w:val="22"/>
                <w:lang w:eastAsia="en-AU"/>
              </w:rPr>
              <w:t xml:space="preserve">Training and assessment delivery </w:t>
            </w:r>
          </w:p>
          <w:p w14:paraId="45D46AFC" w14:textId="77777777" w:rsidR="00F951CE" w:rsidRPr="00180AB9" w:rsidRDefault="00F951CE" w:rsidP="00F951CE">
            <w:pPr>
              <w:rPr>
                <w:rFonts w:cs="Calibri"/>
                <w:szCs w:val="22"/>
                <w:lang w:eastAsia="en-AU"/>
              </w:rPr>
            </w:pPr>
          </w:p>
        </w:tc>
        <w:tc>
          <w:tcPr>
            <w:tcW w:w="4314" w:type="dxa"/>
          </w:tcPr>
          <w:p w14:paraId="01193292" w14:textId="77777777" w:rsidR="00F951CE" w:rsidRPr="00180AB9" w:rsidRDefault="00F951CE" w:rsidP="00F951CE">
            <w:pPr>
              <w:rPr>
                <w:rFonts w:cs="Calibri"/>
                <w:szCs w:val="22"/>
                <w:lang w:eastAsia="en-AU"/>
              </w:rPr>
            </w:pPr>
            <w:r w:rsidRPr="00180AB9">
              <w:rPr>
                <w:rFonts w:cs="Calibri"/>
                <w:szCs w:val="22"/>
                <w:lang w:eastAsia="en-AU"/>
              </w:rPr>
              <w:t>High administrative burden for RTOs (challenges relating to credit transfer arrangements for learners possessing a White Card but not being in possession of their Statement of Attainment). This feedback was particularly strong from training provide</w:t>
            </w:r>
            <w:r>
              <w:rPr>
                <w:rFonts w:cs="Calibri"/>
                <w:szCs w:val="22"/>
                <w:lang w:eastAsia="en-AU"/>
              </w:rPr>
              <w:t>rs</w:t>
            </w:r>
            <w:r w:rsidRPr="00180AB9">
              <w:rPr>
                <w:rFonts w:cs="Calibri"/>
                <w:szCs w:val="22"/>
                <w:lang w:eastAsia="en-AU"/>
              </w:rPr>
              <w:t xml:space="preserve"> in NSW, VIC, ACT and QLD.</w:t>
            </w:r>
          </w:p>
        </w:tc>
        <w:tc>
          <w:tcPr>
            <w:tcW w:w="3006" w:type="dxa"/>
          </w:tcPr>
          <w:p w14:paraId="3EB5C988" w14:textId="77777777" w:rsidR="00F951CE" w:rsidRPr="00180AB9" w:rsidRDefault="00F951CE" w:rsidP="00F951CE">
            <w:pPr>
              <w:rPr>
                <w:rFonts w:cs="Calibri"/>
                <w:szCs w:val="22"/>
                <w:lang w:eastAsia="en-AU"/>
              </w:rPr>
            </w:pPr>
            <w:r w:rsidRPr="00180AB9">
              <w:rPr>
                <w:rFonts w:cs="Calibri"/>
                <w:szCs w:val="22"/>
                <w:lang w:eastAsia="en-AU"/>
              </w:rPr>
              <w:t xml:space="preserve">This is an RTO administration issue </w:t>
            </w:r>
            <w:r>
              <w:rPr>
                <w:rFonts w:cs="Calibri"/>
                <w:szCs w:val="22"/>
                <w:lang w:eastAsia="en-AU"/>
              </w:rPr>
              <w:t>that requires citing the statement of attainment (not the white card licence) for credit transfer purposes.  Since most candidates undertake the training to attain a licence, anecdotally many lose their statement of attainment.  Standards for RTOs require such records to be kept by the issuing RTO, so the records are attainable, albeit with extra effort.</w:t>
            </w:r>
          </w:p>
          <w:p w14:paraId="5F012C9D" w14:textId="77777777" w:rsidR="00F951CE" w:rsidRPr="00180AB9" w:rsidRDefault="00F951CE" w:rsidP="00F951CE">
            <w:pPr>
              <w:rPr>
                <w:rFonts w:cs="Calibri"/>
                <w:szCs w:val="22"/>
                <w:lang w:eastAsia="en-AU"/>
              </w:rPr>
            </w:pPr>
          </w:p>
        </w:tc>
      </w:tr>
      <w:tr w:rsidR="00F951CE" w:rsidRPr="00180AB9" w14:paraId="7BBCA138" w14:textId="77777777" w:rsidTr="00F951CE">
        <w:trPr>
          <w:trHeight w:val="365"/>
        </w:trPr>
        <w:tc>
          <w:tcPr>
            <w:tcW w:w="1696" w:type="dxa"/>
            <w:vMerge/>
          </w:tcPr>
          <w:p w14:paraId="29E6EE33" w14:textId="77777777" w:rsidR="00F951CE" w:rsidRPr="00180AB9" w:rsidRDefault="00F951CE" w:rsidP="00F951CE">
            <w:pPr>
              <w:shd w:val="clear" w:color="auto" w:fill="FFFFFF"/>
              <w:rPr>
                <w:rFonts w:cs="Calibri"/>
                <w:b/>
                <w:bCs/>
                <w:szCs w:val="22"/>
                <w:lang w:eastAsia="en-AU"/>
              </w:rPr>
            </w:pPr>
          </w:p>
        </w:tc>
        <w:tc>
          <w:tcPr>
            <w:tcW w:w="4314" w:type="dxa"/>
          </w:tcPr>
          <w:p w14:paraId="1B4CE8FB" w14:textId="77777777" w:rsidR="00F951CE" w:rsidRPr="00180AB9" w:rsidRDefault="00F951CE" w:rsidP="00F951CE">
            <w:pPr>
              <w:rPr>
                <w:rFonts w:cs="Calibri"/>
                <w:szCs w:val="22"/>
                <w:lang w:eastAsia="en-AU"/>
              </w:rPr>
            </w:pPr>
            <w:r w:rsidRPr="00180AB9">
              <w:rPr>
                <w:rFonts w:cs="Calibri"/>
                <w:szCs w:val="22"/>
                <w:lang w:eastAsia="en-AU"/>
              </w:rPr>
              <w:t>RTO scope change challenges, in some states and territories inclusion of this unit of competency automatically triggers an audit and/or requiring approval of Safe Work.</w:t>
            </w:r>
          </w:p>
          <w:p w14:paraId="70929F7A" w14:textId="77777777" w:rsidR="00F951CE" w:rsidRPr="00180AB9" w:rsidRDefault="00F951CE" w:rsidP="00F951CE">
            <w:pPr>
              <w:rPr>
                <w:rFonts w:cs="Calibri"/>
                <w:szCs w:val="22"/>
                <w:lang w:eastAsia="en-AU"/>
              </w:rPr>
            </w:pPr>
          </w:p>
        </w:tc>
        <w:tc>
          <w:tcPr>
            <w:tcW w:w="3006" w:type="dxa"/>
          </w:tcPr>
          <w:p w14:paraId="43FCF14C" w14:textId="77777777" w:rsidR="00F951CE" w:rsidRPr="00180AB9" w:rsidRDefault="00F951CE" w:rsidP="00F951CE">
            <w:pPr>
              <w:rPr>
                <w:rFonts w:cs="Calibri"/>
                <w:szCs w:val="22"/>
                <w:lang w:eastAsia="en-AU"/>
              </w:rPr>
            </w:pPr>
            <w:r w:rsidRPr="00180AB9">
              <w:rPr>
                <w:rFonts w:cs="Calibri"/>
                <w:szCs w:val="22"/>
                <w:lang w:eastAsia="en-AU"/>
              </w:rPr>
              <w:t>This is an RTO administration issue which is out of the remit of the IRC and the SSO.</w:t>
            </w:r>
            <w:r>
              <w:rPr>
                <w:rFonts w:cs="Calibri"/>
                <w:szCs w:val="22"/>
                <w:lang w:eastAsia="en-AU"/>
              </w:rPr>
              <w:t xml:space="preserve">  The ’white card unit’ is deemed by ASQA to be a ‘high risk’ training product which necessitates additional processes to place the unit on scope of delivery.  Similar checks are required at a jurisdictional level with Safe Work.  This challenge is noted.</w:t>
            </w:r>
          </w:p>
          <w:p w14:paraId="59C1D2B0" w14:textId="77777777" w:rsidR="00F951CE" w:rsidRPr="00180AB9" w:rsidRDefault="00F951CE" w:rsidP="00F951CE">
            <w:pPr>
              <w:rPr>
                <w:rFonts w:cs="Calibri"/>
                <w:szCs w:val="22"/>
                <w:lang w:eastAsia="en-AU"/>
              </w:rPr>
            </w:pPr>
          </w:p>
        </w:tc>
      </w:tr>
      <w:tr w:rsidR="00F951CE" w:rsidRPr="00180AB9" w14:paraId="1C331EAC" w14:textId="77777777" w:rsidTr="00F951CE">
        <w:trPr>
          <w:trHeight w:val="365"/>
        </w:trPr>
        <w:tc>
          <w:tcPr>
            <w:tcW w:w="1696" w:type="dxa"/>
            <w:vMerge/>
          </w:tcPr>
          <w:p w14:paraId="0E81E825" w14:textId="77777777" w:rsidR="00F951CE" w:rsidRPr="00180AB9" w:rsidRDefault="00F951CE" w:rsidP="00F951CE">
            <w:pPr>
              <w:shd w:val="clear" w:color="auto" w:fill="FFFFFF"/>
              <w:rPr>
                <w:rFonts w:cs="Calibri"/>
                <w:b/>
                <w:bCs/>
                <w:szCs w:val="22"/>
                <w:lang w:eastAsia="en-AU"/>
              </w:rPr>
            </w:pPr>
          </w:p>
        </w:tc>
        <w:tc>
          <w:tcPr>
            <w:tcW w:w="4314" w:type="dxa"/>
          </w:tcPr>
          <w:p w14:paraId="28B37E3A" w14:textId="77777777" w:rsidR="00F951CE" w:rsidRDefault="00F951CE" w:rsidP="00F951CE">
            <w:pPr>
              <w:shd w:val="clear" w:color="auto" w:fill="FFFFFF"/>
              <w:rPr>
                <w:rFonts w:cs="Calibri"/>
                <w:szCs w:val="22"/>
                <w:lang w:eastAsia="en-AU"/>
              </w:rPr>
            </w:pPr>
            <w:r w:rsidRPr="00180AB9">
              <w:rPr>
                <w:rFonts w:cs="Calibri"/>
                <w:szCs w:val="22"/>
                <w:lang w:eastAsia="en-AU"/>
              </w:rPr>
              <w:t>WHS Legislation does not mandate that any individual who already holds a White Card be retrained to the new unit. The White Card holder is only required to be retrained if they have not carried out construction work in the preceding 2 years.</w:t>
            </w:r>
          </w:p>
          <w:p w14:paraId="08FE460C" w14:textId="77777777" w:rsidR="00F951CE" w:rsidRPr="00180AB9" w:rsidRDefault="00F951CE" w:rsidP="00F951CE">
            <w:pPr>
              <w:shd w:val="clear" w:color="auto" w:fill="FFFFFF"/>
              <w:rPr>
                <w:rFonts w:cs="Calibri"/>
                <w:szCs w:val="22"/>
                <w:lang w:eastAsia="en-AU"/>
              </w:rPr>
            </w:pPr>
          </w:p>
        </w:tc>
        <w:tc>
          <w:tcPr>
            <w:tcW w:w="3006" w:type="dxa"/>
          </w:tcPr>
          <w:p w14:paraId="1DD1FF12" w14:textId="77777777" w:rsidR="00F951CE" w:rsidRPr="00B37DFF" w:rsidRDefault="00F951CE" w:rsidP="00F951CE">
            <w:pPr>
              <w:rPr>
                <w:rFonts w:cs="Calibri"/>
                <w:szCs w:val="22"/>
              </w:rPr>
            </w:pPr>
            <w:r w:rsidRPr="00B37DFF">
              <w:rPr>
                <w:rFonts w:cs="Calibri"/>
                <w:szCs w:val="22"/>
              </w:rPr>
              <w:t xml:space="preserve">Some </w:t>
            </w:r>
            <w:r>
              <w:rPr>
                <w:rFonts w:cs="Calibri"/>
                <w:szCs w:val="22"/>
              </w:rPr>
              <w:t>state regulators</w:t>
            </w:r>
            <w:r w:rsidRPr="00B37DFF">
              <w:rPr>
                <w:rFonts w:cs="Calibri"/>
                <w:szCs w:val="22"/>
              </w:rPr>
              <w:t xml:space="preserve"> will not accept recognition of prior learning assessments for the issuance of general construction induction cards however for the purposes of meeting the qualification requirements RPL arrangements</w:t>
            </w:r>
            <w:r>
              <w:rPr>
                <w:rFonts w:cs="Calibri"/>
                <w:szCs w:val="22"/>
              </w:rPr>
              <w:t xml:space="preserve"> </w:t>
            </w:r>
            <w:r w:rsidRPr="00B37DFF">
              <w:rPr>
                <w:rFonts w:cs="Calibri"/>
                <w:szCs w:val="22"/>
                <w:lang w:eastAsia="en-AU"/>
              </w:rPr>
              <w:t>are mandato</w:t>
            </w:r>
            <w:r>
              <w:rPr>
                <w:rFonts w:cs="Calibri"/>
                <w:szCs w:val="22"/>
                <w:lang w:eastAsia="en-AU"/>
              </w:rPr>
              <w:t>r</w:t>
            </w:r>
            <w:r w:rsidRPr="00B37DFF">
              <w:rPr>
                <w:rFonts w:cs="Calibri"/>
                <w:szCs w:val="22"/>
                <w:lang w:eastAsia="en-AU"/>
              </w:rPr>
              <w:t>y for all RTOs under their standards framework and are not specifically an issue relating to this unit of competency</w:t>
            </w:r>
            <w:r>
              <w:rPr>
                <w:rFonts w:cs="Calibri"/>
                <w:szCs w:val="22"/>
                <w:lang w:eastAsia="en-AU"/>
              </w:rPr>
              <w:t>.</w:t>
            </w:r>
          </w:p>
        </w:tc>
      </w:tr>
      <w:tr w:rsidR="00F951CE" w:rsidRPr="00180AB9" w14:paraId="2A822092" w14:textId="77777777" w:rsidTr="00F951CE">
        <w:trPr>
          <w:trHeight w:val="365"/>
        </w:trPr>
        <w:tc>
          <w:tcPr>
            <w:tcW w:w="1696" w:type="dxa"/>
            <w:vMerge/>
          </w:tcPr>
          <w:p w14:paraId="702C6ABF" w14:textId="77777777" w:rsidR="00F951CE" w:rsidRPr="00180AB9" w:rsidRDefault="00F951CE" w:rsidP="00F951CE">
            <w:pPr>
              <w:shd w:val="clear" w:color="auto" w:fill="FFFFFF"/>
              <w:rPr>
                <w:rFonts w:cs="Calibri"/>
                <w:b/>
                <w:bCs/>
                <w:szCs w:val="22"/>
                <w:lang w:eastAsia="en-AU"/>
              </w:rPr>
            </w:pPr>
          </w:p>
        </w:tc>
        <w:tc>
          <w:tcPr>
            <w:tcW w:w="4314" w:type="dxa"/>
          </w:tcPr>
          <w:p w14:paraId="73081F6A" w14:textId="77777777" w:rsidR="00F951CE" w:rsidRPr="00180AB9" w:rsidRDefault="00F951CE" w:rsidP="00F951CE">
            <w:pPr>
              <w:shd w:val="clear" w:color="auto" w:fill="FFFFFF"/>
              <w:rPr>
                <w:rFonts w:cs="Calibri"/>
                <w:szCs w:val="22"/>
                <w:lang w:eastAsia="en-AU"/>
              </w:rPr>
            </w:pPr>
            <w:r w:rsidRPr="00180AB9">
              <w:rPr>
                <w:rFonts w:cs="Calibri"/>
                <w:szCs w:val="22"/>
                <w:lang w:eastAsia="en-AU"/>
              </w:rPr>
              <w:t>In all states and territories other than Western Australia and Tasmania, RTOs can have scope with ASQA to deliver CPCCWHS1001 nevertheless, they must seek approval from the State or Territory WHS regulator to issue a White Card to students on completion of the training</w:t>
            </w:r>
            <w:r>
              <w:rPr>
                <w:rFonts w:cs="Calibri"/>
                <w:szCs w:val="22"/>
                <w:lang w:eastAsia="en-AU"/>
              </w:rPr>
              <w:t>.</w:t>
            </w:r>
          </w:p>
          <w:p w14:paraId="19AA136E" w14:textId="77777777" w:rsidR="00F951CE" w:rsidRPr="00180AB9" w:rsidRDefault="00F951CE" w:rsidP="00F951CE">
            <w:pPr>
              <w:shd w:val="clear" w:color="auto" w:fill="FFFFFF"/>
              <w:rPr>
                <w:rFonts w:cs="Calibri"/>
                <w:szCs w:val="22"/>
                <w:lang w:eastAsia="en-AU"/>
              </w:rPr>
            </w:pPr>
          </w:p>
        </w:tc>
        <w:tc>
          <w:tcPr>
            <w:tcW w:w="3006" w:type="dxa"/>
          </w:tcPr>
          <w:p w14:paraId="2CB8286C" w14:textId="77777777" w:rsidR="00F951CE" w:rsidRPr="00180AB9" w:rsidRDefault="00F951CE" w:rsidP="00F951CE">
            <w:pPr>
              <w:rPr>
                <w:rFonts w:cs="Calibri"/>
                <w:szCs w:val="22"/>
                <w:lang w:eastAsia="en-AU"/>
              </w:rPr>
            </w:pPr>
            <w:r w:rsidRPr="00180AB9">
              <w:rPr>
                <w:rFonts w:cs="Calibri"/>
                <w:szCs w:val="22"/>
                <w:lang w:eastAsia="en-AU"/>
              </w:rPr>
              <w:t xml:space="preserve">This is </w:t>
            </w:r>
            <w:r>
              <w:rPr>
                <w:rFonts w:cs="Calibri"/>
                <w:szCs w:val="22"/>
                <w:lang w:eastAsia="en-AU"/>
              </w:rPr>
              <w:t>a Safe Work</w:t>
            </w:r>
            <w:r w:rsidRPr="00180AB9">
              <w:rPr>
                <w:rFonts w:cs="Calibri"/>
                <w:szCs w:val="22"/>
                <w:lang w:eastAsia="en-AU"/>
              </w:rPr>
              <w:t xml:space="preserve"> administration issue which is out of the remit of the IRC and the SSO.</w:t>
            </w:r>
            <w:r>
              <w:rPr>
                <w:rFonts w:cs="Calibri"/>
                <w:szCs w:val="22"/>
                <w:lang w:eastAsia="en-AU"/>
              </w:rPr>
              <w:t xml:space="preserve">  The packaging of the qualification requires attainment in the unit of competency not the achievement of the licence and is therefore not substantive to the inclusion of the unit of competency.</w:t>
            </w:r>
          </w:p>
          <w:p w14:paraId="2FF37953" w14:textId="77777777" w:rsidR="00F951CE" w:rsidRPr="00180AB9" w:rsidRDefault="00F951CE" w:rsidP="00F951CE">
            <w:pPr>
              <w:shd w:val="clear" w:color="auto" w:fill="FFFFFF"/>
              <w:rPr>
                <w:rFonts w:cs="Calibri"/>
                <w:szCs w:val="22"/>
                <w:lang w:eastAsia="en-AU"/>
              </w:rPr>
            </w:pPr>
          </w:p>
        </w:tc>
      </w:tr>
      <w:tr w:rsidR="00F951CE" w:rsidRPr="00180AB9" w14:paraId="7153A41F" w14:textId="77777777" w:rsidTr="00F951CE">
        <w:trPr>
          <w:trHeight w:val="365"/>
        </w:trPr>
        <w:tc>
          <w:tcPr>
            <w:tcW w:w="1696" w:type="dxa"/>
            <w:vMerge/>
          </w:tcPr>
          <w:p w14:paraId="5D285C73" w14:textId="77777777" w:rsidR="00F951CE" w:rsidRPr="00180AB9" w:rsidRDefault="00F951CE" w:rsidP="00F951CE">
            <w:pPr>
              <w:shd w:val="clear" w:color="auto" w:fill="FFFFFF"/>
              <w:rPr>
                <w:rFonts w:cs="Calibri"/>
                <w:b/>
                <w:bCs/>
                <w:szCs w:val="22"/>
                <w:lang w:eastAsia="en-AU"/>
              </w:rPr>
            </w:pPr>
          </w:p>
        </w:tc>
        <w:tc>
          <w:tcPr>
            <w:tcW w:w="4314" w:type="dxa"/>
          </w:tcPr>
          <w:p w14:paraId="706F98B1" w14:textId="77777777" w:rsidR="00F951CE" w:rsidRPr="00180AB9" w:rsidRDefault="00F951CE" w:rsidP="00F951CE">
            <w:pPr>
              <w:shd w:val="clear" w:color="auto" w:fill="FFFFFF"/>
              <w:rPr>
                <w:rFonts w:cs="Calibri"/>
                <w:szCs w:val="22"/>
                <w:lang w:eastAsia="en-AU"/>
              </w:rPr>
            </w:pPr>
            <w:r w:rsidRPr="00180AB9">
              <w:rPr>
                <w:rFonts w:cs="Calibri"/>
                <w:szCs w:val="22"/>
                <w:lang w:eastAsia="en-AU"/>
              </w:rPr>
              <w:t>All states at present, except Western Australia and Tasmania, require the training to be delivered face to face for the outcome of a White Card being issued to students. In Queensland students are also required to provide evidence of the method of training delivery to prove their eligibility for a card.  This is a requirement of Safe Work Australia and is therefore a challenge for on-line providers would no longer be able to deliver solely through this medium</w:t>
            </w:r>
            <w:r>
              <w:rPr>
                <w:rFonts w:cs="Calibri"/>
                <w:szCs w:val="22"/>
                <w:lang w:eastAsia="en-AU"/>
              </w:rPr>
              <w:t>.</w:t>
            </w:r>
          </w:p>
          <w:p w14:paraId="0441B43E" w14:textId="77777777" w:rsidR="00F951CE" w:rsidRPr="00180AB9" w:rsidRDefault="00F951CE" w:rsidP="00F951CE">
            <w:pPr>
              <w:shd w:val="clear" w:color="auto" w:fill="FFFFFF"/>
              <w:rPr>
                <w:rFonts w:cs="Calibri"/>
                <w:szCs w:val="22"/>
                <w:lang w:eastAsia="en-AU"/>
              </w:rPr>
            </w:pPr>
          </w:p>
        </w:tc>
        <w:tc>
          <w:tcPr>
            <w:tcW w:w="3006" w:type="dxa"/>
          </w:tcPr>
          <w:p w14:paraId="67AC5E67" w14:textId="77777777" w:rsidR="00F951CE" w:rsidRPr="00180AB9" w:rsidRDefault="00F951CE" w:rsidP="00F951CE">
            <w:pPr>
              <w:rPr>
                <w:rFonts w:cs="Calibri"/>
                <w:szCs w:val="22"/>
                <w:lang w:eastAsia="en-AU"/>
              </w:rPr>
            </w:pPr>
            <w:r>
              <w:rPr>
                <w:rFonts w:cs="Calibri"/>
                <w:szCs w:val="22"/>
                <w:lang w:eastAsia="en-AU"/>
              </w:rPr>
              <w:t xml:space="preserve">This is a Safe Work policy </w:t>
            </w:r>
            <w:r w:rsidRPr="00180AB9">
              <w:rPr>
                <w:rFonts w:cs="Calibri"/>
                <w:szCs w:val="22"/>
                <w:lang w:eastAsia="en-AU"/>
              </w:rPr>
              <w:t>issue which is out of the remit of the IRC and the SSO.</w:t>
            </w:r>
            <w:r>
              <w:rPr>
                <w:rFonts w:cs="Calibri"/>
                <w:szCs w:val="22"/>
                <w:lang w:eastAsia="en-AU"/>
              </w:rPr>
              <w:t xml:space="preserve">  The unit of competency does not preclude online delivery, albeit with caveats.  The packaging of the qualification requires attainment in the unit of competency not the achievement of the licence. </w:t>
            </w:r>
          </w:p>
          <w:p w14:paraId="5AAE71E1" w14:textId="77777777" w:rsidR="00F951CE" w:rsidRPr="00180AB9" w:rsidRDefault="00F951CE" w:rsidP="00F951CE">
            <w:pPr>
              <w:shd w:val="clear" w:color="auto" w:fill="FFFFFF"/>
              <w:rPr>
                <w:rFonts w:cs="Calibri"/>
                <w:szCs w:val="22"/>
                <w:lang w:eastAsia="en-AU"/>
              </w:rPr>
            </w:pPr>
          </w:p>
        </w:tc>
      </w:tr>
      <w:tr w:rsidR="00F951CE" w:rsidRPr="00180AB9" w14:paraId="14BC3001" w14:textId="77777777" w:rsidTr="00F951CE">
        <w:trPr>
          <w:trHeight w:val="365"/>
        </w:trPr>
        <w:tc>
          <w:tcPr>
            <w:tcW w:w="1696" w:type="dxa"/>
            <w:vMerge/>
          </w:tcPr>
          <w:p w14:paraId="30CC1BDE" w14:textId="77777777" w:rsidR="00F951CE" w:rsidRPr="00180AB9" w:rsidRDefault="00F951CE" w:rsidP="00F951CE">
            <w:pPr>
              <w:shd w:val="clear" w:color="auto" w:fill="FFFFFF"/>
              <w:rPr>
                <w:rFonts w:cs="Calibri"/>
                <w:b/>
                <w:bCs/>
                <w:szCs w:val="22"/>
                <w:lang w:eastAsia="en-AU"/>
              </w:rPr>
            </w:pPr>
          </w:p>
        </w:tc>
        <w:tc>
          <w:tcPr>
            <w:tcW w:w="4314" w:type="dxa"/>
          </w:tcPr>
          <w:p w14:paraId="2155EEFD" w14:textId="77777777" w:rsidR="00F951CE" w:rsidRPr="00180AB9" w:rsidRDefault="00F951CE" w:rsidP="00F951CE">
            <w:pPr>
              <w:shd w:val="clear" w:color="auto" w:fill="FFFFFF"/>
              <w:rPr>
                <w:rFonts w:cs="Calibri"/>
                <w:szCs w:val="22"/>
                <w:lang w:eastAsia="en-AU"/>
              </w:rPr>
            </w:pPr>
            <w:r w:rsidRPr="00180AB9">
              <w:rPr>
                <w:rFonts w:cs="Calibri"/>
                <w:szCs w:val="22"/>
                <w:lang w:eastAsia="en-AU"/>
              </w:rPr>
              <w:t>Overseas students not expecting to work in the Australian construction industry</w:t>
            </w:r>
            <w:r>
              <w:rPr>
                <w:rFonts w:cs="Calibri"/>
                <w:szCs w:val="22"/>
                <w:lang w:eastAsia="en-AU"/>
              </w:rPr>
              <w:t xml:space="preserve"> will be</w:t>
            </w:r>
            <w:r w:rsidRPr="00180AB9">
              <w:rPr>
                <w:rFonts w:cs="Calibri"/>
                <w:szCs w:val="22"/>
                <w:lang w:eastAsia="en-AU"/>
              </w:rPr>
              <w:t xml:space="preserve"> requir</w:t>
            </w:r>
            <w:r>
              <w:rPr>
                <w:rFonts w:cs="Calibri"/>
                <w:szCs w:val="22"/>
                <w:lang w:eastAsia="en-AU"/>
              </w:rPr>
              <w:t>ed to obtain</w:t>
            </w:r>
            <w:r w:rsidRPr="00180AB9">
              <w:rPr>
                <w:rFonts w:cs="Calibri"/>
                <w:szCs w:val="22"/>
                <w:lang w:eastAsia="en-AU"/>
              </w:rPr>
              <w:t xml:space="preserve"> a white card</w:t>
            </w:r>
            <w:r>
              <w:rPr>
                <w:rFonts w:cs="Calibri"/>
                <w:szCs w:val="22"/>
                <w:lang w:eastAsia="en-AU"/>
              </w:rPr>
              <w:t>.</w:t>
            </w:r>
          </w:p>
          <w:p w14:paraId="78BE237E" w14:textId="77777777" w:rsidR="00F951CE" w:rsidRPr="00180AB9" w:rsidRDefault="00F951CE" w:rsidP="00F951CE">
            <w:pPr>
              <w:shd w:val="clear" w:color="auto" w:fill="FFFFFF"/>
              <w:ind w:left="360"/>
              <w:rPr>
                <w:rFonts w:cs="Calibri"/>
                <w:szCs w:val="22"/>
                <w:lang w:eastAsia="en-AU"/>
              </w:rPr>
            </w:pPr>
          </w:p>
        </w:tc>
        <w:tc>
          <w:tcPr>
            <w:tcW w:w="3006" w:type="dxa"/>
          </w:tcPr>
          <w:p w14:paraId="316492D5" w14:textId="77777777" w:rsidR="00F951CE" w:rsidRDefault="00F951CE" w:rsidP="00F951CE">
            <w:pPr>
              <w:shd w:val="clear" w:color="auto" w:fill="FFFFFF"/>
              <w:rPr>
                <w:rFonts w:cs="Calibri"/>
                <w:szCs w:val="22"/>
                <w:lang w:eastAsia="en-AU"/>
              </w:rPr>
            </w:pPr>
            <w:r w:rsidRPr="00180AB9">
              <w:rPr>
                <w:rFonts w:cs="Calibri"/>
                <w:szCs w:val="22"/>
                <w:lang w:eastAsia="en-AU"/>
              </w:rPr>
              <w:t>WHS training within the context of each qualification should be afforded to all candidates.</w:t>
            </w:r>
            <w:r>
              <w:rPr>
                <w:rFonts w:cs="Calibri"/>
                <w:szCs w:val="22"/>
                <w:lang w:eastAsia="en-AU"/>
              </w:rPr>
              <w:t xml:space="preserve">  The qualification requires the attainment of competency not the licence.</w:t>
            </w:r>
          </w:p>
          <w:p w14:paraId="7A61CB2B" w14:textId="77777777" w:rsidR="00F951CE" w:rsidRPr="00180AB9" w:rsidRDefault="00F951CE" w:rsidP="00F951CE">
            <w:pPr>
              <w:shd w:val="clear" w:color="auto" w:fill="FFFFFF"/>
              <w:rPr>
                <w:rFonts w:cs="Calibri"/>
                <w:szCs w:val="22"/>
                <w:lang w:eastAsia="en-AU"/>
              </w:rPr>
            </w:pPr>
          </w:p>
        </w:tc>
      </w:tr>
    </w:tbl>
    <w:p w14:paraId="128A41C0" w14:textId="77777777" w:rsidR="00F951CE" w:rsidRPr="00180AB9" w:rsidRDefault="00F951CE" w:rsidP="00F951CE">
      <w:pPr>
        <w:shd w:val="clear" w:color="auto" w:fill="FFFFFF"/>
        <w:rPr>
          <w:rFonts w:cs="Calibri"/>
          <w:szCs w:val="22"/>
          <w:lang w:eastAsia="en-AU"/>
        </w:rPr>
      </w:pPr>
    </w:p>
    <w:p w14:paraId="5D091CBE" w14:textId="77777777" w:rsidR="00F951CE" w:rsidRPr="00180AB9" w:rsidRDefault="00F951CE" w:rsidP="00F951CE">
      <w:pPr>
        <w:shd w:val="clear" w:color="auto" w:fill="FFFFFF"/>
        <w:rPr>
          <w:rFonts w:cs="Calibri"/>
          <w:szCs w:val="22"/>
          <w:lang w:eastAsia="en-AU"/>
        </w:rPr>
      </w:pPr>
      <w:r w:rsidRPr="00180AB9">
        <w:rPr>
          <w:rFonts w:cs="Calibri"/>
          <w:szCs w:val="22"/>
          <w:lang w:eastAsia="en-AU"/>
        </w:rPr>
        <w:t xml:space="preserve">Given that the previously recommended entry requirement strategy was rejected, </w:t>
      </w:r>
      <w:r>
        <w:rPr>
          <w:rFonts w:cs="Calibri"/>
          <w:szCs w:val="22"/>
          <w:lang w:eastAsia="en-AU"/>
        </w:rPr>
        <w:t xml:space="preserve">the IRC considered that </w:t>
      </w:r>
      <w:r w:rsidRPr="00180AB9">
        <w:rPr>
          <w:rFonts w:cs="Calibri"/>
          <w:szCs w:val="22"/>
          <w:lang w:eastAsia="en-AU"/>
        </w:rPr>
        <w:t xml:space="preserve">adding the CPCCWHS1001 </w:t>
      </w:r>
      <w:r w:rsidRPr="00180AB9">
        <w:rPr>
          <w:rFonts w:cs="Calibri"/>
          <w:i/>
          <w:iCs/>
          <w:szCs w:val="22"/>
          <w:lang w:eastAsia="en-AU"/>
        </w:rPr>
        <w:t>Prepare to work safely in the construction industry</w:t>
      </w:r>
      <w:r w:rsidRPr="00180AB9">
        <w:rPr>
          <w:rFonts w:cs="Calibri"/>
          <w:szCs w:val="22"/>
          <w:lang w:eastAsia="en-AU"/>
        </w:rPr>
        <w:t xml:space="preserve"> is the only other available method of mandating this training within the qualifications. </w:t>
      </w:r>
    </w:p>
    <w:p w14:paraId="41A0957E" w14:textId="77777777" w:rsidR="00F951CE" w:rsidRPr="00180AB9" w:rsidRDefault="00F951CE" w:rsidP="00F951CE">
      <w:pPr>
        <w:shd w:val="clear" w:color="auto" w:fill="FFFFFF"/>
        <w:rPr>
          <w:rFonts w:cs="Calibri"/>
          <w:szCs w:val="22"/>
          <w:lang w:eastAsia="en-AU"/>
        </w:rPr>
      </w:pPr>
    </w:p>
    <w:p w14:paraId="4893CEE6" w14:textId="77777777" w:rsidR="00F951CE" w:rsidRDefault="00F951CE" w:rsidP="00F951CE">
      <w:pPr>
        <w:rPr>
          <w:rFonts w:cs="Calibri"/>
          <w:szCs w:val="22"/>
          <w:lang w:eastAsia="en-AU"/>
        </w:rPr>
      </w:pPr>
      <w:r w:rsidRPr="00180AB9">
        <w:rPr>
          <w:rFonts w:cs="Calibri"/>
          <w:color w:val="000000" w:themeColor="text1"/>
          <w:szCs w:val="22"/>
          <w:lang w:eastAsia="en-AU"/>
        </w:rPr>
        <w:t xml:space="preserve">In conclusion, the Construction IRC recognises that there will be an added administrative duty on training providers and regulators. However, as the representatives of the construction industry, it considers that candidates enrolled in CPC qualifications should undertake </w:t>
      </w:r>
      <w:r w:rsidRPr="00180AB9">
        <w:rPr>
          <w:rFonts w:cs="Calibri"/>
          <w:color w:val="000000" w:themeColor="text1"/>
          <w:szCs w:val="22"/>
          <w:shd w:val="clear" w:color="auto" w:fill="FFFFFF"/>
        </w:rPr>
        <w:t>mandatory work health and safety training, which promotes personal awareness and knowledge of workplace health and safety practices, in order to work safely and prevent injury or harm to self and others.</w:t>
      </w:r>
    </w:p>
    <w:p w14:paraId="69753C5F" w14:textId="77777777" w:rsidR="00F951CE" w:rsidRPr="00180AB9" w:rsidRDefault="00F951CE" w:rsidP="00F951CE">
      <w:pPr>
        <w:shd w:val="clear" w:color="auto" w:fill="FFFFFF"/>
        <w:rPr>
          <w:rFonts w:cs="Calibri"/>
          <w:szCs w:val="22"/>
          <w:lang w:eastAsia="en-AU"/>
        </w:rPr>
      </w:pPr>
    </w:p>
    <w:p w14:paraId="737A9202" w14:textId="77777777" w:rsidR="00E954F3" w:rsidRPr="003A7F84" w:rsidRDefault="00E954F3" w:rsidP="00E954F3">
      <w:pPr>
        <w:shd w:val="clear" w:color="auto" w:fill="FFFFFF"/>
        <w:rPr>
          <w:rFonts w:cs="Calibri"/>
          <w:lang w:eastAsia="en-AU"/>
        </w:rPr>
      </w:pPr>
    </w:p>
    <w:p w14:paraId="40404087" w14:textId="77777777" w:rsidR="00E954F3" w:rsidRPr="003A7F84" w:rsidRDefault="00E954F3" w:rsidP="00E954F3">
      <w:pPr>
        <w:shd w:val="clear" w:color="auto" w:fill="FFFFFF"/>
        <w:rPr>
          <w:rFonts w:cs="Calibri"/>
          <w:lang w:eastAsia="en-AU"/>
        </w:rPr>
      </w:pPr>
    </w:p>
    <w:p w14:paraId="7BF840CC" w14:textId="77777777" w:rsidR="00E954F3" w:rsidRDefault="00E954F3" w:rsidP="00E954F3">
      <w:pPr>
        <w:keepNext w:val="0"/>
        <w:keepLines w:val="0"/>
      </w:pPr>
      <w:r>
        <w:br w:type="page"/>
      </w:r>
    </w:p>
    <w:p w14:paraId="7DDAD66E" w14:textId="77777777" w:rsidR="00E954F3" w:rsidRPr="00000C4F" w:rsidRDefault="00E954F3" w:rsidP="00203370">
      <w:pPr>
        <w:pStyle w:val="Heading1"/>
        <w:numPr>
          <w:ilvl w:val="0"/>
          <w:numId w:val="0"/>
        </w:numPr>
        <w:ind w:left="-66"/>
      </w:pPr>
      <w:bookmarkStart w:id="52" w:name="_Toc30421760"/>
      <w:r w:rsidRPr="00000C4F">
        <w:lastRenderedPageBreak/>
        <w:t xml:space="preserve">Appendix </w:t>
      </w:r>
      <w:r w:rsidR="0070575B">
        <w:t>C</w:t>
      </w:r>
      <w:r w:rsidRPr="00000C4F">
        <w:t>: Construction IRC consultation methodology</w:t>
      </w:r>
      <w:bookmarkEnd w:id="52"/>
    </w:p>
    <w:p w14:paraId="4F6131C5" w14:textId="77777777" w:rsidR="00E954F3" w:rsidRDefault="00E954F3" w:rsidP="00E954F3">
      <w:pPr>
        <w:ind w:right="-574"/>
      </w:pPr>
    </w:p>
    <w:p w14:paraId="5EBF3D7D" w14:textId="77777777" w:rsidR="00E954F3" w:rsidRPr="00000C4F" w:rsidRDefault="00E954F3" w:rsidP="00E954F3">
      <w:pPr>
        <w:ind w:right="-574"/>
      </w:pPr>
      <w:r w:rsidRPr="00000C4F">
        <w:t xml:space="preserve">The Construction Industry Reference Committee members advise that each uses a multitude of different communication strategies and methodologies to engage with their members and stakeholders to provide feedback on matters relating to training package development. </w:t>
      </w:r>
    </w:p>
    <w:p w14:paraId="69A6C5F7" w14:textId="77777777" w:rsidR="00E954F3" w:rsidRDefault="00E954F3" w:rsidP="00E954F3">
      <w:pPr>
        <w:ind w:right="-574"/>
      </w:pPr>
      <w:r w:rsidRPr="00000C4F">
        <w:t>Each industry occupation and qualification present with a unique set of conditions that involve deliberation and discussion about how best to engage in order to maximise industry feedback and response.</w:t>
      </w:r>
    </w:p>
    <w:p w14:paraId="3E05819A" w14:textId="77777777" w:rsidR="00E954F3" w:rsidRPr="00000C4F" w:rsidRDefault="00E954F3" w:rsidP="00E954F3">
      <w:pPr>
        <w:ind w:right="-574"/>
      </w:pPr>
    </w:p>
    <w:p w14:paraId="7449C7DC" w14:textId="2602E781" w:rsidR="00E954F3" w:rsidRDefault="00E954F3" w:rsidP="00E954F3">
      <w:pPr>
        <w:ind w:right="-574"/>
      </w:pPr>
      <w:r w:rsidRPr="00000C4F">
        <w:t>The IRC members work closely with countless stakeholders from all levels of the Australian construction industry, which they represent very broadly, to achieve a workable compromise in all qualifications. The majority of IRC members represent national associations who each have state and territory networks and formal training development committee structures that work to fully represent sector requirements. The networks consist of industry members; registered training organisations, builders, contractors, manufacturers, suppliers and group training schemes that provide advice on specific issues in relation to the Construction Training Package. These organisations also engage industry through regional membership, professional development, technical and policy committees which report to National Service Committees and National Policy Congress. One organisation has over 250 industry representatives on their committees at any one time.</w:t>
      </w:r>
    </w:p>
    <w:p w14:paraId="4D8537BC" w14:textId="77777777" w:rsidR="00E954F3" w:rsidRPr="00000C4F" w:rsidRDefault="00E954F3" w:rsidP="00E954F3">
      <w:pPr>
        <w:ind w:right="-574"/>
      </w:pPr>
    </w:p>
    <w:p w14:paraId="0AB80808" w14:textId="0FA7A0C9" w:rsidR="00E954F3" w:rsidRPr="00000C4F" w:rsidRDefault="00E954F3" w:rsidP="00E954F3">
      <w:pPr>
        <w:ind w:right="-574"/>
      </w:pPr>
      <w:r w:rsidRPr="00000C4F">
        <w:t xml:space="preserve">To provide cohesion between the IRC and Technical Advisory Groups (TAGs), the IRC appoints a member of its committee to Chair each TAG and that Chair reports back to the IRC meetings by way of a project briefs and verbal reports. The </w:t>
      </w:r>
      <w:r w:rsidR="00BA2A8F">
        <w:t>TAG</w:t>
      </w:r>
      <w:r w:rsidRPr="00000C4F">
        <w:t xml:space="preserve"> members are chosen in accordance with terms of reference that biases employer representation and subject matter experts. Members of TAGs are recommended and selected because of their expertise in specific trades and their connections with industry. No more than two RTOs are recommended on each TAG.</w:t>
      </w:r>
    </w:p>
    <w:p w14:paraId="5118E17D" w14:textId="77777777" w:rsidR="00E954F3" w:rsidRPr="00000C4F" w:rsidRDefault="00E954F3" w:rsidP="00E954F3">
      <w:pPr>
        <w:ind w:right="-574"/>
      </w:pPr>
      <w:r w:rsidRPr="00000C4F">
        <w:t>IRC members employ a range of strategies to engage their networks, including engagement with:</w:t>
      </w:r>
    </w:p>
    <w:p w14:paraId="428F564C" w14:textId="77777777" w:rsidR="00E954F3" w:rsidRPr="00000C4F" w:rsidRDefault="00E954F3" w:rsidP="00422FFF">
      <w:pPr>
        <w:numPr>
          <w:ilvl w:val="0"/>
          <w:numId w:val="16"/>
        </w:numPr>
        <w:ind w:right="-574"/>
      </w:pPr>
      <w:r w:rsidRPr="00000C4F">
        <w:t>Industry strategy groups</w:t>
      </w:r>
    </w:p>
    <w:p w14:paraId="0FEE6BF1" w14:textId="77777777" w:rsidR="00E954F3" w:rsidRPr="00000C4F" w:rsidRDefault="00E954F3" w:rsidP="00422FFF">
      <w:pPr>
        <w:numPr>
          <w:ilvl w:val="0"/>
          <w:numId w:val="16"/>
        </w:numPr>
        <w:ind w:right="-574"/>
      </w:pPr>
      <w:r w:rsidRPr="00000C4F">
        <w:t>Major employers</w:t>
      </w:r>
    </w:p>
    <w:p w14:paraId="48AFB738" w14:textId="77777777" w:rsidR="00E954F3" w:rsidRPr="00000C4F" w:rsidRDefault="00E954F3" w:rsidP="00422FFF">
      <w:pPr>
        <w:numPr>
          <w:ilvl w:val="0"/>
          <w:numId w:val="16"/>
        </w:numPr>
        <w:ind w:right="-574"/>
      </w:pPr>
      <w:r w:rsidRPr="00000C4F">
        <w:t>Industry associations</w:t>
      </w:r>
    </w:p>
    <w:p w14:paraId="1814C1CD" w14:textId="77777777" w:rsidR="00E954F3" w:rsidRPr="00000C4F" w:rsidRDefault="00E954F3" w:rsidP="00422FFF">
      <w:pPr>
        <w:numPr>
          <w:ilvl w:val="0"/>
          <w:numId w:val="16"/>
        </w:numPr>
        <w:ind w:right="-574"/>
      </w:pPr>
      <w:r w:rsidRPr="00000C4F">
        <w:t>Various industry boards</w:t>
      </w:r>
    </w:p>
    <w:p w14:paraId="6F5BA2DF" w14:textId="77777777" w:rsidR="00E954F3" w:rsidRPr="00000C4F" w:rsidRDefault="00E954F3" w:rsidP="00422FFF">
      <w:pPr>
        <w:numPr>
          <w:ilvl w:val="0"/>
          <w:numId w:val="16"/>
        </w:numPr>
        <w:ind w:right="-574"/>
      </w:pPr>
      <w:r w:rsidRPr="00000C4F">
        <w:t>Commercial construction site personnel;</w:t>
      </w:r>
    </w:p>
    <w:p w14:paraId="29843734" w14:textId="77777777" w:rsidR="00E954F3" w:rsidRPr="00000C4F" w:rsidRDefault="00E954F3" w:rsidP="00422FFF">
      <w:pPr>
        <w:numPr>
          <w:ilvl w:val="1"/>
          <w:numId w:val="16"/>
        </w:numPr>
        <w:ind w:right="-574"/>
      </w:pPr>
      <w:r w:rsidRPr="00000C4F">
        <w:t>Site managers</w:t>
      </w:r>
    </w:p>
    <w:p w14:paraId="504698D6" w14:textId="77777777" w:rsidR="00E954F3" w:rsidRPr="00000C4F" w:rsidRDefault="00E954F3" w:rsidP="00422FFF">
      <w:pPr>
        <w:numPr>
          <w:ilvl w:val="1"/>
          <w:numId w:val="16"/>
        </w:numPr>
        <w:ind w:right="-574"/>
      </w:pPr>
      <w:r w:rsidRPr="00000C4F">
        <w:t>Tradespersons</w:t>
      </w:r>
    </w:p>
    <w:p w14:paraId="3F622681" w14:textId="77777777" w:rsidR="00E954F3" w:rsidRPr="00000C4F" w:rsidRDefault="00E954F3" w:rsidP="00422FFF">
      <w:pPr>
        <w:numPr>
          <w:ilvl w:val="1"/>
          <w:numId w:val="16"/>
        </w:numPr>
        <w:ind w:right="-574"/>
      </w:pPr>
      <w:r w:rsidRPr="00000C4F">
        <w:t>Foreman</w:t>
      </w:r>
    </w:p>
    <w:p w14:paraId="336BF7C2" w14:textId="77777777" w:rsidR="00E954F3" w:rsidRPr="00000C4F" w:rsidRDefault="00E954F3" w:rsidP="00422FFF">
      <w:pPr>
        <w:numPr>
          <w:ilvl w:val="1"/>
          <w:numId w:val="16"/>
        </w:numPr>
        <w:ind w:right="-574"/>
      </w:pPr>
      <w:r w:rsidRPr="00000C4F">
        <w:t>Safety managers</w:t>
      </w:r>
    </w:p>
    <w:p w14:paraId="500C9F99" w14:textId="77777777" w:rsidR="00E954F3" w:rsidRPr="00000C4F" w:rsidRDefault="00E954F3" w:rsidP="00422FFF">
      <w:pPr>
        <w:numPr>
          <w:ilvl w:val="1"/>
          <w:numId w:val="16"/>
        </w:numPr>
        <w:ind w:right="-574"/>
      </w:pPr>
      <w:r w:rsidRPr="00000C4F">
        <w:t>Apprentices</w:t>
      </w:r>
    </w:p>
    <w:p w14:paraId="0F538D6C" w14:textId="77777777" w:rsidR="00E954F3" w:rsidRPr="00000C4F" w:rsidRDefault="00E954F3" w:rsidP="00422FFF">
      <w:pPr>
        <w:numPr>
          <w:ilvl w:val="0"/>
          <w:numId w:val="16"/>
        </w:numPr>
        <w:ind w:right="-574"/>
      </w:pPr>
      <w:r w:rsidRPr="00000C4F">
        <w:t>RTO based personnel</w:t>
      </w:r>
    </w:p>
    <w:p w14:paraId="13651DBC" w14:textId="77777777" w:rsidR="00E954F3" w:rsidRPr="00000C4F" w:rsidRDefault="00E954F3" w:rsidP="00422FFF">
      <w:pPr>
        <w:numPr>
          <w:ilvl w:val="0"/>
          <w:numId w:val="16"/>
        </w:numPr>
        <w:ind w:right="-574"/>
      </w:pPr>
      <w:r w:rsidRPr="00000C4F">
        <w:t>Schools</w:t>
      </w:r>
    </w:p>
    <w:p w14:paraId="2932834D" w14:textId="77777777" w:rsidR="00E954F3" w:rsidRPr="00000C4F" w:rsidRDefault="00E954F3" w:rsidP="00422FFF">
      <w:pPr>
        <w:numPr>
          <w:ilvl w:val="1"/>
          <w:numId w:val="16"/>
        </w:numPr>
        <w:ind w:right="-574"/>
      </w:pPr>
      <w:r w:rsidRPr="00000C4F">
        <w:t>Students</w:t>
      </w:r>
    </w:p>
    <w:p w14:paraId="11E3D7D3" w14:textId="77777777" w:rsidR="00E954F3" w:rsidRPr="00000C4F" w:rsidRDefault="00E954F3" w:rsidP="00422FFF">
      <w:pPr>
        <w:numPr>
          <w:ilvl w:val="1"/>
          <w:numId w:val="16"/>
        </w:numPr>
        <w:ind w:right="-574"/>
      </w:pPr>
      <w:r w:rsidRPr="00000C4F">
        <w:t>Apprentices</w:t>
      </w:r>
    </w:p>
    <w:p w14:paraId="6CDB6BA1" w14:textId="77777777" w:rsidR="00E954F3" w:rsidRPr="00000C4F" w:rsidRDefault="00E954F3" w:rsidP="00422FFF">
      <w:pPr>
        <w:numPr>
          <w:ilvl w:val="0"/>
          <w:numId w:val="16"/>
        </w:numPr>
        <w:ind w:right="-574"/>
      </w:pPr>
      <w:r w:rsidRPr="00000C4F">
        <w:t>Regulators</w:t>
      </w:r>
    </w:p>
    <w:p w14:paraId="38BCDF3F" w14:textId="77777777" w:rsidR="00E954F3" w:rsidRPr="00000C4F" w:rsidRDefault="00E954F3" w:rsidP="00422FFF">
      <w:pPr>
        <w:numPr>
          <w:ilvl w:val="0"/>
          <w:numId w:val="16"/>
        </w:numPr>
        <w:ind w:right="-574"/>
      </w:pPr>
      <w:r w:rsidRPr="00000C4F">
        <w:t>Group schemes</w:t>
      </w:r>
    </w:p>
    <w:p w14:paraId="40CD531F" w14:textId="77777777" w:rsidR="00E954F3" w:rsidRPr="00000C4F" w:rsidRDefault="00E954F3" w:rsidP="00E954F3">
      <w:pPr>
        <w:ind w:right="-574"/>
      </w:pPr>
      <w:r w:rsidRPr="00000C4F">
        <w:t>Forms of engagement to provide input into construction projects include face to face meetings, telephone calls, emails, formal meetings, conferences, professional development seminars, website articles, LinkedIn posts, online meetings and forums.</w:t>
      </w:r>
    </w:p>
    <w:p w14:paraId="1FFAA0EF" w14:textId="77777777" w:rsidR="00E954F3" w:rsidRPr="00000C4F" w:rsidRDefault="00E954F3" w:rsidP="00E954F3">
      <w:pPr>
        <w:ind w:right="-574"/>
      </w:pPr>
      <w:r w:rsidRPr="00000C4F">
        <w:t xml:space="preserve">Construction, Plumbing and Services IRC members encourage their networks to participate in industry surveys and online sessions and hold industry forums. </w:t>
      </w:r>
    </w:p>
    <w:p w14:paraId="6CFCAE0A" w14:textId="77777777" w:rsidR="00E954F3" w:rsidRPr="00000C4F" w:rsidRDefault="00E954F3" w:rsidP="00E954F3">
      <w:pPr>
        <w:ind w:right="-574"/>
      </w:pPr>
      <w:r w:rsidRPr="00000C4F">
        <w:t xml:space="preserve">Contentious issues are discussed in depth at IRC meetings and, where consensus is not reached, a vote is held to determine the way forward.  It is rare that consensus is not found. </w:t>
      </w:r>
    </w:p>
    <w:tbl>
      <w:tblPr>
        <w:tblStyle w:val="TableGrid"/>
        <w:tblW w:w="9209" w:type="dxa"/>
        <w:tblLook w:val="04A0" w:firstRow="1" w:lastRow="0" w:firstColumn="1" w:lastColumn="0" w:noHBand="0" w:noVBand="1"/>
      </w:tblPr>
      <w:tblGrid>
        <w:gridCol w:w="2230"/>
        <w:gridCol w:w="1944"/>
        <w:gridCol w:w="5035"/>
      </w:tblGrid>
      <w:tr w:rsidR="00E954F3" w:rsidRPr="00000C4F" w14:paraId="067ECA89" w14:textId="77777777" w:rsidTr="00E954F3">
        <w:tc>
          <w:tcPr>
            <w:tcW w:w="2230" w:type="dxa"/>
          </w:tcPr>
          <w:p w14:paraId="34AD9ED5" w14:textId="77777777" w:rsidR="00E954F3" w:rsidRPr="008E2DF2" w:rsidRDefault="00E954F3" w:rsidP="00E954F3">
            <w:pPr>
              <w:rPr>
                <w:b/>
                <w:bCs/>
              </w:rPr>
            </w:pPr>
            <w:r w:rsidRPr="008E2DF2">
              <w:rPr>
                <w:b/>
                <w:bCs/>
              </w:rPr>
              <w:lastRenderedPageBreak/>
              <w:t>IRC Member</w:t>
            </w:r>
          </w:p>
        </w:tc>
        <w:tc>
          <w:tcPr>
            <w:tcW w:w="1944" w:type="dxa"/>
          </w:tcPr>
          <w:p w14:paraId="03B32C1F" w14:textId="77777777" w:rsidR="00E954F3" w:rsidRPr="008E2DF2" w:rsidRDefault="00E954F3" w:rsidP="00E954F3">
            <w:pPr>
              <w:ind w:right="-40"/>
              <w:rPr>
                <w:b/>
                <w:bCs/>
              </w:rPr>
            </w:pPr>
          </w:p>
        </w:tc>
        <w:tc>
          <w:tcPr>
            <w:tcW w:w="5035" w:type="dxa"/>
          </w:tcPr>
          <w:p w14:paraId="0BB05378" w14:textId="77777777" w:rsidR="00E954F3" w:rsidRPr="008E2DF2" w:rsidRDefault="00E954F3" w:rsidP="00E954F3">
            <w:pPr>
              <w:ind w:right="-108"/>
              <w:rPr>
                <w:b/>
                <w:bCs/>
              </w:rPr>
            </w:pPr>
            <w:r w:rsidRPr="008E2DF2">
              <w:rPr>
                <w:b/>
                <w:bCs/>
              </w:rPr>
              <w:t>Membership</w:t>
            </w:r>
          </w:p>
        </w:tc>
      </w:tr>
      <w:tr w:rsidR="00E954F3" w:rsidRPr="00000C4F" w14:paraId="6102F837" w14:textId="77777777" w:rsidTr="00E954F3">
        <w:tc>
          <w:tcPr>
            <w:tcW w:w="2230" w:type="dxa"/>
          </w:tcPr>
          <w:p w14:paraId="492C9620" w14:textId="77777777" w:rsidR="00E954F3" w:rsidRPr="00000C4F" w:rsidRDefault="00E954F3" w:rsidP="00E954F3">
            <w:r w:rsidRPr="00000C4F">
              <w:t>Adam Cox</w:t>
            </w:r>
          </w:p>
        </w:tc>
        <w:tc>
          <w:tcPr>
            <w:tcW w:w="1944" w:type="dxa"/>
          </w:tcPr>
          <w:p w14:paraId="4E8837D8" w14:textId="77777777" w:rsidR="00E954F3" w:rsidRPr="00000C4F" w:rsidRDefault="00E954F3" w:rsidP="00E954F3">
            <w:pPr>
              <w:ind w:right="-40"/>
            </w:pPr>
            <w:proofErr w:type="spellStart"/>
            <w:r w:rsidRPr="00000C4F">
              <w:t>Fernbrooke</w:t>
            </w:r>
            <w:proofErr w:type="spellEnd"/>
            <w:r w:rsidRPr="00000C4F">
              <w:t xml:space="preserve"> Homes</w:t>
            </w:r>
          </w:p>
        </w:tc>
        <w:tc>
          <w:tcPr>
            <w:tcW w:w="5035" w:type="dxa"/>
          </w:tcPr>
          <w:p w14:paraId="5AD33AB9" w14:textId="77777777" w:rsidR="00E954F3" w:rsidRPr="00000C4F" w:rsidRDefault="00E954F3" w:rsidP="008E2DF2">
            <w:r w:rsidRPr="00000C4F">
              <w:t>Adam Cox is a bespoke builder who works with your individual requirements to build your dream, either by renovating, extending or building your new home. Adam is passionate about servicing our clients and work predominately in and around Brisbane and Ipswich.</w:t>
            </w:r>
          </w:p>
          <w:p w14:paraId="7480C291" w14:textId="77777777" w:rsidR="00E954F3" w:rsidRPr="00000C4F" w:rsidRDefault="00E954F3" w:rsidP="008E2DF2">
            <w:pPr>
              <w:rPr>
                <w:b/>
                <w:bCs/>
              </w:rPr>
            </w:pPr>
            <w:r w:rsidRPr="00000C4F">
              <w:rPr>
                <w:b/>
                <w:bCs/>
              </w:rPr>
              <w:t>Awards</w:t>
            </w:r>
          </w:p>
          <w:p w14:paraId="0AB51C15" w14:textId="77777777" w:rsidR="00E954F3" w:rsidRPr="00000C4F" w:rsidRDefault="00E954F3" w:rsidP="008E2DF2">
            <w:r w:rsidRPr="00000C4F">
              <w:t xml:space="preserve">HIA-CSR 2015 QLD Business Partner of the Year HIA-CSR 2015 National Finalist Business Partner of the Year HIA </w:t>
            </w:r>
            <w:proofErr w:type="spellStart"/>
            <w:r w:rsidRPr="00000C4F">
              <w:t>Greensmart</w:t>
            </w:r>
            <w:proofErr w:type="spellEnd"/>
            <w:r w:rsidRPr="00000C4F">
              <w:t xml:space="preserve"> Professional with 20 years of experience HIA Women in Construction Finalist 2015</w:t>
            </w:r>
          </w:p>
        </w:tc>
      </w:tr>
      <w:tr w:rsidR="00E954F3" w:rsidRPr="00000C4F" w14:paraId="4FA8A346" w14:textId="77777777" w:rsidTr="00E954F3">
        <w:tc>
          <w:tcPr>
            <w:tcW w:w="2230" w:type="dxa"/>
          </w:tcPr>
          <w:p w14:paraId="49F944B9" w14:textId="77777777" w:rsidR="00E954F3" w:rsidRPr="00000C4F" w:rsidRDefault="00E954F3" w:rsidP="00E954F3">
            <w:r w:rsidRPr="00000C4F">
              <w:t>Alan Waldron Deputy Chair</w:t>
            </w:r>
          </w:p>
        </w:tc>
        <w:tc>
          <w:tcPr>
            <w:tcW w:w="1944" w:type="dxa"/>
          </w:tcPr>
          <w:p w14:paraId="7ACE58E0" w14:textId="77777777" w:rsidR="00E954F3" w:rsidRPr="00000C4F" w:rsidRDefault="00E954F3" w:rsidP="00E954F3">
            <w:pPr>
              <w:ind w:right="-40"/>
            </w:pPr>
            <w:r w:rsidRPr="00000C4F">
              <w:t>Construction Consultant</w:t>
            </w:r>
          </w:p>
        </w:tc>
        <w:tc>
          <w:tcPr>
            <w:tcW w:w="5035" w:type="dxa"/>
          </w:tcPr>
          <w:p w14:paraId="59348A40" w14:textId="77777777" w:rsidR="00E954F3" w:rsidRPr="00000C4F" w:rsidRDefault="00E954F3" w:rsidP="008E2DF2">
            <w:r w:rsidRPr="00000C4F">
              <w:t>Retired Training Manager of Hutchinson Builders</w:t>
            </w:r>
          </w:p>
        </w:tc>
      </w:tr>
      <w:tr w:rsidR="00E954F3" w:rsidRPr="00000C4F" w14:paraId="2A385D2E" w14:textId="77777777" w:rsidTr="00E954F3">
        <w:tc>
          <w:tcPr>
            <w:tcW w:w="2230" w:type="dxa"/>
          </w:tcPr>
          <w:p w14:paraId="138C8F19" w14:textId="77777777" w:rsidR="00E954F3" w:rsidRPr="00000C4F" w:rsidRDefault="00E954F3" w:rsidP="00E954F3">
            <w:r w:rsidRPr="00000C4F">
              <w:t>Andrew Marshall</w:t>
            </w:r>
          </w:p>
        </w:tc>
        <w:tc>
          <w:tcPr>
            <w:tcW w:w="1944" w:type="dxa"/>
          </w:tcPr>
          <w:p w14:paraId="125A5D52" w14:textId="77777777" w:rsidR="00E954F3" w:rsidRPr="00000C4F" w:rsidRDefault="00E954F3" w:rsidP="00E954F3">
            <w:pPr>
              <w:ind w:right="-40"/>
            </w:pPr>
            <w:r w:rsidRPr="00000C4F">
              <w:t>Marshall &amp; Brougham Constructions P/L</w:t>
            </w:r>
          </w:p>
        </w:tc>
        <w:tc>
          <w:tcPr>
            <w:tcW w:w="5035" w:type="dxa"/>
          </w:tcPr>
          <w:p w14:paraId="2FBABED9" w14:textId="77777777" w:rsidR="00E954F3" w:rsidRPr="00000C4F" w:rsidRDefault="00E954F3" w:rsidP="008E2DF2">
            <w:r w:rsidRPr="00000C4F">
              <w:t>The executive team of Marshall &amp; Brougham is Johan Marshall OAM FAIB, Andrew Marshall AM FAIB, FAICD, James Marshall and Daryl Crebbin.  It is a privately owned company with over 70 years of experience in delivering construction solutions for commercial, residential, restoration, heritage and retail constructions.</w:t>
            </w:r>
          </w:p>
        </w:tc>
      </w:tr>
      <w:tr w:rsidR="00E954F3" w:rsidRPr="00000C4F" w14:paraId="3D8B9239" w14:textId="77777777" w:rsidTr="00E954F3">
        <w:tc>
          <w:tcPr>
            <w:tcW w:w="2230" w:type="dxa"/>
          </w:tcPr>
          <w:p w14:paraId="4F5B7917" w14:textId="77777777" w:rsidR="00E954F3" w:rsidRPr="00000C4F" w:rsidRDefault="00E954F3" w:rsidP="00E954F3">
            <w:r w:rsidRPr="00000C4F">
              <w:t>Glenn Menzies</w:t>
            </w:r>
          </w:p>
        </w:tc>
        <w:tc>
          <w:tcPr>
            <w:tcW w:w="1944" w:type="dxa"/>
          </w:tcPr>
          <w:p w14:paraId="034136DC" w14:textId="77777777" w:rsidR="00E954F3" w:rsidRPr="00000C4F" w:rsidRDefault="00E954F3" w:rsidP="00E954F3">
            <w:pPr>
              <w:ind w:right="-40"/>
            </w:pPr>
            <w:r w:rsidRPr="00000C4F">
              <w:t xml:space="preserve">Communication, Electrical and Plumbing Union </w:t>
            </w:r>
          </w:p>
        </w:tc>
        <w:tc>
          <w:tcPr>
            <w:tcW w:w="5035" w:type="dxa"/>
          </w:tcPr>
          <w:p w14:paraId="77E23EAE" w14:textId="77777777" w:rsidR="00E954F3" w:rsidRPr="00000C4F" w:rsidRDefault="00E954F3" w:rsidP="008E2DF2">
            <w:r w:rsidRPr="00000C4F">
              <w:t>The Plumbers Union is one of the fastest growing and most progressive trade unions in Australia. Our record of protecting workers' rights and entitlements since 1850 is second to none. We have been Federally registered since 1912</w:t>
            </w:r>
          </w:p>
        </w:tc>
      </w:tr>
      <w:tr w:rsidR="00E954F3" w:rsidRPr="00000C4F" w14:paraId="58D80366" w14:textId="77777777" w:rsidTr="00E954F3">
        <w:tc>
          <w:tcPr>
            <w:tcW w:w="2230" w:type="dxa"/>
          </w:tcPr>
          <w:p w14:paraId="2E756C99" w14:textId="77777777" w:rsidR="00E954F3" w:rsidRPr="00000C4F" w:rsidRDefault="00E954F3" w:rsidP="00E954F3">
            <w:r w:rsidRPr="00000C4F">
              <w:t>Greg Smith</w:t>
            </w:r>
          </w:p>
        </w:tc>
        <w:tc>
          <w:tcPr>
            <w:tcW w:w="1944" w:type="dxa"/>
          </w:tcPr>
          <w:p w14:paraId="69D405E4" w14:textId="77777777" w:rsidR="00E954F3" w:rsidRPr="00000C4F" w:rsidRDefault="00E954F3" w:rsidP="00E954F3">
            <w:pPr>
              <w:ind w:right="-40"/>
            </w:pPr>
            <w:r w:rsidRPr="00000C4F">
              <w:t>National Fire Industry Association</w:t>
            </w:r>
          </w:p>
        </w:tc>
        <w:tc>
          <w:tcPr>
            <w:tcW w:w="5035" w:type="dxa"/>
          </w:tcPr>
          <w:p w14:paraId="05F2F3A4" w14:textId="77777777" w:rsidR="00E954F3" w:rsidRPr="00000C4F" w:rsidRDefault="00E954F3" w:rsidP="008E2DF2">
            <w:r w:rsidRPr="00000C4F">
              <w:t>The National Fire Industry Association (NFIA) is an Australia-wide community of Fire Protection contractors and their people, suppliers, friends and stakeholders representing a wide and varied membership from the smallest sub-contractor through to large Australia- wide construction and service businesses.</w:t>
            </w:r>
          </w:p>
          <w:p w14:paraId="54799F10" w14:textId="77777777" w:rsidR="00E954F3" w:rsidRPr="00000C4F" w:rsidRDefault="00E954F3" w:rsidP="008E2DF2">
            <w:r w:rsidRPr="00000C4F">
              <w:t>NFIA is full-on, hands-on cohort of contractors, their suppliers and supporters who are passionately committed to improving the industry.</w:t>
            </w:r>
          </w:p>
        </w:tc>
      </w:tr>
      <w:tr w:rsidR="00E954F3" w:rsidRPr="00000C4F" w14:paraId="361014B7" w14:textId="77777777" w:rsidTr="00E954F3">
        <w:tc>
          <w:tcPr>
            <w:tcW w:w="2230" w:type="dxa"/>
          </w:tcPr>
          <w:p w14:paraId="7207510B" w14:textId="77777777" w:rsidR="00E954F3" w:rsidRPr="00000C4F" w:rsidRDefault="00E954F3" w:rsidP="00E954F3">
            <w:r w:rsidRPr="00000C4F">
              <w:lastRenderedPageBreak/>
              <w:t>Jocelyn Martin</w:t>
            </w:r>
          </w:p>
        </w:tc>
        <w:tc>
          <w:tcPr>
            <w:tcW w:w="1944" w:type="dxa"/>
          </w:tcPr>
          <w:p w14:paraId="1DBD0FE7" w14:textId="77777777" w:rsidR="00E954F3" w:rsidRPr="00000C4F" w:rsidRDefault="00E954F3" w:rsidP="00E954F3">
            <w:pPr>
              <w:ind w:right="-40"/>
            </w:pPr>
            <w:r w:rsidRPr="00000C4F">
              <w:t>Housing Industry Association</w:t>
            </w:r>
          </w:p>
        </w:tc>
        <w:tc>
          <w:tcPr>
            <w:tcW w:w="5035" w:type="dxa"/>
          </w:tcPr>
          <w:p w14:paraId="7917E2F6" w14:textId="77777777" w:rsidR="00E954F3" w:rsidRPr="00000C4F" w:rsidRDefault="00E954F3" w:rsidP="008E2DF2">
            <w:r w:rsidRPr="00000C4F">
              <w:t>HIA represents over 40,000 builders, contractors, manufacturers and suppliers. We are a national body which has been in business for over 70 years and we have 22 offices across Australia. Our membership ranges from small 2 person enterprises right through to the majors including for example Henley, Metricon and McDonald Jones homes.</w:t>
            </w:r>
          </w:p>
          <w:p w14:paraId="246AF39A" w14:textId="77777777" w:rsidR="00E954F3" w:rsidRPr="00000C4F" w:rsidRDefault="00E954F3" w:rsidP="008E2DF2">
            <w:r w:rsidRPr="00000C4F">
              <w:t>HIA has a significant and robust committee structure. All 9 regions have a Regional Training Committee made up of industry. We also engage industry through our regional membership, professional development, technical and policy committees. These feed through to our National Service Committees and National Policy Congress. We run two events annually involving these committee members to consider issues raised through the committee structure. All up there are over 250 industry representatives on our committees at any one time.</w:t>
            </w:r>
          </w:p>
        </w:tc>
      </w:tr>
      <w:tr w:rsidR="00E954F3" w:rsidRPr="00000C4F" w14:paraId="098433DE" w14:textId="77777777" w:rsidTr="00E954F3">
        <w:tc>
          <w:tcPr>
            <w:tcW w:w="2230" w:type="dxa"/>
          </w:tcPr>
          <w:p w14:paraId="21F78C0C" w14:textId="77777777" w:rsidR="00E954F3" w:rsidRPr="00000C4F" w:rsidRDefault="00E954F3" w:rsidP="00E954F3">
            <w:r w:rsidRPr="00000C4F">
              <w:t>Ken Gardner</w:t>
            </w:r>
          </w:p>
        </w:tc>
        <w:tc>
          <w:tcPr>
            <w:tcW w:w="1944" w:type="dxa"/>
          </w:tcPr>
          <w:p w14:paraId="30C45A7D" w14:textId="77777777" w:rsidR="00E954F3" w:rsidRPr="00000C4F" w:rsidRDefault="00E954F3" w:rsidP="00E954F3">
            <w:pPr>
              <w:ind w:right="-40"/>
            </w:pPr>
            <w:r w:rsidRPr="00000C4F">
              <w:t>Master Plumbers</w:t>
            </w:r>
          </w:p>
        </w:tc>
        <w:tc>
          <w:tcPr>
            <w:tcW w:w="5035" w:type="dxa"/>
          </w:tcPr>
          <w:p w14:paraId="77D034BD" w14:textId="77777777" w:rsidR="00E954F3" w:rsidRPr="00000C4F" w:rsidRDefault="00E954F3" w:rsidP="008E2DF2">
            <w:r w:rsidRPr="00000C4F">
              <w:t>Master Plumbers and Mechanical Services Association of Australia (Master Plumbers) was established in 1891 and is the industry’s representative and voice on safety, standards and training.</w:t>
            </w:r>
          </w:p>
        </w:tc>
      </w:tr>
      <w:tr w:rsidR="00E954F3" w:rsidRPr="00000C4F" w14:paraId="62EC4E95" w14:textId="77777777" w:rsidTr="00E954F3">
        <w:tc>
          <w:tcPr>
            <w:tcW w:w="2230" w:type="dxa"/>
          </w:tcPr>
          <w:p w14:paraId="2FC69335" w14:textId="77777777" w:rsidR="00E954F3" w:rsidRPr="00000C4F" w:rsidRDefault="00E954F3" w:rsidP="00E954F3">
            <w:r w:rsidRPr="00000C4F">
              <w:t xml:space="preserve">Lindsay Le </w:t>
            </w:r>
            <w:proofErr w:type="spellStart"/>
            <w:r w:rsidRPr="00000C4F">
              <w:t>Compte</w:t>
            </w:r>
            <w:proofErr w:type="spellEnd"/>
          </w:p>
        </w:tc>
        <w:tc>
          <w:tcPr>
            <w:tcW w:w="1944" w:type="dxa"/>
          </w:tcPr>
          <w:p w14:paraId="700A1DA3" w14:textId="77777777" w:rsidR="00E954F3" w:rsidRPr="00000C4F" w:rsidRDefault="00E954F3" w:rsidP="00E954F3">
            <w:pPr>
              <w:ind w:right="-40"/>
            </w:pPr>
            <w:r w:rsidRPr="00000C4F">
              <w:t>Australian Industry Group</w:t>
            </w:r>
          </w:p>
        </w:tc>
        <w:tc>
          <w:tcPr>
            <w:tcW w:w="5035" w:type="dxa"/>
          </w:tcPr>
          <w:p w14:paraId="4F1FD7B2" w14:textId="77777777" w:rsidR="00E954F3" w:rsidRPr="00000C4F" w:rsidRDefault="00E954F3" w:rsidP="008E2DF2">
            <w:r w:rsidRPr="00000C4F">
              <w:t>Ai Group has been partnering with Australian Businesses for over 150 years to improve the bottom line – it’s the reason we exist.</w:t>
            </w:r>
          </w:p>
          <w:p w14:paraId="13A2ADA5" w14:textId="77777777" w:rsidR="00E954F3" w:rsidRPr="00000C4F" w:rsidRDefault="00E954F3" w:rsidP="008E2DF2">
            <w:r w:rsidRPr="00000C4F">
              <w:t>Ai Group Apprentice and Trainee Centre, the Group Training arm of Ai Group, are experienced and passionate about providing cost effective, customised Apprentice and Trainee Employment and Management Solutions to businesses to improve the productivity of the workplace.</w:t>
            </w:r>
          </w:p>
        </w:tc>
      </w:tr>
      <w:tr w:rsidR="00E954F3" w:rsidRPr="00000C4F" w14:paraId="50EA8C46" w14:textId="77777777" w:rsidTr="00E954F3">
        <w:tc>
          <w:tcPr>
            <w:tcW w:w="2230" w:type="dxa"/>
          </w:tcPr>
          <w:p w14:paraId="1E8F9A73" w14:textId="77777777" w:rsidR="00E954F3" w:rsidRPr="00000C4F" w:rsidRDefault="00E954F3" w:rsidP="00E954F3">
            <w:r w:rsidRPr="00000C4F">
              <w:t>Lynda Douglas</w:t>
            </w:r>
          </w:p>
        </w:tc>
        <w:tc>
          <w:tcPr>
            <w:tcW w:w="1944" w:type="dxa"/>
          </w:tcPr>
          <w:p w14:paraId="0624EBF9" w14:textId="77777777" w:rsidR="00E954F3" w:rsidRPr="00000C4F" w:rsidRDefault="00E954F3" w:rsidP="00E954F3">
            <w:pPr>
              <w:ind w:right="-40"/>
            </w:pPr>
            <w:r w:rsidRPr="00000C4F">
              <w:t>Dept of Defence</w:t>
            </w:r>
          </w:p>
        </w:tc>
        <w:tc>
          <w:tcPr>
            <w:tcW w:w="5035" w:type="dxa"/>
          </w:tcPr>
          <w:p w14:paraId="517D59CA" w14:textId="77777777" w:rsidR="00E954F3" w:rsidRPr="00000C4F" w:rsidRDefault="00E954F3" w:rsidP="008E2DF2"/>
        </w:tc>
      </w:tr>
      <w:tr w:rsidR="00E954F3" w:rsidRPr="00000C4F" w14:paraId="4FCE2DAE" w14:textId="77777777" w:rsidTr="00E954F3">
        <w:tc>
          <w:tcPr>
            <w:tcW w:w="2230" w:type="dxa"/>
          </w:tcPr>
          <w:p w14:paraId="511436DD" w14:textId="77777777" w:rsidR="00E954F3" w:rsidRPr="00000C4F" w:rsidRDefault="00E954F3" w:rsidP="00E954F3">
            <w:r w:rsidRPr="00000C4F">
              <w:t>Marie Paterson</w:t>
            </w:r>
          </w:p>
        </w:tc>
        <w:tc>
          <w:tcPr>
            <w:tcW w:w="1944" w:type="dxa"/>
          </w:tcPr>
          <w:p w14:paraId="0F89A989" w14:textId="77777777" w:rsidR="00E954F3" w:rsidRPr="00000C4F" w:rsidRDefault="00E954F3" w:rsidP="00E954F3">
            <w:pPr>
              <w:ind w:right="-40"/>
            </w:pPr>
            <w:r w:rsidRPr="00000C4F">
              <w:t>Construction Industry Training Board SA</w:t>
            </w:r>
          </w:p>
        </w:tc>
        <w:tc>
          <w:tcPr>
            <w:tcW w:w="5035" w:type="dxa"/>
          </w:tcPr>
          <w:p w14:paraId="2F3999CE" w14:textId="77777777" w:rsidR="00E954F3" w:rsidRPr="00000C4F" w:rsidRDefault="00E954F3" w:rsidP="008E2DF2">
            <w:r w:rsidRPr="00000C4F">
              <w:t>CITB is a whole of industry led organisation that provides support to attract, train and retain building and construction workers by providing leadership in training and skills development.</w:t>
            </w:r>
          </w:p>
        </w:tc>
      </w:tr>
      <w:tr w:rsidR="00E954F3" w:rsidRPr="00000C4F" w14:paraId="7EDB195F" w14:textId="77777777" w:rsidTr="00E954F3">
        <w:tc>
          <w:tcPr>
            <w:tcW w:w="2230" w:type="dxa"/>
          </w:tcPr>
          <w:p w14:paraId="33BB4EBE" w14:textId="77777777" w:rsidR="00E954F3" w:rsidRPr="00000C4F" w:rsidRDefault="00E954F3" w:rsidP="00E954F3">
            <w:r w:rsidRPr="00000C4F">
              <w:t>Michael McLean</w:t>
            </w:r>
          </w:p>
        </w:tc>
        <w:tc>
          <w:tcPr>
            <w:tcW w:w="1944" w:type="dxa"/>
          </w:tcPr>
          <w:p w14:paraId="33C8A365" w14:textId="77777777" w:rsidR="00E954F3" w:rsidRPr="00000C4F" w:rsidRDefault="00E954F3" w:rsidP="00E954F3">
            <w:pPr>
              <w:ind w:right="-40"/>
            </w:pPr>
            <w:r w:rsidRPr="00000C4F">
              <w:t>Master Builders</w:t>
            </w:r>
          </w:p>
        </w:tc>
        <w:tc>
          <w:tcPr>
            <w:tcW w:w="5035" w:type="dxa"/>
          </w:tcPr>
          <w:p w14:paraId="33312166" w14:textId="77777777" w:rsidR="00E954F3" w:rsidRPr="00000C4F" w:rsidRDefault="00E954F3" w:rsidP="008E2DF2">
            <w:r w:rsidRPr="00000C4F">
              <w:t xml:space="preserve">Master Builders Australia is structured as a federation comprising 8 state &amp; territory Associations, collectively comprising over 30,000 members. These members are each </w:t>
            </w:r>
            <w:proofErr w:type="gramStart"/>
            <w:r w:rsidRPr="00000C4F">
              <w:t>businesses</w:t>
            </w:r>
            <w:proofErr w:type="gramEnd"/>
            <w:r w:rsidRPr="00000C4F">
              <w:t xml:space="preserve"> from a broad range of stakeholders from the commercial/industrial, civil engineering &amp; residential sectors of the building &amp; construction industry. These members are usually builders, special contractors, suppliers or professional organizations with high &amp; low turnovers. Most of these businesses, however, are small businesses which employ less than 5 staff. </w:t>
            </w:r>
          </w:p>
        </w:tc>
      </w:tr>
      <w:tr w:rsidR="00E954F3" w:rsidRPr="00000C4F" w14:paraId="74D646D0" w14:textId="77777777" w:rsidTr="00E954F3">
        <w:tc>
          <w:tcPr>
            <w:tcW w:w="2230" w:type="dxa"/>
          </w:tcPr>
          <w:p w14:paraId="3669511E" w14:textId="77777777" w:rsidR="00E954F3" w:rsidRPr="00000C4F" w:rsidRDefault="00E954F3" w:rsidP="00E954F3">
            <w:r w:rsidRPr="00000C4F">
              <w:lastRenderedPageBreak/>
              <w:t>Paul Baxter</w:t>
            </w:r>
          </w:p>
        </w:tc>
        <w:tc>
          <w:tcPr>
            <w:tcW w:w="1944" w:type="dxa"/>
          </w:tcPr>
          <w:p w14:paraId="0159AC44" w14:textId="77777777" w:rsidR="00E954F3" w:rsidRPr="00000C4F" w:rsidRDefault="00E954F3" w:rsidP="00E954F3">
            <w:pPr>
              <w:ind w:right="-40"/>
            </w:pPr>
            <w:r w:rsidRPr="00000C4F">
              <w:t>Australian Metal Workers Union</w:t>
            </w:r>
          </w:p>
        </w:tc>
        <w:tc>
          <w:tcPr>
            <w:tcW w:w="5035" w:type="dxa"/>
          </w:tcPr>
          <w:p w14:paraId="6832614D" w14:textId="77777777" w:rsidR="00E954F3" w:rsidRPr="00000C4F" w:rsidRDefault="00E954F3" w:rsidP="008E2DF2">
            <w:r w:rsidRPr="00000C4F">
              <w:t>The Australian Manufacturing Workers' Union fights for a fair deal for Australian workers – both at work and in the community. We believe in a fair and equal society of all, with the provision of public social services including education and health care and of dignity in retirement.</w:t>
            </w:r>
          </w:p>
          <w:p w14:paraId="6FCBB471" w14:textId="77777777" w:rsidR="00E954F3" w:rsidRPr="00000C4F" w:rsidRDefault="00E954F3" w:rsidP="008E2DF2">
            <w:r w:rsidRPr="00000C4F">
              <w:t>We represent tens of thousands of workers in all areas of manufacturing around Australia.</w:t>
            </w:r>
          </w:p>
        </w:tc>
      </w:tr>
      <w:tr w:rsidR="00E954F3" w:rsidRPr="00000C4F" w14:paraId="04B4809C" w14:textId="77777777" w:rsidTr="00E954F3">
        <w:tc>
          <w:tcPr>
            <w:tcW w:w="2230" w:type="dxa"/>
          </w:tcPr>
          <w:p w14:paraId="5B678BD4" w14:textId="77777777" w:rsidR="00E954F3" w:rsidRPr="00000C4F" w:rsidRDefault="00E954F3" w:rsidP="00E954F3">
            <w:r w:rsidRPr="00000C4F">
              <w:t>Robert Berryman</w:t>
            </w:r>
          </w:p>
        </w:tc>
        <w:tc>
          <w:tcPr>
            <w:tcW w:w="1944" w:type="dxa"/>
          </w:tcPr>
          <w:p w14:paraId="2E6C1E02" w14:textId="77777777" w:rsidR="00E954F3" w:rsidRPr="00000C4F" w:rsidRDefault="00E954F3" w:rsidP="00E954F3">
            <w:pPr>
              <w:ind w:right="-40"/>
            </w:pPr>
            <w:r w:rsidRPr="00000C4F">
              <w:t>Construction Training Fund WA</w:t>
            </w:r>
          </w:p>
        </w:tc>
        <w:tc>
          <w:tcPr>
            <w:tcW w:w="5035" w:type="dxa"/>
          </w:tcPr>
          <w:p w14:paraId="04C7EBFA" w14:textId="77777777" w:rsidR="00E954F3" w:rsidRPr="00000C4F" w:rsidRDefault="00E954F3" w:rsidP="008E2DF2">
            <w:r w:rsidRPr="00000C4F">
              <w:t>The Construction Training Fund (CTF) is a statutory authority that assists Western Australia’s building and construction industry to meet its demands for skilled workers. The Board also carries out the role of a Construction Training Council, which works closely with industry stakeholders and provides advice to the Government and State Training Board to ensure that training meets the needs of one of Western Australia’s biggest and most diverse industries</w:t>
            </w:r>
          </w:p>
        </w:tc>
      </w:tr>
      <w:tr w:rsidR="00E954F3" w:rsidRPr="00000C4F" w14:paraId="099462F2" w14:textId="77777777" w:rsidTr="00E954F3">
        <w:tc>
          <w:tcPr>
            <w:tcW w:w="2230" w:type="dxa"/>
          </w:tcPr>
          <w:p w14:paraId="1BB68949" w14:textId="77777777" w:rsidR="00E954F3" w:rsidRPr="00000C4F" w:rsidRDefault="00E954F3" w:rsidP="00E954F3">
            <w:r w:rsidRPr="00000C4F">
              <w:t>Steven Crockett</w:t>
            </w:r>
          </w:p>
        </w:tc>
        <w:tc>
          <w:tcPr>
            <w:tcW w:w="1944" w:type="dxa"/>
          </w:tcPr>
          <w:p w14:paraId="44BD7A3B" w14:textId="77777777" w:rsidR="00E954F3" w:rsidRPr="00000C4F" w:rsidRDefault="00E954F3" w:rsidP="00E954F3">
            <w:pPr>
              <w:ind w:right="-40"/>
            </w:pPr>
            <w:r w:rsidRPr="00000C4F">
              <w:t>Australian Workers’ Union</w:t>
            </w:r>
          </w:p>
        </w:tc>
        <w:tc>
          <w:tcPr>
            <w:tcW w:w="5035" w:type="dxa"/>
          </w:tcPr>
          <w:p w14:paraId="3406F291" w14:textId="77777777" w:rsidR="00E954F3" w:rsidRPr="00000C4F" w:rsidRDefault="00E954F3" w:rsidP="008E2DF2">
            <w:r w:rsidRPr="00000C4F">
              <w:t>The Australian Workers’ Union is the nation’s oldest and largest blue-collar trade union representing over 100,000 working men and women and their families. All members of the AWU are part of the seven Branches which make constitute the AWU. </w:t>
            </w:r>
          </w:p>
        </w:tc>
      </w:tr>
      <w:tr w:rsidR="00E954F3" w:rsidRPr="00000C4F" w14:paraId="1CC11CAD" w14:textId="77777777" w:rsidTr="00E954F3">
        <w:tc>
          <w:tcPr>
            <w:tcW w:w="2230" w:type="dxa"/>
          </w:tcPr>
          <w:p w14:paraId="1CA48F38" w14:textId="77777777" w:rsidR="00E954F3" w:rsidRPr="00000C4F" w:rsidRDefault="00E954F3" w:rsidP="00E954F3">
            <w:r w:rsidRPr="00000C4F">
              <w:t>Stuart Maxwell (Chair)</w:t>
            </w:r>
          </w:p>
        </w:tc>
        <w:tc>
          <w:tcPr>
            <w:tcW w:w="1944" w:type="dxa"/>
          </w:tcPr>
          <w:p w14:paraId="70171EBF" w14:textId="77777777" w:rsidR="00E954F3" w:rsidRPr="00000C4F" w:rsidRDefault="00E954F3" w:rsidP="00E954F3">
            <w:pPr>
              <w:ind w:right="-40"/>
            </w:pPr>
            <w:r w:rsidRPr="00000C4F">
              <w:t>Construction, Forestry, Maritime, Mining and Energy Union</w:t>
            </w:r>
          </w:p>
        </w:tc>
        <w:tc>
          <w:tcPr>
            <w:tcW w:w="5035" w:type="dxa"/>
          </w:tcPr>
          <w:p w14:paraId="4203898F" w14:textId="77777777" w:rsidR="00E954F3" w:rsidRPr="00000C4F" w:rsidRDefault="00E954F3" w:rsidP="008E2DF2">
            <w:r w:rsidRPr="00000C4F">
              <w:t>The Construction Forestry Maritime Mining and Energy Union is Australia’s main trade union in building and construction.  It has offices in all capital cities in Australia and in many major regional centres.  The union has around 150,000 members and employs around 400 full time staff and officials.</w:t>
            </w:r>
          </w:p>
        </w:tc>
      </w:tr>
      <w:tr w:rsidR="00E954F3" w:rsidRPr="00000C4F" w14:paraId="31875FD7" w14:textId="77777777" w:rsidTr="00E954F3">
        <w:tc>
          <w:tcPr>
            <w:tcW w:w="2230" w:type="dxa"/>
          </w:tcPr>
          <w:p w14:paraId="3775D7A3" w14:textId="77777777" w:rsidR="00E954F3" w:rsidRPr="00000C4F" w:rsidRDefault="00E954F3" w:rsidP="00E954F3">
            <w:r w:rsidRPr="00000C4F">
              <w:t xml:space="preserve">Therese </w:t>
            </w:r>
            <w:proofErr w:type="spellStart"/>
            <w:r w:rsidRPr="00000C4F">
              <w:t>Lauriola</w:t>
            </w:r>
            <w:proofErr w:type="spellEnd"/>
          </w:p>
        </w:tc>
        <w:tc>
          <w:tcPr>
            <w:tcW w:w="1944" w:type="dxa"/>
          </w:tcPr>
          <w:p w14:paraId="3EDE6A4C" w14:textId="77777777" w:rsidR="00E954F3" w:rsidRPr="00000C4F" w:rsidRDefault="00E954F3" w:rsidP="00E954F3">
            <w:pPr>
              <w:ind w:right="-40"/>
            </w:pPr>
            <w:r w:rsidRPr="00000C4F">
              <w:t>Master Painters</w:t>
            </w:r>
          </w:p>
        </w:tc>
        <w:tc>
          <w:tcPr>
            <w:tcW w:w="5035" w:type="dxa"/>
          </w:tcPr>
          <w:p w14:paraId="75A0B687" w14:textId="1043DE4C" w:rsidR="00E954F3" w:rsidRPr="00000C4F" w:rsidRDefault="00E954F3" w:rsidP="008E2DF2">
            <w:r w:rsidRPr="00000C4F">
              <w:t>Master Painters Australia is the peak industry body and is not for profit association. Set up 100 years ago but many of the state associations had already been in existence for many years. It protects both consumers and members, setting standards for business practice and delivering training to upskill members and to ensure quality workmanship. It is represented by a Board delegate from each participating State.</w:t>
            </w:r>
          </w:p>
        </w:tc>
      </w:tr>
      <w:tr w:rsidR="00E954F3" w:rsidRPr="00000C4F" w14:paraId="7EB2DCCD" w14:textId="77777777" w:rsidTr="00E954F3">
        <w:tc>
          <w:tcPr>
            <w:tcW w:w="2230" w:type="dxa"/>
          </w:tcPr>
          <w:p w14:paraId="31748C41" w14:textId="77777777" w:rsidR="00E954F3" w:rsidRPr="00000C4F" w:rsidRDefault="00E954F3" w:rsidP="00E954F3">
            <w:r w:rsidRPr="00000C4F">
              <w:t>Tony Roberts</w:t>
            </w:r>
          </w:p>
        </w:tc>
        <w:tc>
          <w:tcPr>
            <w:tcW w:w="1944" w:type="dxa"/>
          </w:tcPr>
          <w:p w14:paraId="5F356896" w14:textId="77777777" w:rsidR="00E954F3" w:rsidRPr="00000C4F" w:rsidRDefault="00E954F3" w:rsidP="00E954F3">
            <w:pPr>
              <w:ind w:right="-40"/>
            </w:pPr>
            <w:r w:rsidRPr="00000C4F">
              <w:t>Association of Wall &amp; Ceiling Lining Industries of NSW</w:t>
            </w:r>
          </w:p>
        </w:tc>
        <w:tc>
          <w:tcPr>
            <w:tcW w:w="5035" w:type="dxa"/>
          </w:tcPr>
          <w:p w14:paraId="1EFA2D91" w14:textId="77777777" w:rsidR="00E954F3" w:rsidRPr="00000C4F" w:rsidRDefault="00E954F3" w:rsidP="008E2DF2">
            <w:r w:rsidRPr="00000C4F">
              <w:t>The Association of Wall and Ceiling Industries Australian and New Zealand is the peak representative body for contractors, suppliers and manufacturers throughout the wall and ceiling industries.</w:t>
            </w:r>
          </w:p>
        </w:tc>
      </w:tr>
      <w:tr w:rsidR="00E954F3" w:rsidRPr="00000C4F" w14:paraId="08A32212" w14:textId="77777777" w:rsidTr="00E954F3">
        <w:tc>
          <w:tcPr>
            <w:tcW w:w="2230" w:type="dxa"/>
          </w:tcPr>
          <w:p w14:paraId="2ECDAF77" w14:textId="77777777" w:rsidR="00E954F3" w:rsidRPr="00000C4F" w:rsidRDefault="00E954F3" w:rsidP="00E954F3">
            <w:r w:rsidRPr="00000C4F">
              <w:t>Yvonne Webb</w:t>
            </w:r>
          </w:p>
        </w:tc>
        <w:tc>
          <w:tcPr>
            <w:tcW w:w="1944" w:type="dxa"/>
          </w:tcPr>
          <w:p w14:paraId="23D13FF9" w14:textId="77777777" w:rsidR="00E954F3" w:rsidRPr="00000C4F" w:rsidRDefault="00E954F3" w:rsidP="00E954F3">
            <w:pPr>
              <w:ind w:right="-40"/>
            </w:pPr>
            <w:r w:rsidRPr="00000C4F">
              <w:t>Industry Skills Advisory Council NT</w:t>
            </w:r>
          </w:p>
        </w:tc>
        <w:tc>
          <w:tcPr>
            <w:tcW w:w="5035" w:type="dxa"/>
          </w:tcPr>
          <w:p w14:paraId="2D9001D5" w14:textId="77777777" w:rsidR="00E954F3" w:rsidRPr="00000C4F" w:rsidRDefault="00E954F3" w:rsidP="008E2DF2">
            <w:r w:rsidRPr="00000C4F">
              <w:t>The Industry Skills Advisory Council NT is an independent, not for profit organisation that provides advice to and gathers feedback from Northern Territory businesses on skills shortages. Its purpose is to increase industry skills capacity and capability across the Northern Territory.</w:t>
            </w:r>
          </w:p>
        </w:tc>
      </w:tr>
    </w:tbl>
    <w:p w14:paraId="755ED045" w14:textId="77777777" w:rsidR="00E954F3" w:rsidRPr="00000C4F" w:rsidRDefault="00E954F3" w:rsidP="00E954F3">
      <w:pPr>
        <w:ind w:right="-574"/>
      </w:pPr>
    </w:p>
    <w:p w14:paraId="5168EF0F" w14:textId="77777777" w:rsidR="00E954F3" w:rsidRPr="00BE19BE" w:rsidRDefault="00E954F3" w:rsidP="00E954F3">
      <w:pPr>
        <w:ind w:right="-574"/>
      </w:pPr>
    </w:p>
    <w:p w14:paraId="41A8065D" w14:textId="77777777" w:rsidR="00646729" w:rsidRPr="00E954F3" w:rsidRDefault="00646729" w:rsidP="00E954F3"/>
    <w:sectPr w:rsidR="00646729" w:rsidRPr="00E954F3" w:rsidSect="008E2DF2">
      <w:headerReference w:type="even" r:id="rId28"/>
      <w:headerReference w:type="default" r:id="rId29"/>
      <w:footerReference w:type="default" r:id="rId30"/>
      <w:headerReference w:type="first" r:id="rId31"/>
      <w:pgSz w:w="11900" w:h="16840"/>
      <w:pgMar w:top="1440" w:right="1701" w:bottom="1440"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5759D" w14:textId="77777777" w:rsidR="00027252" w:rsidRDefault="00027252" w:rsidP="00B67B0B">
      <w:r>
        <w:separator/>
      </w:r>
    </w:p>
  </w:endnote>
  <w:endnote w:type="continuationSeparator" w:id="0">
    <w:p w14:paraId="3FE79426" w14:textId="77777777" w:rsidR="00027252" w:rsidRDefault="00027252" w:rsidP="00B6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5"/>
      </w:rPr>
      <w:id w:val="-298919846"/>
      <w:docPartObj>
        <w:docPartGallery w:val="Page Numbers (Bottom of Page)"/>
        <w:docPartUnique/>
      </w:docPartObj>
    </w:sdtPr>
    <w:sdtEndPr>
      <w:rPr>
        <w:noProof/>
      </w:rPr>
    </w:sdtEndPr>
    <w:sdtContent>
      <w:p w14:paraId="3EBAEB3C" w14:textId="4176C5A9" w:rsidR="00003A98" w:rsidRPr="000A310F" w:rsidRDefault="00003A98" w:rsidP="00E954F3">
        <w:pPr>
          <w:pStyle w:val="Footer"/>
          <w:rPr>
            <w:sz w:val="18"/>
            <w:szCs w:val="15"/>
          </w:rPr>
        </w:pPr>
        <w:r w:rsidRPr="000A310F">
          <w:rPr>
            <w:i/>
            <w:iCs/>
            <w:sz w:val="18"/>
            <w:szCs w:val="15"/>
          </w:rPr>
          <w:t xml:space="preserve">CPC Construction, Plumbing and Services Training Package Release </w:t>
        </w:r>
        <w:r>
          <w:rPr>
            <w:i/>
            <w:iCs/>
            <w:sz w:val="18"/>
            <w:szCs w:val="15"/>
          </w:rPr>
          <w:t>5</w:t>
        </w:r>
        <w:r w:rsidRPr="000A310F">
          <w:rPr>
            <w:i/>
            <w:iCs/>
            <w:sz w:val="18"/>
            <w:szCs w:val="15"/>
          </w:rPr>
          <w:t>.0</w:t>
        </w:r>
        <w:r w:rsidRPr="000A310F">
          <w:rPr>
            <w:sz w:val="18"/>
            <w:szCs w:val="15"/>
          </w:rPr>
          <w:t xml:space="preserve"> </w:t>
        </w:r>
        <w:r w:rsidRPr="000A310F">
          <w:rPr>
            <w:sz w:val="18"/>
            <w:szCs w:val="15"/>
          </w:rPr>
          <w:tab/>
        </w:r>
        <w:r w:rsidRPr="008A7F2B">
          <w:rPr>
            <w:sz w:val="18"/>
            <w:szCs w:val="15"/>
          </w:rPr>
          <w:t xml:space="preserve">Page </w:t>
        </w:r>
        <w:r w:rsidRPr="008A7F2B">
          <w:rPr>
            <w:b/>
            <w:bCs/>
            <w:sz w:val="18"/>
            <w:szCs w:val="15"/>
          </w:rPr>
          <w:fldChar w:fldCharType="begin"/>
        </w:r>
        <w:r w:rsidRPr="008A7F2B">
          <w:rPr>
            <w:b/>
            <w:bCs/>
            <w:sz w:val="18"/>
            <w:szCs w:val="15"/>
          </w:rPr>
          <w:instrText xml:space="preserve"> PAGE  \* Arabic  \* MERGEFORMAT </w:instrText>
        </w:r>
        <w:r w:rsidRPr="008A7F2B">
          <w:rPr>
            <w:b/>
            <w:bCs/>
            <w:sz w:val="18"/>
            <w:szCs w:val="15"/>
          </w:rPr>
          <w:fldChar w:fldCharType="separate"/>
        </w:r>
        <w:r>
          <w:rPr>
            <w:b/>
            <w:bCs/>
            <w:noProof/>
            <w:sz w:val="18"/>
            <w:szCs w:val="15"/>
          </w:rPr>
          <w:t>12</w:t>
        </w:r>
        <w:r w:rsidRPr="008A7F2B">
          <w:rPr>
            <w:b/>
            <w:bCs/>
            <w:sz w:val="18"/>
            <w:szCs w:val="15"/>
          </w:rPr>
          <w:fldChar w:fldCharType="end"/>
        </w:r>
        <w:r w:rsidRPr="008A7F2B">
          <w:rPr>
            <w:sz w:val="18"/>
            <w:szCs w:val="15"/>
          </w:rPr>
          <w:t xml:space="preserve"> of </w:t>
        </w:r>
        <w:r w:rsidRPr="008A7F2B">
          <w:rPr>
            <w:b/>
            <w:bCs/>
            <w:sz w:val="18"/>
            <w:szCs w:val="15"/>
          </w:rPr>
          <w:fldChar w:fldCharType="begin"/>
        </w:r>
        <w:r w:rsidRPr="008A7F2B">
          <w:rPr>
            <w:b/>
            <w:bCs/>
            <w:sz w:val="18"/>
            <w:szCs w:val="15"/>
          </w:rPr>
          <w:instrText xml:space="preserve"> NUMPAGES  \* Arabic  \* MERGEFORMAT </w:instrText>
        </w:r>
        <w:r w:rsidRPr="008A7F2B">
          <w:rPr>
            <w:b/>
            <w:bCs/>
            <w:sz w:val="18"/>
            <w:szCs w:val="15"/>
          </w:rPr>
          <w:fldChar w:fldCharType="separate"/>
        </w:r>
        <w:r>
          <w:rPr>
            <w:b/>
            <w:bCs/>
            <w:noProof/>
            <w:sz w:val="18"/>
            <w:szCs w:val="15"/>
          </w:rPr>
          <w:t>86</w:t>
        </w:r>
        <w:r w:rsidRPr="008A7F2B">
          <w:rPr>
            <w:b/>
            <w:bCs/>
            <w:sz w:val="18"/>
            <w:szCs w:val="15"/>
          </w:rPr>
          <w:fldChar w:fldCharType="end"/>
        </w:r>
      </w:p>
    </w:sdtContent>
  </w:sdt>
  <w:p w14:paraId="4473C612" w14:textId="047B5B4A" w:rsidR="00003A98" w:rsidRDefault="00003A98">
    <w:pPr>
      <w:pStyle w:val="Footer"/>
      <w:rPr>
        <w:sz w:val="18"/>
        <w:szCs w:val="15"/>
      </w:rPr>
    </w:pPr>
    <w:r>
      <w:rPr>
        <w:sz w:val="18"/>
        <w:szCs w:val="15"/>
      </w:rPr>
      <w:t xml:space="preserve">Bricklaying and </w:t>
    </w:r>
    <w:proofErr w:type="spellStart"/>
    <w:r>
      <w:rPr>
        <w:sz w:val="18"/>
        <w:szCs w:val="15"/>
      </w:rPr>
      <w:t>Blocklaying</w:t>
    </w:r>
    <w:proofErr w:type="spellEnd"/>
    <w:r w:rsidRPr="000A310F">
      <w:rPr>
        <w:sz w:val="18"/>
        <w:szCs w:val="15"/>
      </w:rPr>
      <w:t xml:space="preserve"> Case for Endorsement</w:t>
    </w:r>
  </w:p>
  <w:p w14:paraId="0B69D218" w14:textId="77777777" w:rsidR="00003A98" w:rsidRPr="008E2DF2" w:rsidRDefault="00003A98">
    <w:pPr>
      <w:pStyle w:val="Footer"/>
      <w:rPr>
        <w:sz w:val="18"/>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76664" w14:textId="77777777" w:rsidR="00003A98" w:rsidRDefault="00003A98" w:rsidP="00E954F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116337"/>
      <w:docPartObj>
        <w:docPartGallery w:val="Page Numbers (Bottom of Page)"/>
        <w:docPartUnique/>
      </w:docPartObj>
    </w:sdtPr>
    <w:sdtEndPr>
      <w:rPr>
        <w:noProof/>
      </w:rPr>
    </w:sdtEndPr>
    <w:sdtContent>
      <w:sdt>
        <w:sdtPr>
          <w:rPr>
            <w:sz w:val="18"/>
            <w:szCs w:val="15"/>
          </w:rPr>
          <w:id w:val="-449017114"/>
          <w:docPartObj>
            <w:docPartGallery w:val="Page Numbers (Bottom of Page)"/>
            <w:docPartUnique/>
          </w:docPartObj>
        </w:sdtPr>
        <w:sdtEndPr>
          <w:rPr>
            <w:noProof/>
          </w:rPr>
        </w:sdtEndPr>
        <w:sdtContent>
          <w:p w14:paraId="7E111F16" w14:textId="77777777" w:rsidR="00003A98" w:rsidRPr="000A310F" w:rsidRDefault="00003A98" w:rsidP="008E2DF2">
            <w:pPr>
              <w:pStyle w:val="Footer"/>
              <w:rPr>
                <w:sz w:val="18"/>
                <w:szCs w:val="15"/>
              </w:rPr>
            </w:pPr>
            <w:r w:rsidRPr="000A310F">
              <w:rPr>
                <w:i/>
                <w:iCs/>
                <w:sz w:val="18"/>
                <w:szCs w:val="15"/>
              </w:rPr>
              <w:t xml:space="preserve">CPC Construction, Plumbing and Services Training Package Release </w:t>
            </w:r>
            <w:r>
              <w:rPr>
                <w:i/>
                <w:iCs/>
                <w:sz w:val="18"/>
                <w:szCs w:val="15"/>
              </w:rPr>
              <w:t>5</w:t>
            </w:r>
            <w:r w:rsidRPr="000A310F">
              <w:rPr>
                <w:i/>
                <w:iCs/>
                <w:sz w:val="18"/>
                <w:szCs w:val="15"/>
              </w:rPr>
              <w:t>.0</w:t>
            </w:r>
            <w:r w:rsidRPr="000A310F">
              <w:rPr>
                <w:sz w:val="18"/>
                <w:szCs w:val="15"/>
              </w:rPr>
              <w:t xml:space="preserve"> </w:t>
            </w:r>
            <w:r w:rsidRPr="000A310F">
              <w:rPr>
                <w:sz w:val="18"/>
                <w:szCs w:val="15"/>
              </w:rPr>
              <w:tab/>
            </w:r>
            <w:r w:rsidRPr="008A7F2B">
              <w:rPr>
                <w:sz w:val="18"/>
                <w:szCs w:val="15"/>
              </w:rPr>
              <w:t xml:space="preserve">Page </w:t>
            </w:r>
            <w:r w:rsidRPr="008A7F2B">
              <w:rPr>
                <w:b/>
                <w:bCs/>
                <w:sz w:val="18"/>
                <w:szCs w:val="15"/>
              </w:rPr>
              <w:fldChar w:fldCharType="begin"/>
            </w:r>
            <w:r w:rsidRPr="008A7F2B">
              <w:rPr>
                <w:b/>
                <w:bCs/>
                <w:sz w:val="18"/>
                <w:szCs w:val="15"/>
              </w:rPr>
              <w:instrText xml:space="preserve"> PAGE  \* Arabic  \* MERGEFORMAT </w:instrText>
            </w:r>
            <w:r w:rsidRPr="008A7F2B">
              <w:rPr>
                <w:b/>
                <w:bCs/>
                <w:sz w:val="18"/>
                <w:szCs w:val="15"/>
              </w:rPr>
              <w:fldChar w:fldCharType="separate"/>
            </w:r>
            <w:r>
              <w:rPr>
                <w:b/>
                <w:bCs/>
                <w:noProof/>
                <w:sz w:val="18"/>
                <w:szCs w:val="15"/>
              </w:rPr>
              <w:t>23</w:t>
            </w:r>
            <w:r w:rsidRPr="008A7F2B">
              <w:rPr>
                <w:b/>
                <w:bCs/>
                <w:sz w:val="18"/>
                <w:szCs w:val="15"/>
              </w:rPr>
              <w:fldChar w:fldCharType="end"/>
            </w:r>
            <w:r w:rsidRPr="008A7F2B">
              <w:rPr>
                <w:sz w:val="18"/>
                <w:szCs w:val="15"/>
              </w:rPr>
              <w:t xml:space="preserve"> of </w:t>
            </w:r>
            <w:r w:rsidRPr="008A7F2B">
              <w:rPr>
                <w:b/>
                <w:bCs/>
                <w:sz w:val="18"/>
                <w:szCs w:val="15"/>
              </w:rPr>
              <w:fldChar w:fldCharType="begin"/>
            </w:r>
            <w:r w:rsidRPr="008A7F2B">
              <w:rPr>
                <w:b/>
                <w:bCs/>
                <w:sz w:val="18"/>
                <w:szCs w:val="15"/>
              </w:rPr>
              <w:instrText xml:space="preserve"> NUMPAGES  \* Arabic  \* MERGEFORMAT </w:instrText>
            </w:r>
            <w:r w:rsidRPr="008A7F2B">
              <w:rPr>
                <w:b/>
                <w:bCs/>
                <w:sz w:val="18"/>
                <w:szCs w:val="15"/>
              </w:rPr>
              <w:fldChar w:fldCharType="separate"/>
            </w:r>
            <w:r>
              <w:rPr>
                <w:b/>
                <w:bCs/>
                <w:noProof/>
                <w:sz w:val="18"/>
                <w:szCs w:val="15"/>
              </w:rPr>
              <w:t>86</w:t>
            </w:r>
            <w:r w:rsidRPr="008A7F2B">
              <w:rPr>
                <w:b/>
                <w:bCs/>
                <w:sz w:val="18"/>
                <w:szCs w:val="15"/>
              </w:rPr>
              <w:fldChar w:fldCharType="end"/>
            </w:r>
          </w:p>
        </w:sdtContent>
      </w:sdt>
      <w:p w14:paraId="4364E84B" w14:textId="71E28FDE" w:rsidR="00003A98" w:rsidRDefault="00003A98" w:rsidP="008E2DF2">
        <w:pPr>
          <w:pStyle w:val="Footer"/>
        </w:pPr>
        <w:r>
          <w:rPr>
            <w:sz w:val="18"/>
            <w:szCs w:val="15"/>
          </w:rPr>
          <w:t xml:space="preserve">Bricklaying and </w:t>
        </w:r>
        <w:proofErr w:type="spellStart"/>
        <w:r>
          <w:rPr>
            <w:sz w:val="18"/>
            <w:szCs w:val="15"/>
          </w:rPr>
          <w:t>Blocklaying</w:t>
        </w:r>
        <w:proofErr w:type="spellEnd"/>
        <w:r w:rsidRPr="000A310F">
          <w:rPr>
            <w:sz w:val="18"/>
            <w:szCs w:val="15"/>
          </w:rPr>
          <w:t xml:space="preserve"> Case for Endorsement</w:t>
        </w:r>
      </w:p>
    </w:sdtContent>
  </w:sdt>
  <w:p w14:paraId="11305DAA" w14:textId="77777777" w:rsidR="00003A98" w:rsidRDefault="00003A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217941"/>
      <w:docPartObj>
        <w:docPartGallery w:val="Page Numbers (Bottom of Page)"/>
        <w:docPartUnique/>
      </w:docPartObj>
    </w:sdtPr>
    <w:sdtEndPr>
      <w:rPr>
        <w:noProof/>
      </w:rPr>
    </w:sdtEndPr>
    <w:sdtContent>
      <w:sdt>
        <w:sdtPr>
          <w:rPr>
            <w:sz w:val="18"/>
            <w:szCs w:val="15"/>
          </w:rPr>
          <w:id w:val="-41834620"/>
          <w:docPartObj>
            <w:docPartGallery w:val="Page Numbers (Bottom of Page)"/>
            <w:docPartUnique/>
          </w:docPartObj>
        </w:sdtPr>
        <w:sdtEndPr>
          <w:rPr>
            <w:noProof/>
          </w:rPr>
        </w:sdtEndPr>
        <w:sdtContent>
          <w:p w14:paraId="63B8F310" w14:textId="77777777" w:rsidR="00003A98" w:rsidRPr="000A310F" w:rsidRDefault="00003A98" w:rsidP="008E2DF2">
            <w:pPr>
              <w:pStyle w:val="Footer"/>
              <w:rPr>
                <w:sz w:val="18"/>
                <w:szCs w:val="15"/>
              </w:rPr>
            </w:pPr>
            <w:r w:rsidRPr="000A310F">
              <w:rPr>
                <w:i/>
                <w:iCs/>
                <w:sz w:val="18"/>
                <w:szCs w:val="15"/>
              </w:rPr>
              <w:t xml:space="preserve">CPC Construction, Plumbing and Services Training Package Release </w:t>
            </w:r>
            <w:r>
              <w:rPr>
                <w:i/>
                <w:iCs/>
                <w:sz w:val="18"/>
                <w:szCs w:val="15"/>
              </w:rPr>
              <w:t>5</w:t>
            </w:r>
            <w:r w:rsidRPr="000A310F">
              <w:rPr>
                <w:i/>
                <w:iCs/>
                <w:sz w:val="18"/>
                <w:szCs w:val="15"/>
              </w:rPr>
              <w:t>.0</w:t>
            </w:r>
            <w:r w:rsidRPr="000A310F">
              <w:rPr>
                <w:sz w:val="18"/>
                <w:szCs w:val="15"/>
              </w:rPr>
              <w:t xml:space="preserve"> </w:t>
            </w:r>
            <w:r w:rsidRPr="000A310F">
              <w:rPr>
                <w:sz w:val="18"/>
                <w:szCs w:val="15"/>
              </w:rPr>
              <w:tab/>
            </w:r>
            <w:r w:rsidRPr="008A7F2B">
              <w:rPr>
                <w:sz w:val="18"/>
                <w:szCs w:val="15"/>
              </w:rPr>
              <w:t xml:space="preserve">Page </w:t>
            </w:r>
            <w:r w:rsidRPr="008A7F2B">
              <w:rPr>
                <w:b/>
                <w:bCs/>
                <w:sz w:val="18"/>
                <w:szCs w:val="15"/>
              </w:rPr>
              <w:fldChar w:fldCharType="begin"/>
            </w:r>
            <w:r w:rsidRPr="008A7F2B">
              <w:rPr>
                <w:b/>
                <w:bCs/>
                <w:sz w:val="18"/>
                <w:szCs w:val="15"/>
              </w:rPr>
              <w:instrText xml:space="preserve"> PAGE  \* Arabic  \* MERGEFORMAT </w:instrText>
            </w:r>
            <w:r w:rsidRPr="008A7F2B">
              <w:rPr>
                <w:b/>
                <w:bCs/>
                <w:sz w:val="18"/>
                <w:szCs w:val="15"/>
              </w:rPr>
              <w:fldChar w:fldCharType="separate"/>
            </w:r>
            <w:r>
              <w:rPr>
                <w:b/>
                <w:bCs/>
                <w:noProof/>
                <w:sz w:val="18"/>
                <w:szCs w:val="15"/>
              </w:rPr>
              <w:t>86</w:t>
            </w:r>
            <w:r w:rsidRPr="008A7F2B">
              <w:rPr>
                <w:b/>
                <w:bCs/>
                <w:sz w:val="18"/>
                <w:szCs w:val="15"/>
              </w:rPr>
              <w:fldChar w:fldCharType="end"/>
            </w:r>
            <w:r w:rsidRPr="008A7F2B">
              <w:rPr>
                <w:sz w:val="18"/>
                <w:szCs w:val="15"/>
              </w:rPr>
              <w:t xml:space="preserve"> of </w:t>
            </w:r>
            <w:r w:rsidRPr="008A7F2B">
              <w:rPr>
                <w:b/>
                <w:bCs/>
                <w:sz w:val="18"/>
                <w:szCs w:val="15"/>
              </w:rPr>
              <w:fldChar w:fldCharType="begin"/>
            </w:r>
            <w:r w:rsidRPr="008A7F2B">
              <w:rPr>
                <w:b/>
                <w:bCs/>
                <w:sz w:val="18"/>
                <w:szCs w:val="15"/>
              </w:rPr>
              <w:instrText xml:space="preserve"> NUMPAGES  \* Arabic  \* MERGEFORMAT </w:instrText>
            </w:r>
            <w:r w:rsidRPr="008A7F2B">
              <w:rPr>
                <w:b/>
                <w:bCs/>
                <w:sz w:val="18"/>
                <w:szCs w:val="15"/>
              </w:rPr>
              <w:fldChar w:fldCharType="separate"/>
            </w:r>
            <w:r>
              <w:rPr>
                <w:b/>
                <w:bCs/>
                <w:noProof/>
                <w:sz w:val="18"/>
                <w:szCs w:val="15"/>
              </w:rPr>
              <w:t>86</w:t>
            </w:r>
            <w:r w:rsidRPr="008A7F2B">
              <w:rPr>
                <w:b/>
                <w:bCs/>
                <w:sz w:val="18"/>
                <w:szCs w:val="15"/>
              </w:rPr>
              <w:fldChar w:fldCharType="end"/>
            </w:r>
          </w:p>
        </w:sdtContent>
      </w:sdt>
      <w:p w14:paraId="7772132C" w14:textId="49519410" w:rsidR="00003A98" w:rsidRDefault="00003A98" w:rsidP="008E2DF2">
        <w:pPr>
          <w:pStyle w:val="Footer"/>
        </w:pPr>
        <w:r>
          <w:rPr>
            <w:sz w:val="18"/>
            <w:szCs w:val="15"/>
          </w:rPr>
          <w:t xml:space="preserve">Bricklaying and </w:t>
        </w:r>
        <w:proofErr w:type="spellStart"/>
        <w:r>
          <w:rPr>
            <w:sz w:val="18"/>
            <w:szCs w:val="15"/>
          </w:rPr>
          <w:t>Blocklaying</w:t>
        </w:r>
        <w:proofErr w:type="spellEnd"/>
        <w:r w:rsidRPr="000A310F">
          <w:rPr>
            <w:sz w:val="18"/>
            <w:szCs w:val="15"/>
          </w:rPr>
          <w:t xml:space="preserve"> Case for Endorsement</w:t>
        </w:r>
      </w:p>
    </w:sdtContent>
  </w:sdt>
  <w:p w14:paraId="6E568541" w14:textId="77777777" w:rsidR="00003A98" w:rsidRDefault="00003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2C838" w14:textId="77777777" w:rsidR="00027252" w:rsidRDefault="00027252" w:rsidP="00B67B0B">
      <w:r>
        <w:separator/>
      </w:r>
    </w:p>
  </w:footnote>
  <w:footnote w:type="continuationSeparator" w:id="0">
    <w:p w14:paraId="337BBA69" w14:textId="77777777" w:rsidR="00027252" w:rsidRDefault="00027252" w:rsidP="00B67B0B">
      <w:r>
        <w:continuationSeparator/>
      </w:r>
    </w:p>
  </w:footnote>
  <w:footnote w:id="1">
    <w:p w14:paraId="50C74A90" w14:textId="77777777" w:rsidR="00003A98" w:rsidRPr="00C139D4" w:rsidRDefault="00003A98" w:rsidP="00210708">
      <w:pPr>
        <w:pStyle w:val="FootnoteText"/>
        <w:rPr>
          <w:sz w:val="18"/>
          <w:szCs w:val="18"/>
        </w:rPr>
      </w:pPr>
      <w:r>
        <w:rPr>
          <w:rStyle w:val="FootnoteReference"/>
        </w:rPr>
        <w:footnoteRef/>
      </w:r>
      <w:r>
        <w:t xml:space="preserve"> </w:t>
      </w:r>
      <w:r w:rsidRPr="00C139D4">
        <w:rPr>
          <w:i/>
          <w:sz w:val="18"/>
          <w:szCs w:val="18"/>
        </w:rPr>
        <w:t>When the number of training products is high the titles can be presented as an attachment.</w:t>
      </w:r>
    </w:p>
  </w:footnote>
  <w:footnote w:id="2">
    <w:p w14:paraId="42D81B0A" w14:textId="77777777" w:rsidR="00003A98" w:rsidRPr="000009C9" w:rsidRDefault="00003A98" w:rsidP="009A70F6">
      <w:pPr>
        <w:pStyle w:val="FootnoteText"/>
        <w:rPr>
          <w:i/>
          <w:sz w:val="18"/>
          <w:szCs w:val="18"/>
        </w:rPr>
      </w:pPr>
      <w:r>
        <w:rPr>
          <w:rStyle w:val="FootnoteReference"/>
        </w:rPr>
        <w:footnoteRef/>
      </w:r>
      <w:r>
        <w:t xml:space="preserve"> </w:t>
      </w:r>
      <w:r w:rsidRPr="000009C9">
        <w:rPr>
          <w:i/>
          <w:sz w:val="18"/>
          <w:szCs w:val="18"/>
        </w:rPr>
        <w:t>When the number of training products is high</w:t>
      </w:r>
      <w:r w:rsidRPr="000009C9">
        <w:rPr>
          <w:sz w:val="18"/>
          <w:szCs w:val="18"/>
        </w:rPr>
        <w:t xml:space="preserve"> t</w:t>
      </w:r>
      <w:r w:rsidRPr="000009C9">
        <w:rPr>
          <w:rFonts w:asciiTheme="majorHAnsi" w:hAnsiTheme="majorHAnsi"/>
          <w:i/>
          <w:sz w:val="18"/>
          <w:szCs w:val="18"/>
        </w:rPr>
        <w:t>he titles can be presented as an attached list.</w:t>
      </w:r>
    </w:p>
  </w:footnote>
  <w:footnote w:id="3">
    <w:p w14:paraId="18EA1F58" w14:textId="77777777" w:rsidR="00003A98" w:rsidRPr="008734CE" w:rsidRDefault="00003A98" w:rsidP="00BF5485">
      <w:pPr>
        <w:pStyle w:val="FootnoteText"/>
        <w:rPr>
          <w:sz w:val="18"/>
          <w:szCs w:val="18"/>
        </w:rPr>
      </w:pPr>
      <w:r w:rsidRPr="008734CE">
        <w:rPr>
          <w:rStyle w:val="FootnoteReference"/>
          <w:sz w:val="18"/>
          <w:szCs w:val="18"/>
        </w:rPr>
        <w:footnoteRef/>
      </w:r>
      <w:r w:rsidRPr="008734CE">
        <w:rPr>
          <w:rFonts w:cstheme="minorHAnsi"/>
          <w:sz w:val="18"/>
          <w:szCs w:val="18"/>
        </w:rPr>
        <w:t xml:space="preserve"> When the number of training products is high the t</w:t>
      </w:r>
      <w:r w:rsidRPr="008734CE">
        <w:rPr>
          <w:rFonts w:cstheme="minorHAnsi"/>
          <w:i/>
          <w:sz w:val="18"/>
          <w:szCs w:val="18"/>
        </w:rPr>
        <w:t>itles can be presented as an attached 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EAF8C" w14:textId="77777777" w:rsidR="00003A98" w:rsidRDefault="00003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0063" w14:textId="77777777" w:rsidR="00003A98" w:rsidRDefault="00003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2973A" w14:textId="77777777" w:rsidR="00003A98" w:rsidRDefault="00003A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CDA6" w14:textId="77777777" w:rsidR="00003A98" w:rsidRDefault="00003A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1EE75" w14:textId="77777777" w:rsidR="00003A98" w:rsidRDefault="00003A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C5AC9" w14:textId="77777777" w:rsidR="00003A98" w:rsidRDefault="00003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1C80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60DE0"/>
    <w:multiLevelType w:val="hybridMultilevel"/>
    <w:tmpl w:val="D956762E"/>
    <w:lvl w:ilvl="0" w:tplc="80C68E2C">
      <w:start w:val="1"/>
      <w:numFmt w:val="bullet"/>
      <w:lvlText w:val=""/>
      <w:lvlJc w:val="left"/>
      <w:pPr>
        <w:ind w:left="720" w:hanging="360"/>
      </w:pPr>
      <w:rPr>
        <w:rFonts w:ascii="Symbol" w:hAnsi="Symbol" w:hint="default"/>
        <w:b w:val="0"/>
        <w:bCs w:val="0"/>
        <w:i w:val="0"/>
        <w:iCs w:val="0"/>
        <w:color w:val="auto"/>
        <w:sz w:val="16"/>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A6067D"/>
    <w:multiLevelType w:val="hybridMultilevel"/>
    <w:tmpl w:val="8C60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E4EBB"/>
    <w:multiLevelType w:val="multilevel"/>
    <w:tmpl w:val="2E46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6B59AC"/>
    <w:multiLevelType w:val="hybridMultilevel"/>
    <w:tmpl w:val="C812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444F7"/>
    <w:multiLevelType w:val="hybridMultilevel"/>
    <w:tmpl w:val="5C5A6150"/>
    <w:lvl w:ilvl="0" w:tplc="CE6CACC2">
      <w:start w:val="1"/>
      <w:numFmt w:val="bullet"/>
      <w:pStyle w:val="SIBody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C00FC2"/>
    <w:multiLevelType w:val="hybridMultilevel"/>
    <w:tmpl w:val="6F349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9842B3"/>
    <w:multiLevelType w:val="hybridMultilevel"/>
    <w:tmpl w:val="1B282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EC5B4D"/>
    <w:multiLevelType w:val="hybridMultilevel"/>
    <w:tmpl w:val="75744EE4"/>
    <w:lvl w:ilvl="0" w:tplc="06508A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A617F2"/>
    <w:multiLevelType w:val="hybridMultilevel"/>
    <w:tmpl w:val="9FAC3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083290"/>
    <w:multiLevelType w:val="hybridMultilevel"/>
    <w:tmpl w:val="6F3EF61C"/>
    <w:lvl w:ilvl="0" w:tplc="5732AA2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430310"/>
    <w:multiLevelType w:val="hybridMultilevel"/>
    <w:tmpl w:val="5AC49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E7985"/>
    <w:multiLevelType w:val="hybridMultilevel"/>
    <w:tmpl w:val="5AD40FE8"/>
    <w:lvl w:ilvl="0" w:tplc="D82CA4E0">
      <w:start w:val="1"/>
      <w:numFmt w:val="bullet"/>
      <w:lvlText w:val=""/>
      <w:lvlJc w:val="left"/>
      <w:pPr>
        <w:ind w:left="1222" w:hanging="360"/>
      </w:pPr>
      <w:rPr>
        <w:rFonts w:ascii="Symbol" w:hAnsi="Symbol" w:cs="Garamond" w:hint="default"/>
        <w:b w:val="0"/>
        <w:bCs w:val="0"/>
        <w:i w:val="0"/>
        <w:iCs w:val="0"/>
        <w:color w:val="auto"/>
        <w:sz w:val="16"/>
        <w:szCs w:val="24"/>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3" w15:restartNumberingAfterBreak="0">
    <w:nsid w:val="18E65FC2"/>
    <w:multiLevelType w:val="hybridMultilevel"/>
    <w:tmpl w:val="6F3EF61C"/>
    <w:lvl w:ilvl="0" w:tplc="5732AA2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923BB4"/>
    <w:multiLevelType w:val="multilevel"/>
    <w:tmpl w:val="F6F017AC"/>
    <w:lvl w:ilvl="0">
      <w:start w:val="1"/>
      <w:numFmt w:val="bullet"/>
      <w:pStyle w:val="Documentrepairbullet"/>
      <w:lvlText w:val=""/>
      <w:lvlJc w:val="left"/>
      <w:pPr>
        <w:ind w:left="360" w:hanging="360"/>
      </w:pPr>
      <w:rPr>
        <w:rFonts w:ascii="Symbol" w:hAnsi="Symbol" w:hint="default"/>
      </w:rPr>
    </w:lvl>
    <w:lvl w:ilvl="1">
      <w:start w:val="1"/>
      <w:numFmt w:val="bullet"/>
      <w:lvlText w:val="•"/>
      <w:lvlJc w:val="left"/>
      <w:pPr>
        <w:ind w:left="1440" w:hanging="360"/>
      </w:pPr>
      <w:rPr>
        <w:rFonts w:ascii="Calibri" w:hAnsi="Calibri"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C40E12"/>
    <w:multiLevelType w:val="hybridMultilevel"/>
    <w:tmpl w:val="0C14B0E6"/>
    <w:lvl w:ilvl="0" w:tplc="80C68E2C">
      <w:start w:val="1"/>
      <w:numFmt w:val="bullet"/>
      <w:lvlText w:val=""/>
      <w:lvlJc w:val="left"/>
      <w:pPr>
        <w:ind w:left="720" w:hanging="360"/>
      </w:pPr>
      <w:rPr>
        <w:rFonts w:ascii="Symbol" w:hAnsi="Symbol" w:hint="default"/>
        <w:b w:val="0"/>
        <w:bCs w:val="0"/>
        <w:i w:val="0"/>
        <w:iCs w:val="0"/>
        <w:color w:val="auto"/>
        <w:sz w:val="16"/>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8A0DC8"/>
    <w:multiLevelType w:val="hybridMultilevel"/>
    <w:tmpl w:val="542A455E"/>
    <w:lvl w:ilvl="0" w:tplc="7A86D1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E14728"/>
    <w:multiLevelType w:val="hybridMultilevel"/>
    <w:tmpl w:val="F68E2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6A5B63"/>
    <w:multiLevelType w:val="hybridMultilevel"/>
    <w:tmpl w:val="5976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336132"/>
    <w:multiLevelType w:val="hybridMultilevel"/>
    <w:tmpl w:val="2FD2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D16D59"/>
    <w:multiLevelType w:val="hybridMultilevel"/>
    <w:tmpl w:val="B288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1259F5"/>
    <w:multiLevelType w:val="hybridMultilevel"/>
    <w:tmpl w:val="B60C697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954979"/>
    <w:multiLevelType w:val="multilevel"/>
    <w:tmpl w:val="1C5AEC2E"/>
    <w:lvl w:ilvl="0">
      <w:start w:val="1"/>
      <w:numFmt w:val="decimal"/>
      <w:lvlText w:val="%1."/>
      <w:lvlJc w:val="left"/>
      <w:pPr>
        <w:ind w:left="1494" w:hanging="360"/>
      </w:pPr>
      <w:rPr>
        <w:rFonts w:cs="Times New Roman" w:hint="default"/>
        <w:b w:val="0"/>
      </w:rPr>
    </w:lvl>
    <w:lvl w:ilvl="1">
      <w:start w:val="1"/>
      <w:numFmt w:val="bullet"/>
      <w:lvlText w:val=""/>
      <w:lvlJc w:val="left"/>
      <w:pPr>
        <w:ind w:left="2214" w:hanging="360"/>
      </w:pPr>
      <w:rPr>
        <w:rFonts w:ascii="Symbol" w:hAnsi="Symbol" w:cs="Times New Roman" w:hint="default"/>
      </w:rPr>
    </w:lvl>
    <w:lvl w:ilvl="2">
      <w:start w:val="1"/>
      <w:numFmt w:val="lowerRoman"/>
      <w:lvlText w:val="%3."/>
      <w:lvlJc w:val="right"/>
      <w:pPr>
        <w:ind w:left="2934" w:hanging="180"/>
      </w:pPr>
      <w:rPr>
        <w:rFonts w:cs="Times New Roman" w:hint="default"/>
      </w:rPr>
    </w:lvl>
    <w:lvl w:ilvl="3">
      <w:start w:val="1"/>
      <w:numFmt w:val="decimal"/>
      <w:lvlText w:val="%4."/>
      <w:lvlJc w:val="left"/>
      <w:pPr>
        <w:ind w:left="3654" w:hanging="360"/>
      </w:pPr>
      <w:rPr>
        <w:rFonts w:cs="Times New Roman" w:hint="default"/>
      </w:rPr>
    </w:lvl>
    <w:lvl w:ilvl="4">
      <w:start w:val="1"/>
      <w:numFmt w:val="lowerLetter"/>
      <w:lvlText w:val="%5."/>
      <w:lvlJc w:val="left"/>
      <w:pPr>
        <w:ind w:left="4374" w:hanging="360"/>
      </w:pPr>
      <w:rPr>
        <w:rFonts w:cs="Times New Roman" w:hint="default"/>
      </w:rPr>
    </w:lvl>
    <w:lvl w:ilvl="5">
      <w:start w:val="1"/>
      <w:numFmt w:val="lowerRoman"/>
      <w:lvlText w:val="%6."/>
      <w:lvlJc w:val="right"/>
      <w:pPr>
        <w:ind w:left="5094" w:hanging="180"/>
      </w:pPr>
      <w:rPr>
        <w:rFonts w:cs="Times New Roman" w:hint="default"/>
      </w:rPr>
    </w:lvl>
    <w:lvl w:ilvl="6">
      <w:start w:val="1"/>
      <w:numFmt w:val="decimal"/>
      <w:lvlText w:val="%7."/>
      <w:lvlJc w:val="left"/>
      <w:pPr>
        <w:ind w:left="5814" w:hanging="360"/>
      </w:pPr>
      <w:rPr>
        <w:rFonts w:cs="Times New Roman" w:hint="default"/>
      </w:rPr>
    </w:lvl>
    <w:lvl w:ilvl="7">
      <w:start w:val="1"/>
      <w:numFmt w:val="lowerLetter"/>
      <w:lvlText w:val="%8."/>
      <w:lvlJc w:val="left"/>
      <w:pPr>
        <w:ind w:left="6534" w:hanging="360"/>
      </w:pPr>
      <w:rPr>
        <w:rFonts w:cs="Times New Roman" w:hint="default"/>
      </w:rPr>
    </w:lvl>
    <w:lvl w:ilvl="8">
      <w:start w:val="1"/>
      <w:numFmt w:val="lowerRoman"/>
      <w:lvlText w:val="%9."/>
      <w:lvlJc w:val="right"/>
      <w:pPr>
        <w:ind w:left="7254" w:hanging="180"/>
      </w:pPr>
      <w:rPr>
        <w:rFonts w:cs="Times New Roman" w:hint="default"/>
      </w:rPr>
    </w:lvl>
  </w:abstractNum>
  <w:abstractNum w:abstractNumId="23" w15:restartNumberingAfterBreak="0">
    <w:nsid w:val="26FD61B0"/>
    <w:multiLevelType w:val="hybridMultilevel"/>
    <w:tmpl w:val="D36442D8"/>
    <w:lvl w:ilvl="0" w:tplc="D82CA4E0">
      <w:start w:val="1"/>
      <w:numFmt w:val="bullet"/>
      <w:lvlText w:val=""/>
      <w:lvlJc w:val="left"/>
      <w:pPr>
        <w:ind w:left="720" w:hanging="360"/>
      </w:pPr>
      <w:rPr>
        <w:rFonts w:ascii="Symbol" w:hAnsi="Symbol" w:cs="Garamond" w:hint="default"/>
        <w:b w:val="0"/>
        <w:bCs w:val="0"/>
        <w:i w:val="0"/>
        <w:iCs w:val="0"/>
        <w:color w:val="auto"/>
        <w:sz w:val="16"/>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331832"/>
    <w:multiLevelType w:val="hybridMultilevel"/>
    <w:tmpl w:val="BFF24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76A4E00"/>
    <w:multiLevelType w:val="hybridMultilevel"/>
    <w:tmpl w:val="17EAB44C"/>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2BA169FA"/>
    <w:multiLevelType w:val="hybridMultilevel"/>
    <w:tmpl w:val="EE08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AA5305"/>
    <w:multiLevelType w:val="hybridMultilevel"/>
    <w:tmpl w:val="513A7DC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8" w15:restartNumberingAfterBreak="0">
    <w:nsid w:val="2C1E2903"/>
    <w:multiLevelType w:val="hybridMultilevel"/>
    <w:tmpl w:val="4300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BC3916"/>
    <w:multiLevelType w:val="hybridMultilevel"/>
    <w:tmpl w:val="5FD8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D43241"/>
    <w:multiLevelType w:val="hybridMultilevel"/>
    <w:tmpl w:val="AA56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D84C44"/>
    <w:multiLevelType w:val="hybridMultilevel"/>
    <w:tmpl w:val="30325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FD06C73"/>
    <w:multiLevelType w:val="hybridMultilevel"/>
    <w:tmpl w:val="961C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5EE203B"/>
    <w:multiLevelType w:val="hybridMultilevel"/>
    <w:tmpl w:val="83027D1C"/>
    <w:lvl w:ilvl="0" w:tplc="D82CA4E0">
      <w:start w:val="1"/>
      <w:numFmt w:val="bullet"/>
      <w:lvlText w:val=""/>
      <w:lvlJc w:val="left"/>
      <w:pPr>
        <w:ind w:left="720" w:hanging="360"/>
      </w:pPr>
      <w:rPr>
        <w:rFonts w:ascii="Symbol" w:hAnsi="Symbol" w:cs="Garamond" w:hint="default"/>
        <w:b w:val="0"/>
        <w:bCs w:val="0"/>
        <w:i w:val="0"/>
        <w:iCs w:val="0"/>
        <w:color w:val="auto"/>
        <w:sz w:val="16"/>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6120D2D"/>
    <w:multiLevelType w:val="hybridMultilevel"/>
    <w:tmpl w:val="47C024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8090013">
      <w:start w:val="1"/>
      <w:numFmt w:val="upperRoman"/>
      <w:lvlText w:val="%3."/>
      <w:lvlJc w:val="righ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C7B6C18"/>
    <w:multiLevelType w:val="hybridMultilevel"/>
    <w:tmpl w:val="7090C9AC"/>
    <w:lvl w:ilvl="0" w:tplc="3FE6E614">
      <w:start w:val="1"/>
      <w:numFmt w:val="upperLetter"/>
      <w:pStyle w:val="Heading1"/>
      <w:lvlText w:val="%1."/>
      <w:lvlJc w:val="left"/>
      <w:pPr>
        <w:ind w:left="-66"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36" w15:restartNumberingAfterBreak="0">
    <w:nsid w:val="3DE8204C"/>
    <w:multiLevelType w:val="hybridMultilevel"/>
    <w:tmpl w:val="8B801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5B71EF"/>
    <w:multiLevelType w:val="hybridMultilevel"/>
    <w:tmpl w:val="55E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B0092B"/>
    <w:multiLevelType w:val="hybridMultilevel"/>
    <w:tmpl w:val="E7A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474460"/>
    <w:multiLevelType w:val="hybridMultilevel"/>
    <w:tmpl w:val="6770D0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7E02F4A"/>
    <w:multiLevelType w:val="hybridMultilevel"/>
    <w:tmpl w:val="CD360A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4B0B30C5"/>
    <w:multiLevelType w:val="hybridMultilevel"/>
    <w:tmpl w:val="87BC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B8250C"/>
    <w:multiLevelType w:val="hybridMultilevel"/>
    <w:tmpl w:val="EE5A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FBD5674"/>
    <w:multiLevelType w:val="hybridMultilevel"/>
    <w:tmpl w:val="D9DED1B2"/>
    <w:lvl w:ilvl="0" w:tplc="0C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15:restartNumberingAfterBreak="0">
    <w:nsid w:val="50191B93"/>
    <w:multiLevelType w:val="hybridMultilevel"/>
    <w:tmpl w:val="14BCADF2"/>
    <w:lvl w:ilvl="0" w:tplc="A4E6B19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20559ED"/>
    <w:multiLevelType w:val="hybridMultilevel"/>
    <w:tmpl w:val="12187DB2"/>
    <w:lvl w:ilvl="0" w:tplc="528AF280">
      <w:start w:val="1"/>
      <w:numFmt w:val="bullet"/>
      <w:lvlText w:val="o"/>
      <w:lvlJc w:val="left"/>
      <w:pPr>
        <w:ind w:left="720" w:hanging="360"/>
      </w:pPr>
      <w:rPr>
        <w:rFonts w:ascii="Courier New" w:hAnsi="Courier New" w:hint="default"/>
        <w:b w:val="0"/>
        <w:bCs w:val="0"/>
        <w:i w:val="0"/>
        <w:iCs w:val="0"/>
        <w:color w:val="auto"/>
        <w:sz w:val="16"/>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5A90A48"/>
    <w:multiLevelType w:val="hybridMultilevel"/>
    <w:tmpl w:val="280A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090BB3"/>
    <w:multiLevelType w:val="hybridMultilevel"/>
    <w:tmpl w:val="2B2C9C0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8" w15:restartNumberingAfterBreak="0">
    <w:nsid w:val="5C3B7CC8"/>
    <w:multiLevelType w:val="hybridMultilevel"/>
    <w:tmpl w:val="9E6E6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0057D1C"/>
    <w:multiLevelType w:val="hybridMultilevel"/>
    <w:tmpl w:val="A3AEEA9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0" w15:restartNumberingAfterBreak="0">
    <w:nsid w:val="62937BCE"/>
    <w:multiLevelType w:val="hybridMultilevel"/>
    <w:tmpl w:val="D96E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A072AD"/>
    <w:multiLevelType w:val="hybridMultilevel"/>
    <w:tmpl w:val="40043C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2" w15:restartNumberingAfterBreak="0">
    <w:nsid w:val="63126EDC"/>
    <w:multiLevelType w:val="hybridMultilevel"/>
    <w:tmpl w:val="8166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E44B2B"/>
    <w:multiLevelType w:val="hybridMultilevel"/>
    <w:tmpl w:val="DF5C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32722D"/>
    <w:multiLevelType w:val="hybridMultilevel"/>
    <w:tmpl w:val="FAA8CA1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5" w15:restartNumberingAfterBreak="0">
    <w:nsid w:val="69EB20E9"/>
    <w:multiLevelType w:val="hybridMultilevel"/>
    <w:tmpl w:val="8D64C80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6" w15:restartNumberingAfterBreak="0">
    <w:nsid w:val="7112184E"/>
    <w:multiLevelType w:val="hybridMultilevel"/>
    <w:tmpl w:val="178A7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4B047AA"/>
    <w:multiLevelType w:val="hybridMultilevel"/>
    <w:tmpl w:val="09E8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9644D1"/>
    <w:multiLevelType w:val="hybridMultilevel"/>
    <w:tmpl w:val="ACEEB086"/>
    <w:lvl w:ilvl="0" w:tplc="FDB21FA2">
      <w:start w:val="1"/>
      <w:numFmt w:val="decimal"/>
      <w:pStyle w:val="ArtibusNumberedListReport"/>
      <w:lvlText w:val="%1."/>
      <w:lvlJc w:val="left"/>
      <w:pPr>
        <w:ind w:left="2062" w:hanging="360"/>
      </w:pPr>
    </w:lvl>
    <w:lvl w:ilvl="1" w:tplc="C4626D8C">
      <w:start w:val="1"/>
      <w:numFmt w:val="lowerLetter"/>
      <w:lvlText w:val="%2."/>
      <w:lvlJc w:val="left"/>
      <w:pPr>
        <w:ind w:left="2782" w:hanging="360"/>
      </w:pPr>
    </w:lvl>
    <w:lvl w:ilvl="2" w:tplc="0C09001B">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59" w15:restartNumberingAfterBreak="0">
    <w:nsid w:val="75E34603"/>
    <w:multiLevelType w:val="hybridMultilevel"/>
    <w:tmpl w:val="39F6F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79276C3"/>
    <w:multiLevelType w:val="hybridMultilevel"/>
    <w:tmpl w:val="B63CAAE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036EA4"/>
    <w:multiLevelType w:val="hybridMultilevel"/>
    <w:tmpl w:val="96EED304"/>
    <w:lvl w:ilvl="0" w:tplc="D82CA4E0">
      <w:start w:val="1"/>
      <w:numFmt w:val="bullet"/>
      <w:lvlText w:val=""/>
      <w:lvlJc w:val="left"/>
      <w:pPr>
        <w:ind w:left="720" w:hanging="360"/>
      </w:pPr>
      <w:rPr>
        <w:rFonts w:ascii="Symbol" w:hAnsi="Symbol" w:cs="Garamond" w:hint="default"/>
        <w:b w:val="0"/>
        <w:bCs w:val="0"/>
        <w:i w:val="0"/>
        <w:iCs w:val="0"/>
        <w:color w:val="auto"/>
        <w:sz w:val="16"/>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85704D7"/>
    <w:multiLevelType w:val="hybridMultilevel"/>
    <w:tmpl w:val="C80E7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3" w15:restartNumberingAfterBreak="0">
    <w:nsid w:val="78E11667"/>
    <w:multiLevelType w:val="hybridMultilevel"/>
    <w:tmpl w:val="2BFCF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9A21271"/>
    <w:multiLevelType w:val="hybridMultilevel"/>
    <w:tmpl w:val="453CA20A"/>
    <w:lvl w:ilvl="0" w:tplc="80C68E2C">
      <w:start w:val="1"/>
      <w:numFmt w:val="bullet"/>
      <w:lvlText w:val=""/>
      <w:lvlJc w:val="left"/>
      <w:pPr>
        <w:ind w:left="720" w:hanging="360"/>
      </w:pPr>
      <w:rPr>
        <w:rFonts w:ascii="Symbol" w:hAnsi="Symbol" w:hint="default"/>
        <w:b w:val="0"/>
        <w:bCs w:val="0"/>
        <w:i w:val="0"/>
        <w:iCs w:val="0"/>
        <w:color w:val="auto"/>
        <w:sz w:val="16"/>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D3B0F9D"/>
    <w:multiLevelType w:val="hybridMultilevel"/>
    <w:tmpl w:val="46D2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FC668E"/>
    <w:multiLevelType w:val="hybridMultilevel"/>
    <w:tmpl w:val="4754E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6"/>
  </w:num>
  <w:num w:numId="3">
    <w:abstractNumId w:val="45"/>
  </w:num>
  <w:num w:numId="4">
    <w:abstractNumId w:val="1"/>
  </w:num>
  <w:num w:numId="5">
    <w:abstractNumId w:val="15"/>
  </w:num>
  <w:num w:numId="6">
    <w:abstractNumId w:val="64"/>
  </w:num>
  <w:num w:numId="7">
    <w:abstractNumId w:val="40"/>
  </w:num>
  <w:num w:numId="8">
    <w:abstractNumId w:val="6"/>
  </w:num>
  <w:num w:numId="9">
    <w:abstractNumId w:val="22"/>
  </w:num>
  <w:num w:numId="10">
    <w:abstractNumId w:val="14"/>
  </w:num>
  <w:num w:numId="11">
    <w:abstractNumId w:val="12"/>
  </w:num>
  <w:num w:numId="12">
    <w:abstractNumId w:val="33"/>
  </w:num>
  <w:num w:numId="13">
    <w:abstractNumId w:val="49"/>
  </w:num>
  <w:num w:numId="14">
    <w:abstractNumId w:val="61"/>
  </w:num>
  <w:num w:numId="15">
    <w:abstractNumId w:val="23"/>
  </w:num>
  <w:num w:numId="16">
    <w:abstractNumId w:val="63"/>
  </w:num>
  <w:num w:numId="17">
    <w:abstractNumId w:val="16"/>
  </w:num>
  <w:num w:numId="18">
    <w:abstractNumId w:val="7"/>
  </w:num>
  <w:num w:numId="19">
    <w:abstractNumId w:val="25"/>
  </w:num>
  <w:num w:numId="20">
    <w:abstractNumId w:val="17"/>
  </w:num>
  <w:num w:numId="21">
    <w:abstractNumId w:val="26"/>
  </w:num>
  <w:num w:numId="22">
    <w:abstractNumId w:val="48"/>
  </w:num>
  <w:num w:numId="23">
    <w:abstractNumId w:val="31"/>
  </w:num>
  <w:num w:numId="24">
    <w:abstractNumId w:val="59"/>
  </w:num>
  <w:num w:numId="25">
    <w:abstractNumId w:val="9"/>
  </w:num>
  <w:num w:numId="26">
    <w:abstractNumId w:val="51"/>
  </w:num>
  <w:num w:numId="27">
    <w:abstractNumId w:val="62"/>
  </w:num>
  <w:num w:numId="28">
    <w:abstractNumId w:val="32"/>
  </w:num>
  <w:num w:numId="29">
    <w:abstractNumId w:val="5"/>
  </w:num>
  <w:num w:numId="30">
    <w:abstractNumId w:val="36"/>
  </w:num>
  <w:num w:numId="31">
    <w:abstractNumId w:val="43"/>
  </w:num>
  <w:num w:numId="32">
    <w:abstractNumId w:val="21"/>
  </w:num>
  <w:num w:numId="33">
    <w:abstractNumId w:val="2"/>
  </w:num>
  <w:num w:numId="34">
    <w:abstractNumId w:val="42"/>
  </w:num>
  <w:num w:numId="35">
    <w:abstractNumId w:val="28"/>
  </w:num>
  <w:num w:numId="36">
    <w:abstractNumId w:val="50"/>
  </w:num>
  <w:num w:numId="37">
    <w:abstractNumId w:val="13"/>
  </w:num>
  <w:num w:numId="38">
    <w:abstractNumId w:val="58"/>
  </w:num>
  <w:num w:numId="39">
    <w:abstractNumId w:val="19"/>
  </w:num>
  <w:num w:numId="40">
    <w:abstractNumId w:val="38"/>
  </w:num>
  <w:num w:numId="41">
    <w:abstractNumId w:val="8"/>
  </w:num>
  <w:num w:numId="42">
    <w:abstractNumId w:val="39"/>
  </w:num>
  <w:num w:numId="43">
    <w:abstractNumId w:val="10"/>
  </w:num>
  <w:num w:numId="44">
    <w:abstractNumId w:val="57"/>
  </w:num>
  <w:num w:numId="45">
    <w:abstractNumId w:val="30"/>
  </w:num>
  <w:num w:numId="46">
    <w:abstractNumId w:val="52"/>
  </w:num>
  <w:num w:numId="47">
    <w:abstractNumId w:val="37"/>
  </w:num>
  <w:num w:numId="48">
    <w:abstractNumId w:val="18"/>
  </w:num>
  <w:num w:numId="49">
    <w:abstractNumId w:val="20"/>
  </w:num>
  <w:num w:numId="50">
    <w:abstractNumId w:val="65"/>
  </w:num>
  <w:num w:numId="51">
    <w:abstractNumId w:val="24"/>
  </w:num>
  <w:num w:numId="52">
    <w:abstractNumId w:val="55"/>
  </w:num>
  <w:num w:numId="53">
    <w:abstractNumId w:val="41"/>
  </w:num>
  <w:num w:numId="54">
    <w:abstractNumId w:val="11"/>
  </w:num>
  <w:num w:numId="55">
    <w:abstractNumId w:val="53"/>
  </w:num>
  <w:num w:numId="56">
    <w:abstractNumId w:val="46"/>
  </w:num>
  <w:num w:numId="57">
    <w:abstractNumId w:val="4"/>
  </w:num>
  <w:num w:numId="58">
    <w:abstractNumId w:val="47"/>
  </w:num>
  <w:num w:numId="59">
    <w:abstractNumId w:val="29"/>
  </w:num>
  <w:num w:numId="60">
    <w:abstractNumId w:val="60"/>
  </w:num>
  <w:num w:numId="61">
    <w:abstractNumId w:val="44"/>
  </w:num>
  <w:num w:numId="62">
    <w:abstractNumId w:val="35"/>
  </w:num>
  <w:num w:numId="63">
    <w:abstractNumId w:val="66"/>
  </w:num>
  <w:num w:numId="64">
    <w:abstractNumId w:val="34"/>
  </w:num>
  <w:num w:numId="65">
    <w:abstractNumId w:val="27"/>
  </w:num>
  <w:num w:numId="66">
    <w:abstractNumId w:val="54"/>
  </w:num>
  <w:num w:numId="67">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B2"/>
    <w:rsid w:val="00003A98"/>
    <w:rsid w:val="00006A63"/>
    <w:rsid w:val="00011377"/>
    <w:rsid w:val="000120BA"/>
    <w:rsid w:val="00014FDF"/>
    <w:rsid w:val="000236E8"/>
    <w:rsid w:val="000247D0"/>
    <w:rsid w:val="00024925"/>
    <w:rsid w:val="00027252"/>
    <w:rsid w:val="00031F55"/>
    <w:rsid w:val="00034BAC"/>
    <w:rsid w:val="00035CDD"/>
    <w:rsid w:val="0003764D"/>
    <w:rsid w:val="000429B1"/>
    <w:rsid w:val="00043FE2"/>
    <w:rsid w:val="00044B04"/>
    <w:rsid w:val="00045328"/>
    <w:rsid w:val="0004760D"/>
    <w:rsid w:val="00047B17"/>
    <w:rsid w:val="000578E4"/>
    <w:rsid w:val="00057B13"/>
    <w:rsid w:val="0007420E"/>
    <w:rsid w:val="00075186"/>
    <w:rsid w:val="00076D88"/>
    <w:rsid w:val="0007754E"/>
    <w:rsid w:val="00080C90"/>
    <w:rsid w:val="000817FE"/>
    <w:rsid w:val="000859A6"/>
    <w:rsid w:val="000865A8"/>
    <w:rsid w:val="0008746C"/>
    <w:rsid w:val="00092B67"/>
    <w:rsid w:val="000931B0"/>
    <w:rsid w:val="00096099"/>
    <w:rsid w:val="000A26BA"/>
    <w:rsid w:val="000A310F"/>
    <w:rsid w:val="000A643A"/>
    <w:rsid w:val="000A663C"/>
    <w:rsid w:val="000B0726"/>
    <w:rsid w:val="000B1F06"/>
    <w:rsid w:val="000B4B32"/>
    <w:rsid w:val="000B4E06"/>
    <w:rsid w:val="000B716C"/>
    <w:rsid w:val="000D0DE9"/>
    <w:rsid w:val="000D1E3E"/>
    <w:rsid w:val="000E435F"/>
    <w:rsid w:val="001035AC"/>
    <w:rsid w:val="00107594"/>
    <w:rsid w:val="00110CBA"/>
    <w:rsid w:val="00111971"/>
    <w:rsid w:val="00113294"/>
    <w:rsid w:val="0011769F"/>
    <w:rsid w:val="001221EB"/>
    <w:rsid w:val="001236FC"/>
    <w:rsid w:val="00127BF6"/>
    <w:rsid w:val="0013509B"/>
    <w:rsid w:val="00141D6F"/>
    <w:rsid w:val="00142659"/>
    <w:rsid w:val="001441E5"/>
    <w:rsid w:val="00151162"/>
    <w:rsid w:val="00151C72"/>
    <w:rsid w:val="001530E6"/>
    <w:rsid w:val="00162A6D"/>
    <w:rsid w:val="00170C75"/>
    <w:rsid w:val="00175805"/>
    <w:rsid w:val="0017767E"/>
    <w:rsid w:val="00182215"/>
    <w:rsid w:val="00182EED"/>
    <w:rsid w:val="0018733E"/>
    <w:rsid w:val="00190A98"/>
    <w:rsid w:val="00194ED0"/>
    <w:rsid w:val="001A142B"/>
    <w:rsid w:val="001A153B"/>
    <w:rsid w:val="001B5B0B"/>
    <w:rsid w:val="001C02E3"/>
    <w:rsid w:val="001C6141"/>
    <w:rsid w:val="001D2BD2"/>
    <w:rsid w:val="001D604D"/>
    <w:rsid w:val="001D7035"/>
    <w:rsid w:val="001F20D8"/>
    <w:rsid w:val="001F2120"/>
    <w:rsid w:val="001F4565"/>
    <w:rsid w:val="0020233B"/>
    <w:rsid w:val="00203370"/>
    <w:rsid w:val="00207087"/>
    <w:rsid w:val="00210708"/>
    <w:rsid w:val="00214F9F"/>
    <w:rsid w:val="00225889"/>
    <w:rsid w:val="0023143C"/>
    <w:rsid w:val="00232655"/>
    <w:rsid w:val="002333CC"/>
    <w:rsid w:val="0024170C"/>
    <w:rsid w:val="00243FBF"/>
    <w:rsid w:val="00244FDA"/>
    <w:rsid w:val="00246EB3"/>
    <w:rsid w:val="00253605"/>
    <w:rsid w:val="00261019"/>
    <w:rsid w:val="002751F3"/>
    <w:rsid w:val="00276898"/>
    <w:rsid w:val="00286A48"/>
    <w:rsid w:val="0029034C"/>
    <w:rsid w:val="002903D4"/>
    <w:rsid w:val="0029608B"/>
    <w:rsid w:val="002B2769"/>
    <w:rsid w:val="002B7519"/>
    <w:rsid w:val="002C0AB6"/>
    <w:rsid w:val="002C11E9"/>
    <w:rsid w:val="002D03CD"/>
    <w:rsid w:val="002D148C"/>
    <w:rsid w:val="002D69D7"/>
    <w:rsid w:val="002E406A"/>
    <w:rsid w:val="002E47EE"/>
    <w:rsid w:val="002E55C0"/>
    <w:rsid w:val="002F48D0"/>
    <w:rsid w:val="00310E87"/>
    <w:rsid w:val="003148B2"/>
    <w:rsid w:val="0032057D"/>
    <w:rsid w:val="00322A0F"/>
    <w:rsid w:val="003233DE"/>
    <w:rsid w:val="00323640"/>
    <w:rsid w:val="003240C6"/>
    <w:rsid w:val="00327A99"/>
    <w:rsid w:val="00344C5D"/>
    <w:rsid w:val="003520D7"/>
    <w:rsid w:val="00367D11"/>
    <w:rsid w:val="00372042"/>
    <w:rsid w:val="00373542"/>
    <w:rsid w:val="00380259"/>
    <w:rsid w:val="00382D48"/>
    <w:rsid w:val="00384339"/>
    <w:rsid w:val="0039135D"/>
    <w:rsid w:val="00391AF8"/>
    <w:rsid w:val="00393680"/>
    <w:rsid w:val="00393704"/>
    <w:rsid w:val="00394681"/>
    <w:rsid w:val="00394D18"/>
    <w:rsid w:val="00395709"/>
    <w:rsid w:val="003A059A"/>
    <w:rsid w:val="003B0C1A"/>
    <w:rsid w:val="003B694F"/>
    <w:rsid w:val="003C3510"/>
    <w:rsid w:val="003C483D"/>
    <w:rsid w:val="003C5D2D"/>
    <w:rsid w:val="003C5F84"/>
    <w:rsid w:val="003C634A"/>
    <w:rsid w:val="003D5010"/>
    <w:rsid w:val="003D6726"/>
    <w:rsid w:val="003E0345"/>
    <w:rsid w:val="003F2074"/>
    <w:rsid w:val="003F55B4"/>
    <w:rsid w:val="00400C7A"/>
    <w:rsid w:val="004014A1"/>
    <w:rsid w:val="0040207D"/>
    <w:rsid w:val="0040522B"/>
    <w:rsid w:val="004059C8"/>
    <w:rsid w:val="00405AF9"/>
    <w:rsid w:val="0041707B"/>
    <w:rsid w:val="004178EA"/>
    <w:rsid w:val="004200A2"/>
    <w:rsid w:val="00422FFF"/>
    <w:rsid w:val="00423C18"/>
    <w:rsid w:val="00434D67"/>
    <w:rsid w:val="00445F09"/>
    <w:rsid w:val="004506A0"/>
    <w:rsid w:val="004571A8"/>
    <w:rsid w:val="004618BE"/>
    <w:rsid w:val="00465D01"/>
    <w:rsid w:val="004672B5"/>
    <w:rsid w:val="00467541"/>
    <w:rsid w:val="00483037"/>
    <w:rsid w:val="0048385F"/>
    <w:rsid w:val="0048728F"/>
    <w:rsid w:val="00497346"/>
    <w:rsid w:val="004A1C52"/>
    <w:rsid w:val="004A5590"/>
    <w:rsid w:val="004A763D"/>
    <w:rsid w:val="004B6A2E"/>
    <w:rsid w:val="004B7D80"/>
    <w:rsid w:val="004C5CB6"/>
    <w:rsid w:val="004D1291"/>
    <w:rsid w:val="004D4451"/>
    <w:rsid w:val="004D7153"/>
    <w:rsid w:val="00500857"/>
    <w:rsid w:val="00502942"/>
    <w:rsid w:val="005042A5"/>
    <w:rsid w:val="00524511"/>
    <w:rsid w:val="00530272"/>
    <w:rsid w:val="00540F72"/>
    <w:rsid w:val="00554E6B"/>
    <w:rsid w:val="00563918"/>
    <w:rsid w:val="005700B7"/>
    <w:rsid w:val="00571D40"/>
    <w:rsid w:val="0057377F"/>
    <w:rsid w:val="00587AB5"/>
    <w:rsid w:val="00593E00"/>
    <w:rsid w:val="005C1BFB"/>
    <w:rsid w:val="005C239D"/>
    <w:rsid w:val="005D7D44"/>
    <w:rsid w:val="005E0B08"/>
    <w:rsid w:val="005E7A87"/>
    <w:rsid w:val="005F17F2"/>
    <w:rsid w:val="005F2F5A"/>
    <w:rsid w:val="00600D36"/>
    <w:rsid w:val="006023FF"/>
    <w:rsid w:val="00602B54"/>
    <w:rsid w:val="0060311A"/>
    <w:rsid w:val="00610AAD"/>
    <w:rsid w:val="00615EB1"/>
    <w:rsid w:val="006253EC"/>
    <w:rsid w:val="00632E80"/>
    <w:rsid w:val="00640AEA"/>
    <w:rsid w:val="006421E9"/>
    <w:rsid w:val="00646729"/>
    <w:rsid w:val="006617B8"/>
    <w:rsid w:val="00673A39"/>
    <w:rsid w:val="006776DC"/>
    <w:rsid w:val="00683831"/>
    <w:rsid w:val="00691067"/>
    <w:rsid w:val="00691A55"/>
    <w:rsid w:val="00694E74"/>
    <w:rsid w:val="0069636A"/>
    <w:rsid w:val="00696715"/>
    <w:rsid w:val="006A1773"/>
    <w:rsid w:val="006A55F7"/>
    <w:rsid w:val="006B1330"/>
    <w:rsid w:val="006B65AC"/>
    <w:rsid w:val="006D22FE"/>
    <w:rsid w:val="006D3781"/>
    <w:rsid w:val="006D3D8D"/>
    <w:rsid w:val="006D58EB"/>
    <w:rsid w:val="006D7D02"/>
    <w:rsid w:val="006F539F"/>
    <w:rsid w:val="006F69AB"/>
    <w:rsid w:val="00700FFA"/>
    <w:rsid w:val="00702D72"/>
    <w:rsid w:val="00704842"/>
    <w:rsid w:val="0070575B"/>
    <w:rsid w:val="007109C6"/>
    <w:rsid w:val="007110B0"/>
    <w:rsid w:val="00714BBF"/>
    <w:rsid w:val="007167EC"/>
    <w:rsid w:val="00716BEA"/>
    <w:rsid w:val="007330B0"/>
    <w:rsid w:val="00733FD4"/>
    <w:rsid w:val="00737C5B"/>
    <w:rsid w:val="00741E1F"/>
    <w:rsid w:val="00747F97"/>
    <w:rsid w:val="007526E7"/>
    <w:rsid w:val="00752836"/>
    <w:rsid w:val="007538E3"/>
    <w:rsid w:val="00755479"/>
    <w:rsid w:val="007557C0"/>
    <w:rsid w:val="00756CE0"/>
    <w:rsid w:val="00762EAC"/>
    <w:rsid w:val="00763E39"/>
    <w:rsid w:val="00767E26"/>
    <w:rsid w:val="00772FA5"/>
    <w:rsid w:val="007742C7"/>
    <w:rsid w:val="007834C8"/>
    <w:rsid w:val="00784A30"/>
    <w:rsid w:val="007A09E8"/>
    <w:rsid w:val="007A493D"/>
    <w:rsid w:val="007C2C98"/>
    <w:rsid w:val="007C6F88"/>
    <w:rsid w:val="007D509C"/>
    <w:rsid w:val="007E2FF5"/>
    <w:rsid w:val="007E44CB"/>
    <w:rsid w:val="007F7F15"/>
    <w:rsid w:val="00811B5A"/>
    <w:rsid w:val="00815DAF"/>
    <w:rsid w:val="00816499"/>
    <w:rsid w:val="008212C8"/>
    <w:rsid w:val="00825135"/>
    <w:rsid w:val="00825F13"/>
    <w:rsid w:val="00827E67"/>
    <w:rsid w:val="00842F4E"/>
    <w:rsid w:val="00843151"/>
    <w:rsid w:val="00861D38"/>
    <w:rsid w:val="00862C84"/>
    <w:rsid w:val="00863FC7"/>
    <w:rsid w:val="00876BBE"/>
    <w:rsid w:val="0087792C"/>
    <w:rsid w:val="00882AE6"/>
    <w:rsid w:val="00886C79"/>
    <w:rsid w:val="008907D9"/>
    <w:rsid w:val="00891A8C"/>
    <w:rsid w:val="008A3377"/>
    <w:rsid w:val="008A7F2B"/>
    <w:rsid w:val="008B7118"/>
    <w:rsid w:val="008C3C7B"/>
    <w:rsid w:val="008D33A2"/>
    <w:rsid w:val="008D3EA8"/>
    <w:rsid w:val="008E2DF2"/>
    <w:rsid w:val="008E7F64"/>
    <w:rsid w:val="008F0E58"/>
    <w:rsid w:val="008F358F"/>
    <w:rsid w:val="008F72F8"/>
    <w:rsid w:val="00901E82"/>
    <w:rsid w:val="009029CC"/>
    <w:rsid w:val="009135FD"/>
    <w:rsid w:val="00914D09"/>
    <w:rsid w:val="00922E32"/>
    <w:rsid w:val="009244AE"/>
    <w:rsid w:val="00925D45"/>
    <w:rsid w:val="00927422"/>
    <w:rsid w:val="009332CC"/>
    <w:rsid w:val="009347DD"/>
    <w:rsid w:val="00940A62"/>
    <w:rsid w:val="00952A38"/>
    <w:rsid w:val="00961AD3"/>
    <w:rsid w:val="0096784E"/>
    <w:rsid w:val="00970477"/>
    <w:rsid w:val="00970BAA"/>
    <w:rsid w:val="00973833"/>
    <w:rsid w:val="00974609"/>
    <w:rsid w:val="00976DF5"/>
    <w:rsid w:val="009860BB"/>
    <w:rsid w:val="009946E2"/>
    <w:rsid w:val="00997C01"/>
    <w:rsid w:val="009A4684"/>
    <w:rsid w:val="009A70F6"/>
    <w:rsid w:val="009B2E0F"/>
    <w:rsid w:val="009B4768"/>
    <w:rsid w:val="009C0CC2"/>
    <w:rsid w:val="009C2FB3"/>
    <w:rsid w:val="009C47A5"/>
    <w:rsid w:val="009D5AB2"/>
    <w:rsid w:val="009D6DEF"/>
    <w:rsid w:val="009D7A0D"/>
    <w:rsid w:val="009E31D9"/>
    <w:rsid w:val="009E34AC"/>
    <w:rsid w:val="009E3F7A"/>
    <w:rsid w:val="009F0052"/>
    <w:rsid w:val="009F0E51"/>
    <w:rsid w:val="00A037D3"/>
    <w:rsid w:val="00A064B4"/>
    <w:rsid w:val="00A06C26"/>
    <w:rsid w:val="00A116B2"/>
    <w:rsid w:val="00A16FB0"/>
    <w:rsid w:val="00A2763C"/>
    <w:rsid w:val="00A30C4B"/>
    <w:rsid w:val="00A30F33"/>
    <w:rsid w:val="00A35F60"/>
    <w:rsid w:val="00A370F8"/>
    <w:rsid w:val="00A37EBD"/>
    <w:rsid w:val="00A45087"/>
    <w:rsid w:val="00A47BBA"/>
    <w:rsid w:val="00A50486"/>
    <w:rsid w:val="00A5109E"/>
    <w:rsid w:val="00A67F43"/>
    <w:rsid w:val="00A72D77"/>
    <w:rsid w:val="00A734E2"/>
    <w:rsid w:val="00A73D1D"/>
    <w:rsid w:val="00A751D5"/>
    <w:rsid w:val="00A81DEA"/>
    <w:rsid w:val="00A87796"/>
    <w:rsid w:val="00AA0CF8"/>
    <w:rsid w:val="00AA13ED"/>
    <w:rsid w:val="00AA474A"/>
    <w:rsid w:val="00AB02D3"/>
    <w:rsid w:val="00AB6CC1"/>
    <w:rsid w:val="00AB7B94"/>
    <w:rsid w:val="00AC192A"/>
    <w:rsid w:val="00AC227E"/>
    <w:rsid w:val="00AC3CBB"/>
    <w:rsid w:val="00AD27DE"/>
    <w:rsid w:val="00AD3FAA"/>
    <w:rsid w:val="00AF5127"/>
    <w:rsid w:val="00AF642F"/>
    <w:rsid w:val="00AF7D92"/>
    <w:rsid w:val="00B058BB"/>
    <w:rsid w:val="00B1174B"/>
    <w:rsid w:val="00B15C3A"/>
    <w:rsid w:val="00B20C5E"/>
    <w:rsid w:val="00B27CAC"/>
    <w:rsid w:val="00B333D2"/>
    <w:rsid w:val="00B4210D"/>
    <w:rsid w:val="00B433A0"/>
    <w:rsid w:val="00B6653D"/>
    <w:rsid w:val="00B6783F"/>
    <w:rsid w:val="00B67B0B"/>
    <w:rsid w:val="00B70EC5"/>
    <w:rsid w:val="00B75273"/>
    <w:rsid w:val="00B768B2"/>
    <w:rsid w:val="00B81D7D"/>
    <w:rsid w:val="00B87227"/>
    <w:rsid w:val="00B960EF"/>
    <w:rsid w:val="00B97A82"/>
    <w:rsid w:val="00BA2A8F"/>
    <w:rsid w:val="00BC2B11"/>
    <w:rsid w:val="00BD0093"/>
    <w:rsid w:val="00BD07AC"/>
    <w:rsid w:val="00BD0EC3"/>
    <w:rsid w:val="00BD2E83"/>
    <w:rsid w:val="00BD604D"/>
    <w:rsid w:val="00BD665B"/>
    <w:rsid w:val="00BE28BB"/>
    <w:rsid w:val="00BE4018"/>
    <w:rsid w:val="00BE41C3"/>
    <w:rsid w:val="00BE6DFC"/>
    <w:rsid w:val="00BE7081"/>
    <w:rsid w:val="00BF15D3"/>
    <w:rsid w:val="00BF5485"/>
    <w:rsid w:val="00BF7216"/>
    <w:rsid w:val="00C02235"/>
    <w:rsid w:val="00C3631A"/>
    <w:rsid w:val="00C36F15"/>
    <w:rsid w:val="00C47A7B"/>
    <w:rsid w:val="00C50347"/>
    <w:rsid w:val="00C551D6"/>
    <w:rsid w:val="00C62348"/>
    <w:rsid w:val="00C64E4C"/>
    <w:rsid w:val="00C668CD"/>
    <w:rsid w:val="00C70D15"/>
    <w:rsid w:val="00C87BF9"/>
    <w:rsid w:val="00C902B4"/>
    <w:rsid w:val="00CA227B"/>
    <w:rsid w:val="00CA565C"/>
    <w:rsid w:val="00CA72C5"/>
    <w:rsid w:val="00CB0EA0"/>
    <w:rsid w:val="00CB1D29"/>
    <w:rsid w:val="00CB324E"/>
    <w:rsid w:val="00CC46F9"/>
    <w:rsid w:val="00CD29E6"/>
    <w:rsid w:val="00CD4420"/>
    <w:rsid w:val="00CD56BE"/>
    <w:rsid w:val="00CE352D"/>
    <w:rsid w:val="00CE3B2D"/>
    <w:rsid w:val="00CF1F6E"/>
    <w:rsid w:val="00D03E02"/>
    <w:rsid w:val="00D1625F"/>
    <w:rsid w:val="00D25788"/>
    <w:rsid w:val="00D310A1"/>
    <w:rsid w:val="00D34ABE"/>
    <w:rsid w:val="00D3625C"/>
    <w:rsid w:val="00D36F5F"/>
    <w:rsid w:val="00D46E4B"/>
    <w:rsid w:val="00D52E90"/>
    <w:rsid w:val="00D55A2A"/>
    <w:rsid w:val="00D55A7A"/>
    <w:rsid w:val="00D6098D"/>
    <w:rsid w:val="00D67C25"/>
    <w:rsid w:val="00D700C5"/>
    <w:rsid w:val="00D727F3"/>
    <w:rsid w:val="00D8360B"/>
    <w:rsid w:val="00D84E04"/>
    <w:rsid w:val="00D93E4E"/>
    <w:rsid w:val="00D9412E"/>
    <w:rsid w:val="00D956CE"/>
    <w:rsid w:val="00D9719B"/>
    <w:rsid w:val="00DA317D"/>
    <w:rsid w:val="00DA3A02"/>
    <w:rsid w:val="00DB00B9"/>
    <w:rsid w:val="00DB5616"/>
    <w:rsid w:val="00DB6903"/>
    <w:rsid w:val="00DC4492"/>
    <w:rsid w:val="00DD1568"/>
    <w:rsid w:val="00DD2524"/>
    <w:rsid w:val="00DD6A12"/>
    <w:rsid w:val="00DD6A46"/>
    <w:rsid w:val="00DE32DB"/>
    <w:rsid w:val="00DE7258"/>
    <w:rsid w:val="00DF0574"/>
    <w:rsid w:val="00DF1032"/>
    <w:rsid w:val="00DF31D7"/>
    <w:rsid w:val="00DF37E2"/>
    <w:rsid w:val="00E01AF9"/>
    <w:rsid w:val="00E06257"/>
    <w:rsid w:val="00E07C01"/>
    <w:rsid w:val="00E07E27"/>
    <w:rsid w:val="00E1032D"/>
    <w:rsid w:val="00E11CBD"/>
    <w:rsid w:val="00E2149A"/>
    <w:rsid w:val="00E35665"/>
    <w:rsid w:val="00E4311A"/>
    <w:rsid w:val="00E43E8F"/>
    <w:rsid w:val="00E4641A"/>
    <w:rsid w:val="00E51EC5"/>
    <w:rsid w:val="00E64F18"/>
    <w:rsid w:val="00E726B2"/>
    <w:rsid w:val="00E757E7"/>
    <w:rsid w:val="00E777CA"/>
    <w:rsid w:val="00E851A7"/>
    <w:rsid w:val="00E92F02"/>
    <w:rsid w:val="00E954F3"/>
    <w:rsid w:val="00EA186B"/>
    <w:rsid w:val="00EA42F7"/>
    <w:rsid w:val="00EA4569"/>
    <w:rsid w:val="00EA583D"/>
    <w:rsid w:val="00EB4188"/>
    <w:rsid w:val="00EC34E2"/>
    <w:rsid w:val="00ED3D8E"/>
    <w:rsid w:val="00ED4C69"/>
    <w:rsid w:val="00ED6E4D"/>
    <w:rsid w:val="00EE15BB"/>
    <w:rsid w:val="00EE409E"/>
    <w:rsid w:val="00EE4127"/>
    <w:rsid w:val="00EF3AFD"/>
    <w:rsid w:val="00F00890"/>
    <w:rsid w:val="00F076D1"/>
    <w:rsid w:val="00F24076"/>
    <w:rsid w:val="00F27A75"/>
    <w:rsid w:val="00F31644"/>
    <w:rsid w:val="00F3165F"/>
    <w:rsid w:val="00F405F4"/>
    <w:rsid w:val="00F408F6"/>
    <w:rsid w:val="00F44C9A"/>
    <w:rsid w:val="00F46D0F"/>
    <w:rsid w:val="00F511B0"/>
    <w:rsid w:val="00F5120C"/>
    <w:rsid w:val="00F61DD9"/>
    <w:rsid w:val="00F63804"/>
    <w:rsid w:val="00F678DD"/>
    <w:rsid w:val="00F73B5B"/>
    <w:rsid w:val="00F73C94"/>
    <w:rsid w:val="00F75E9C"/>
    <w:rsid w:val="00F82268"/>
    <w:rsid w:val="00F951CE"/>
    <w:rsid w:val="00FA4E75"/>
    <w:rsid w:val="00FA7662"/>
    <w:rsid w:val="00FA7913"/>
    <w:rsid w:val="00FB3589"/>
    <w:rsid w:val="00FB5D94"/>
    <w:rsid w:val="00FB7F70"/>
    <w:rsid w:val="00FC1E0E"/>
    <w:rsid w:val="00FD3BD8"/>
    <w:rsid w:val="00FE0995"/>
    <w:rsid w:val="00FE5C5F"/>
    <w:rsid w:val="00FF0518"/>
    <w:rsid w:val="00FF3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8440A"/>
  <w14:defaultImageDpi w14:val="32767"/>
  <w15:chartTrackingRefBased/>
  <w15:docId w15:val="{23EDD363-D6BB-4DC6-A917-422A2802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4F9F"/>
    <w:pPr>
      <w:keepNext/>
      <w:keepLines/>
    </w:pPr>
    <w:rPr>
      <w:rFonts w:ascii="Calibri" w:hAnsi="Calibri" w:cs="Times New Roman"/>
      <w:sz w:val="22"/>
      <w:szCs w:val="20"/>
      <w:lang w:val="en-AU"/>
    </w:rPr>
  </w:style>
  <w:style w:type="paragraph" w:styleId="Heading1">
    <w:name w:val="heading 1"/>
    <w:basedOn w:val="Normal"/>
    <w:next w:val="Normal"/>
    <w:link w:val="Heading1Char"/>
    <w:autoRedefine/>
    <w:uiPriority w:val="9"/>
    <w:qFormat/>
    <w:rsid w:val="001F20D8"/>
    <w:pPr>
      <w:numPr>
        <w:numId w:val="62"/>
      </w:numPr>
      <w:spacing w:line="259" w:lineRule="auto"/>
      <w:outlineLvl w:val="0"/>
    </w:pPr>
    <w:rPr>
      <w:rFonts w:asciiTheme="majorHAnsi" w:hAnsiTheme="majorHAnsi" w:cstheme="majorHAnsi"/>
      <w:b/>
      <w:bCs/>
      <w:color w:val="BFBFBF" w:themeColor="background1" w:themeShade="BF"/>
      <w:sz w:val="28"/>
      <w:szCs w:val="28"/>
    </w:rPr>
  </w:style>
  <w:style w:type="paragraph" w:styleId="Heading2">
    <w:name w:val="heading 2"/>
    <w:basedOn w:val="Normal"/>
    <w:next w:val="Normal"/>
    <w:link w:val="Heading2Char"/>
    <w:uiPriority w:val="9"/>
    <w:unhideWhenUsed/>
    <w:qFormat/>
    <w:rsid w:val="00752836"/>
    <w:pPr>
      <w:spacing w:before="4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unhideWhenUsed/>
    <w:qFormat/>
    <w:rsid w:val="00D1625F"/>
    <w:p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16499"/>
    <w:pPr>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076D88"/>
    <w:pPr>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0D8"/>
    <w:rPr>
      <w:rFonts w:asciiTheme="majorHAnsi" w:hAnsiTheme="majorHAnsi" w:cstheme="majorHAnsi"/>
      <w:b/>
      <w:bCs/>
      <w:color w:val="BFBFBF" w:themeColor="background1" w:themeShade="BF"/>
      <w:sz w:val="28"/>
      <w:szCs w:val="28"/>
      <w:lang w:val="en-AU"/>
    </w:rPr>
  </w:style>
  <w:style w:type="character" w:customStyle="1" w:styleId="Heading2Char">
    <w:name w:val="Heading 2 Char"/>
    <w:basedOn w:val="DefaultParagraphFont"/>
    <w:link w:val="Heading2"/>
    <w:uiPriority w:val="9"/>
    <w:rsid w:val="00752836"/>
    <w:rPr>
      <w:rFonts w:asciiTheme="majorHAnsi" w:eastAsiaTheme="majorEastAsia" w:hAnsiTheme="majorHAnsi" w:cstheme="majorBidi"/>
      <w:color w:val="000000" w:themeColor="text1"/>
      <w:sz w:val="28"/>
      <w:szCs w:val="26"/>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FE5C5F"/>
    <w:pPr>
      <w:ind w:left="720"/>
      <w:contextualSpacing/>
    </w:pPr>
  </w:style>
  <w:style w:type="table" w:styleId="TableGrid">
    <w:name w:val="Table Grid"/>
    <w:basedOn w:val="TableNormal"/>
    <w:uiPriority w:val="39"/>
    <w:rsid w:val="007E2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E2FF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6Colorful-Accent3">
    <w:name w:val="Grid Table 6 Colorful Accent 3"/>
    <w:basedOn w:val="TableNormal"/>
    <w:uiPriority w:val="51"/>
    <w:rsid w:val="007E2FF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3">
    <w:name w:val="List Table 1 Light Accent 3"/>
    <w:basedOn w:val="TableNormal"/>
    <w:uiPriority w:val="46"/>
    <w:rsid w:val="007E2FF5"/>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Accent3">
    <w:name w:val="Grid Table 7 Colorful Accent 3"/>
    <w:basedOn w:val="TableNormal"/>
    <w:uiPriority w:val="52"/>
    <w:rsid w:val="007E2FF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4">
    <w:name w:val="Plain Table 4"/>
    <w:basedOn w:val="TableNormal"/>
    <w:uiPriority w:val="44"/>
    <w:rsid w:val="007E2FF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64F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E64F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64F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qFormat/>
    <w:locked/>
    <w:rsid w:val="00B67B0B"/>
    <w:rPr>
      <w:rFonts w:ascii="Calibri" w:hAnsi="Calibri" w:cs="Times New Roman"/>
      <w:sz w:val="22"/>
      <w:szCs w:val="20"/>
      <w:lang w:val="en-AU"/>
    </w:rPr>
  </w:style>
  <w:style w:type="character" w:styleId="Hyperlink">
    <w:name w:val="Hyperlink"/>
    <w:basedOn w:val="DefaultParagraphFont"/>
    <w:uiPriority w:val="99"/>
    <w:unhideWhenUsed/>
    <w:rsid w:val="00B67B0B"/>
    <w:rPr>
      <w:color w:val="1F3864" w:themeColor="accent1" w:themeShade="80"/>
      <w:u w:val="single"/>
    </w:rPr>
  </w:style>
  <w:style w:type="character" w:styleId="FootnoteReference">
    <w:name w:val="footnote reference"/>
    <w:basedOn w:val="DefaultParagraphFont"/>
    <w:uiPriority w:val="99"/>
    <w:semiHidden/>
    <w:unhideWhenUsed/>
    <w:rsid w:val="00B67B0B"/>
    <w:rPr>
      <w:vertAlign w:val="superscript"/>
    </w:rPr>
  </w:style>
  <w:style w:type="table" w:styleId="ListTable6Colorful-Accent3">
    <w:name w:val="List Table 6 Colorful Accent 3"/>
    <w:basedOn w:val="TableNormal"/>
    <w:uiPriority w:val="51"/>
    <w:rsid w:val="00D9412E"/>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113294"/>
    <w:pPr>
      <w:tabs>
        <w:tab w:val="center" w:pos="4680"/>
        <w:tab w:val="right" w:pos="9360"/>
      </w:tabs>
    </w:pPr>
  </w:style>
  <w:style w:type="character" w:customStyle="1" w:styleId="HeaderChar">
    <w:name w:val="Header Char"/>
    <w:basedOn w:val="DefaultParagraphFont"/>
    <w:link w:val="Header"/>
    <w:uiPriority w:val="99"/>
    <w:rsid w:val="00113294"/>
    <w:rPr>
      <w:rFonts w:ascii="Calibri" w:hAnsi="Calibri" w:cs="Times New Roman"/>
      <w:sz w:val="22"/>
      <w:szCs w:val="20"/>
      <w:lang w:val="en-AU"/>
    </w:rPr>
  </w:style>
  <w:style w:type="paragraph" w:styleId="Footer">
    <w:name w:val="footer"/>
    <w:basedOn w:val="Normal"/>
    <w:link w:val="FooterChar"/>
    <w:uiPriority w:val="99"/>
    <w:unhideWhenUsed/>
    <w:rsid w:val="00113294"/>
    <w:pPr>
      <w:tabs>
        <w:tab w:val="center" w:pos="4680"/>
        <w:tab w:val="right" w:pos="9360"/>
      </w:tabs>
    </w:pPr>
  </w:style>
  <w:style w:type="character" w:customStyle="1" w:styleId="FooterChar">
    <w:name w:val="Footer Char"/>
    <w:basedOn w:val="DefaultParagraphFont"/>
    <w:link w:val="Footer"/>
    <w:uiPriority w:val="99"/>
    <w:rsid w:val="00113294"/>
    <w:rPr>
      <w:rFonts w:ascii="Calibri" w:hAnsi="Calibri" w:cs="Times New Roman"/>
      <w:sz w:val="22"/>
      <w:szCs w:val="20"/>
      <w:lang w:val="en-AU"/>
    </w:rPr>
  </w:style>
  <w:style w:type="paragraph" w:styleId="TOCHeading">
    <w:name w:val="TOC Heading"/>
    <w:basedOn w:val="Heading1"/>
    <w:next w:val="Normal"/>
    <w:uiPriority w:val="39"/>
    <w:unhideWhenUsed/>
    <w:qFormat/>
    <w:rsid w:val="00540F72"/>
    <w:pPr>
      <w:spacing w:before="480" w:line="276" w:lineRule="auto"/>
      <w:ind w:left="0" w:firstLine="0"/>
      <w:outlineLvl w:val="9"/>
    </w:pPr>
    <w:rPr>
      <w:rFonts w:eastAsiaTheme="majorEastAsia" w:cstheme="majorBidi"/>
      <w:b w:val="0"/>
      <w:bCs w:val="0"/>
      <w:color w:val="2F5496" w:themeColor="accent1" w:themeShade="BF"/>
      <w:lang w:val="en-US"/>
    </w:rPr>
  </w:style>
  <w:style w:type="paragraph" w:styleId="TOC1">
    <w:name w:val="toc 1"/>
    <w:basedOn w:val="Normal"/>
    <w:next w:val="Normal"/>
    <w:autoRedefine/>
    <w:uiPriority w:val="39"/>
    <w:unhideWhenUsed/>
    <w:rsid w:val="00EB4188"/>
    <w:pPr>
      <w:tabs>
        <w:tab w:val="left" w:pos="440"/>
        <w:tab w:val="right" w:leader="dot" w:pos="8488"/>
      </w:tabs>
      <w:spacing w:before="240" w:after="120"/>
    </w:pPr>
    <w:rPr>
      <w:rFonts w:asciiTheme="minorHAnsi" w:hAnsiTheme="minorHAnsi"/>
      <w:b/>
      <w:bCs/>
      <w:sz w:val="20"/>
    </w:rPr>
  </w:style>
  <w:style w:type="paragraph" w:styleId="TOC2">
    <w:name w:val="toc 2"/>
    <w:basedOn w:val="Normal"/>
    <w:next w:val="Normal"/>
    <w:autoRedefine/>
    <w:uiPriority w:val="39"/>
    <w:unhideWhenUsed/>
    <w:rsid w:val="00540F72"/>
    <w:pPr>
      <w:spacing w:before="120"/>
      <w:ind w:left="220"/>
    </w:pPr>
    <w:rPr>
      <w:rFonts w:asciiTheme="minorHAnsi" w:hAnsiTheme="minorHAnsi"/>
      <w:i/>
      <w:iCs/>
      <w:sz w:val="20"/>
    </w:rPr>
  </w:style>
  <w:style w:type="paragraph" w:styleId="TOC3">
    <w:name w:val="toc 3"/>
    <w:basedOn w:val="Normal"/>
    <w:next w:val="Normal"/>
    <w:autoRedefine/>
    <w:uiPriority w:val="39"/>
    <w:unhideWhenUsed/>
    <w:rsid w:val="00540F72"/>
    <w:pPr>
      <w:ind w:left="440"/>
    </w:pPr>
    <w:rPr>
      <w:rFonts w:asciiTheme="minorHAnsi" w:hAnsiTheme="minorHAnsi"/>
      <w:sz w:val="20"/>
    </w:rPr>
  </w:style>
  <w:style w:type="paragraph" w:styleId="TOC4">
    <w:name w:val="toc 4"/>
    <w:basedOn w:val="Normal"/>
    <w:next w:val="Normal"/>
    <w:autoRedefine/>
    <w:uiPriority w:val="39"/>
    <w:semiHidden/>
    <w:unhideWhenUsed/>
    <w:rsid w:val="00540F72"/>
    <w:pPr>
      <w:ind w:left="660"/>
    </w:pPr>
    <w:rPr>
      <w:rFonts w:asciiTheme="minorHAnsi" w:hAnsiTheme="minorHAnsi"/>
      <w:sz w:val="20"/>
    </w:rPr>
  </w:style>
  <w:style w:type="paragraph" w:styleId="TOC5">
    <w:name w:val="toc 5"/>
    <w:basedOn w:val="Normal"/>
    <w:next w:val="Normal"/>
    <w:autoRedefine/>
    <w:uiPriority w:val="39"/>
    <w:semiHidden/>
    <w:unhideWhenUsed/>
    <w:rsid w:val="00540F72"/>
    <w:pPr>
      <w:ind w:left="880"/>
    </w:pPr>
    <w:rPr>
      <w:rFonts w:asciiTheme="minorHAnsi" w:hAnsiTheme="minorHAnsi"/>
      <w:sz w:val="20"/>
    </w:rPr>
  </w:style>
  <w:style w:type="paragraph" w:styleId="TOC6">
    <w:name w:val="toc 6"/>
    <w:basedOn w:val="Normal"/>
    <w:next w:val="Normal"/>
    <w:autoRedefine/>
    <w:uiPriority w:val="39"/>
    <w:semiHidden/>
    <w:unhideWhenUsed/>
    <w:rsid w:val="00540F72"/>
    <w:pPr>
      <w:ind w:left="1100"/>
    </w:pPr>
    <w:rPr>
      <w:rFonts w:asciiTheme="minorHAnsi" w:hAnsiTheme="minorHAnsi"/>
      <w:sz w:val="20"/>
    </w:rPr>
  </w:style>
  <w:style w:type="paragraph" w:styleId="TOC7">
    <w:name w:val="toc 7"/>
    <w:basedOn w:val="Normal"/>
    <w:next w:val="Normal"/>
    <w:autoRedefine/>
    <w:uiPriority w:val="39"/>
    <w:semiHidden/>
    <w:unhideWhenUsed/>
    <w:rsid w:val="00540F72"/>
    <w:pPr>
      <w:ind w:left="1320"/>
    </w:pPr>
    <w:rPr>
      <w:rFonts w:asciiTheme="minorHAnsi" w:hAnsiTheme="minorHAnsi"/>
      <w:sz w:val="20"/>
    </w:rPr>
  </w:style>
  <w:style w:type="paragraph" w:styleId="TOC8">
    <w:name w:val="toc 8"/>
    <w:basedOn w:val="Normal"/>
    <w:next w:val="Normal"/>
    <w:autoRedefine/>
    <w:uiPriority w:val="39"/>
    <w:semiHidden/>
    <w:unhideWhenUsed/>
    <w:rsid w:val="00540F72"/>
    <w:pPr>
      <w:ind w:left="1540"/>
    </w:pPr>
    <w:rPr>
      <w:rFonts w:asciiTheme="minorHAnsi" w:hAnsiTheme="minorHAnsi"/>
      <w:sz w:val="20"/>
    </w:rPr>
  </w:style>
  <w:style w:type="paragraph" w:styleId="TOC9">
    <w:name w:val="toc 9"/>
    <w:basedOn w:val="Normal"/>
    <w:next w:val="Normal"/>
    <w:autoRedefine/>
    <w:uiPriority w:val="39"/>
    <w:semiHidden/>
    <w:unhideWhenUsed/>
    <w:rsid w:val="00540F72"/>
    <w:pPr>
      <w:ind w:left="1760"/>
    </w:pPr>
    <w:rPr>
      <w:rFonts w:asciiTheme="minorHAnsi" w:hAnsiTheme="minorHAnsi"/>
      <w:sz w:val="20"/>
    </w:rPr>
  </w:style>
  <w:style w:type="table" w:customStyle="1" w:styleId="TableGridLight1">
    <w:name w:val="Table Grid Light1"/>
    <w:basedOn w:val="TableNormal"/>
    <w:uiPriority w:val="40"/>
    <w:rsid w:val="00615EB1"/>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uiPriority w:val="40"/>
    <w:rsid w:val="0060311A"/>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B333D2"/>
    <w:pPr>
      <w:keepNext w:val="0"/>
      <w:keepLines w:val="0"/>
      <w:widowControl w:val="0"/>
      <w:spacing w:before="60"/>
      <w:ind w:left="70"/>
    </w:pPr>
    <w:rPr>
      <w:rFonts w:ascii="Arial" w:eastAsia="Arial" w:hAnsi="Arial" w:cs="Arial"/>
      <w:sz w:val="16"/>
      <w:szCs w:val="22"/>
      <w:lang w:val="en-US"/>
    </w:rPr>
  </w:style>
  <w:style w:type="paragraph" w:styleId="FootnoteText">
    <w:name w:val="footnote text"/>
    <w:basedOn w:val="Normal"/>
    <w:link w:val="FootnoteTextChar"/>
    <w:uiPriority w:val="99"/>
    <w:unhideWhenUsed/>
    <w:rsid w:val="00ED4C69"/>
    <w:pPr>
      <w:keepNext w:val="0"/>
      <w:keepLines w:val="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ED4C69"/>
    <w:rPr>
      <w:rFonts w:eastAsiaTheme="minorHAnsi"/>
      <w:sz w:val="20"/>
      <w:szCs w:val="20"/>
      <w:lang w:val="en-AU"/>
    </w:rPr>
  </w:style>
  <w:style w:type="paragraph" w:styleId="BalloonText">
    <w:name w:val="Balloon Text"/>
    <w:basedOn w:val="Normal"/>
    <w:link w:val="BalloonTextChar"/>
    <w:uiPriority w:val="99"/>
    <w:semiHidden/>
    <w:unhideWhenUsed/>
    <w:rsid w:val="00D52E9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52E90"/>
    <w:rPr>
      <w:rFonts w:ascii="Times New Roman" w:hAnsi="Times New Roman" w:cs="Times New Roman"/>
      <w:sz w:val="18"/>
      <w:szCs w:val="18"/>
      <w:lang w:val="en-AU"/>
    </w:rPr>
  </w:style>
  <w:style w:type="paragraph" w:styleId="Revision">
    <w:name w:val="Revision"/>
    <w:hidden/>
    <w:uiPriority w:val="99"/>
    <w:semiHidden/>
    <w:rsid w:val="00755479"/>
    <w:rPr>
      <w:rFonts w:ascii="Calibri" w:hAnsi="Calibri" w:cs="Times New Roman"/>
      <w:sz w:val="22"/>
      <w:szCs w:val="20"/>
      <w:lang w:val="en-AU"/>
    </w:rPr>
  </w:style>
  <w:style w:type="paragraph" w:styleId="BodyText">
    <w:name w:val="Body Text"/>
    <w:basedOn w:val="Normal"/>
    <w:link w:val="BodyTextChar"/>
    <w:uiPriority w:val="99"/>
    <w:qFormat/>
    <w:rsid w:val="00610AAD"/>
    <w:pPr>
      <w:keepNext w:val="0"/>
      <w:keepLines w:val="0"/>
      <w:widowControl w:val="0"/>
      <w:autoSpaceDE w:val="0"/>
      <w:autoSpaceDN w:val="0"/>
    </w:pPr>
    <w:rPr>
      <w:rFonts w:ascii="Helvetica" w:eastAsia="Helvetica" w:hAnsi="Helvetica" w:cs="Helvetica"/>
      <w:szCs w:val="22"/>
      <w:lang w:eastAsia="en-AU" w:bidi="en-AU"/>
    </w:rPr>
  </w:style>
  <w:style w:type="character" w:customStyle="1" w:styleId="BodyTextChar">
    <w:name w:val="Body Text Char"/>
    <w:basedOn w:val="DefaultParagraphFont"/>
    <w:link w:val="BodyText"/>
    <w:uiPriority w:val="99"/>
    <w:rsid w:val="00610AAD"/>
    <w:rPr>
      <w:rFonts w:ascii="Helvetica" w:eastAsia="Helvetica" w:hAnsi="Helvetica" w:cs="Helvetica"/>
      <w:sz w:val="22"/>
      <w:szCs w:val="22"/>
      <w:lang w:val="en-AU" w:eastAsia="en-AU" w:bidi="en-AU"/>
    </w:rPr>
  </w:style>
  <w:style w:type="paragraph" w:styleId="ListBullet">
    <w:name w:val="List Bullet"/>
    <w:basedOn w:val="Normal"/>
    <w:unhideWhenUsed/>
    <w:rsid w:val="00974609"/>
    <w:pPr>
      <w:keepNext w:val="0"/>
      <w:keepLines w:val="0"/>
      <w:numPr>
        <w:numId w:val="1"/>
      </w:numPr>
      <w:shd w:val="clear" w:color="auto" w:fill="FFFFFF"/>
      <w:spacing w:after="120"/>
    </w:pPr>
    <w:rPr>
      <w:rFonts w:cs="Arial"/>
      <w:szCs w:val="22"/>
    </w:rPr>
  </w:style>
  <w:style w:type="character" w:styleId="SubtleEmphasis">
    <w:name w:val="Subtle Emphasis"/>
    <w:basedOn w:val="DefaultParagraphFont"/>
    <w:uiPriority w:val="19"/>
    <w:qFormat/>
    <w:rsid w:val="00974609"/>
    <w:rPr>
      <w:i/>
      <w:iCs/>
      <w:color w:val="auto"/>
    </w:rPr>
  </w:style>
  <w:style w:type="paragraph" w:customStyle="1" w:styleId="m409782033709604220gmail-msocommenttext">
    <w:name w:val="m_409782033709604220gmail-msocommenttext"/>
    <w:basedOn w:val="Normal"/>
    <w:rsid w:val="005E7A87"/>
    <w:pPr>
      <w:keepNext w:val="0"/>
      <w:keepLines w:val="0"/>
      <w:spacing w:before="100" w:beforeAutospacing="1" w:after="100" w:afterAutospacing="1"/>
    </w:pPr>
    <w:rPr>
      <w:rFonts w:ascii="Times New Roman" w:hAnsi="Times New Roman"/>
      <w:sz w:val="24"/>
      <w:szCs w:val="24"/>
      <w:lang w:eastAsia="en-AU"/>
    </w:rPr>
  </w:style>
  <w:style w:type="character" w:styleId="CommentReference">
    <w:name w:val="annotation reference"/>
    <w:basedOn w:val="DefaultParagraphFont"/>
    <w:uiPriority w:val="99"/>
    <w:semiHidden/>
    <w:unhideWhenUsed/>
    <w:rsid w:val="00DE7258"/>
    <w:rPr>
      <w:sz w:val="16"/>
      <w:szCs w:val="16"/>
    </w:rPr>
  </w:style>
  <w:style w:type="paragraph" w:styleId="CommentText">
    <w:name w:val="annotation text"/>
    <w:basedOn w:val="Normal"/>
    <w:link w:val="CommentTextChar"/>
    <w:uiPriority w:val="99"/>
    <w:unhideWhenUsed/>
    <w:rsid w:val="00DE7258"/>
    <w:rPr>
      <w:sz w:val="20"/>
    </w:rPr>
  </w:style>
  <w:style w:type="character" w:customStyle="1" w:styleId="CommentTextChar">
    <w:name w:val="Comment Text Char"/>
    <w:basedOn w:val="DefaultParagraphFont"/>
    <w:link w:val="CommentText"/>
    <w:uiPriority w:val="99"/>
    <w:rsid w:val="00DE7258"/>
    <w:rPr>
      <w:rFonts w:ascii="Calibri" w:hAnsi="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DE7258"/>
    <w:rPr>
      <w:b/>
      <w:bCs/>
    </w:rPr>
  </w:style>
  <w:style w:type="character" w:customStyle="1" w:styleId="CommentSubjectChar">
    <w:name w:val="Comment Subject Char"/>
    <w:basedOn w:val="CommentTextChar"/>
    <w:link w:val="CommentSubject"/>
    <w:uiPriority w:val="99"/>
    <w:semiHidden/>
    <w:rsid w:val="00DE7258"/>
    <w:rPr>
      <w:rFonts w:ascii="Calibri" w:hAnsi="Calibri" w:cs="Times New Roman"/>
      <w:b/>
      <w:bCs/>
      <w:sz w:val="20"/>
      <w:szCs w:val="20"/>
      <w:lang w:val="en-AU"/>
    </w:rPr>
  </w:style>
  <w:style w:type="character" w:customStyle="1" w:styleId="Heading4Char">
    <w:name w:val="Heading 4 Char"/>
    <w:basedOn w:val="DefaultParagraphFont"/>
    <w:link w:val="Heading4"/>
    <w:uiPriority w:val="9"/>
    <w:rsid w:val="00816499"/>
    <w:rPr>
      <w:rFonts w:asciiTheme="majorHAnsi" w:eastAsiaTheme="majorEastAsia" w:hAnsiTheme="majorHAnsi" w:cstheme="majorBidi"/>
      <w:i/>
      <w:iCs/>
      <w:color w:val="2F5496" w:themeColor="accent1" w:themeShade="BF"/>
      <w:sz w:val="22"/>
      <w:szCs w:val="20"/>
      <w:lang w:val="en-AU"/>
    </w:rPr>
  </w:style>
  <w:style w:type="table" w:styleId="LightList-Accent1">
    <w:name w:val="Light List Accent 1"/>
    <w:basedOn w:val="TableNormal"/>
    <w:uiPriority w:val="61"/>
    <w:rsid w:val="00816499"/>
    <w:rPr>
      <w:rFonts w:ascii="Calibri" w:hAnsi="Calibri" w:cs="Calibri"/>
      <w:sz w:val="20"/>
      <w:szCs w:val="20"/>
      <w:lang w:val="en-AU" w:eastAsia="en-A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pPr>
      <w:rPr>
        <w:rFonts w:cs="Calibri"/>
        <w:b/>
        <w:bCs/>
        <w:color w:val="FFFFFF" w:themeColor="background1"/>
      </w:rPr>
      <w:tblPr/>
      <w:tcPr>
        <w:shd w:val="clear" w:color="auto" w:fill="4472C4" w:themeFill="accent1"/>
      </w:tcPr>
    </w:tblStylePr>
    <w:tblStylePr w:type="lastRow">
      <w:pPr>
        <w:spacing w:before="0" w:after="0"/>
      </w:pPr>
      <w:rPr>
        <w:rFonts w:cs="Calibr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rPr>
        <w:rFonts w:cs="Calibri"/>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Title">
    <w:name w:val="Title"/>
    <w:basedOn w:val="Normal"/>
    <w:next w:val="Normal"/>
    <w:link w:val="TitleChar"/>
    <w:uiPriority w:val="10"/>
    <w:qFormat/>
    <w:rsid w:val="00816499"/>
    <w:pPr>
      <w:keepNext w:val="0"/>
      <w:keepLines w:val="0"/>
      <w:pBdr>
        <w:bottom w:val="single" w:sz="8" w:space="4" w:color="4472C4" w:themeColor="accent1"/>
      </w:pBdr>
      <w:spacing w:after="300"/>
      <w:contextualSpacing/>
    </w:pPr>
    <w:rPr>
      <w:rFonts w:asciiTheme="majorHAnsi" w:eastAsiaTheme="majorEastAsia" w:hAnsiTheme="majorHAnsi" w:cstheme="majorBidi"/>
      <w:color w:val="44546A" w:themeColor="text2"/>
      <w:spacing w:val="5"/>
      <w:kern w:val="28"/>
      <w:sz w:val="52"/>
      <w:szCs w:val="52"/>
    </w:rPr>
  </w:style>
  <w:style w:type="character" w:customStyle="1" w:styleId="TitleChar">
    <w:name w:val="Title Char"/>
    <w:basedOn w:val="DefaultParagraphFont"/>
    <w:link w:val="Title"/>
    <w:uiPriority w:val="10"/>
    <w:rsid w:val="00816499"/>
    <w:rPr>
      <w:rFonts w:asciiTheme="majorHAnsi" w:eastAsiaTheme="majorEastAsia" w:hAnsiTheme="majorHAnsi" w:cstheme="majorBidi"/>
      <w:color w:val="44546A" w:themeColor="text2"/>
      <w:spacing w:val="5"/>
      <w:kern w:val="28"/>
      <w:sz w:val="52"/>
      <w:szCs w:val="52"/>
      <w:lang w:val="en-AU"/>
    </w:rPr>
  </w:style>
  <w:style w:type="character" w:customStyle="1" w:styleId="Heading3Char">
    <w:name w:val="Heading 3 Char"/>
    <w:basedOn w:val="DefaultParagraphFont"/>
    <w:link w:val="Heading3"/>
    <w:uiPriority w:val="9"/>
    <w:rsid w:val="00D1625F"/>
    <w:rPr>
      <w:rFonts w:asciiTheme="majorHAnsi" w:eastAsiaTheme="majorEastAsia" w:hAnsiTheme="majorHAnsi" w:cstheme="majorBidi"/>
      <w:color w:val="1F3763" w:themeColor="accent1" w:themeShade="7F"/>
      <w:lang w:val="en-AU"/>
    </w:rPr>
  </w:style>
  <w:style w:type="table" w:customStyle="1" w:styleId="LightList-Accent11">
    <w:name w:val="Light List - Accent 11"/>
    <w:basedOn w:val="TableNormal"/>
    <w:next w:val="LightList-Accent1"/>
    <w:uiPriority w:val="61"/>
    <w:rsid w:val="00D1625F"/>
    <w:rPr>
      <w:rFonts w:ascii="Calibri" w:hAnsi="Calibri" w:cs="Times New Roman"/>
      <w:sz w:val="22"/>
      <w:szCs w:val="22"/>
      <w:lang w:val="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ocumentrepairbullet">
    <w:name w:val="Document repair bullet"/>
    <w:basedOn w:val="Normal"/>
    <w:qFormat/>
    <w:rsid w:val="00D1625F"/>
    <w:pPr>
      <w:keepNext w:val="0"/>
      <w:numPr>
        <w:numId w:val="10"/>
      </w:numPr>
      <w:spacing w:after="240"/>
      <w:ind w:left="714" w:hanging="357"/>
      <w:contextualSpacing/>
    </w:pPr>
    <w:rPr>
      <w:szCs w:val="22"/>
    </w:rPr>
  </w:style>
  <w:style w:type="paragraph" w:customStyle="1" w:styleId="Tablebullet">
    <w:name w:val="Table bullet"/>
    <w:basedOn w:val="Documentrepairbullet"/>
    <w:link w:val="TablebulletChar"/>
    <w:qFormat/>
    <w:rsid w:val="00D1625F"/>
    <w:pPr>
      <w:ind w:left="170" w:hanging="170"/>
    </w:pPr>
  </w:style>
  <w:style w:type="paragraph" w:customStyle="1" w:styleId="Table">
    <w:name w:val="Table"/>
    <w:basedOn w:val="Normal"/>
    <w:link w:val="TableChar"/>
    <w:qFormat/>
    <w:rsid w:val="00D1625F"/>
    <w:pPr>
      <w:keepNext w:val="0"/>
      <w:keepLines w:val="0"/>
    </w:pPr>
    <w:rPr>
      <w:szCs w:val="22"/>
    </w:rPr>
  </w:style>
  <w:style w:type="character" w:customStyle="1" w:styleId="TablebulletChar">
    <w:name w:val="Table bullet Char"/>
    <w:basedOn w:val="DefaultParagraphFont"/>
    <w:link w:val="Tablebullet"/>
    <w:rsid w:val="00D1625F"/>
    <w:rPr>
      <w:rFonts w:ascii="Calibri" w:hAnsi="Calibri" w:cs="Times New Roman"/>
      <w:sz w:val="22"/>
      <w:szCs w:val="22"/>
      <w:lang w:val="en-AU"/>
    </w:rPr>
  </w:style>
  <w:style w:type="character" w:customStyle="1" w:styleId="TableChar">
    <w:name w:val="Table Char"/>
    <w:basedOn w:val="DefaultParagraphFont"/>
    <w:link w:val="Table"/>
    <w:rsid w:val="00D1625F"/>
    <w:rPr>
      <w:rFonts w:ascii="Calibri" w:hAnsi="Calibri" w:cs="Times New Roman"/>
      <w:sz w:val="22"/>
      <w:szCs w:val="22"/>
      <w:lang w:val="en-AU"/>
    </w:rPr>
  </w:style>
  <w:style w:type="character" w:customStyle="1" w:styleId="il">
    <w:name w:val="il"/>
    <w:basedOn w:val="DefaultParagraphFont"/>
    <w:rsid w:val="007557C0"/>
  </w:style>
  <w:style w:type="character" w:styleId="FollowedHyperlink">
    <w:name w:val="FollowedHyperlink"/>
    <w:basedOn w:val="DefaultParagraphFont"/>
    <w:uiPriority w:val="99"/>
    <w:semiHidden/>
    <w:unhideWhenUsed/>
    <w:rsid w:val="005C1BFB"/>
    <w:rPr>
      <w:color w:val="954F72" w:themeColor="followedHyperlink"/>
      <w:u w:val="single"/>
    </w:rPr>
  </w:style>
  <w:style w:type="paragraph" w:styleId="NoSpacing">
    <w:name w:val="No Spacing"/>
    <w:link w:val="NoSpacingChar"/>
    <w:uiPriority w:val="1"/>
    <w:qFormat/>
    <w:rsid w:val="00502942"/>
    <w:pPr>
      <w:keepNext/>
      <w:keepLines/>
    </w:pPr>
    <w:rPr>
      <w:rFonts w:ascii="Calibri" w:hAnsi="Calibri" w:cs="Times New Roman"/>
      <w:sz w:val="22"/>
      <w:szCs w:val="20"/>
      <w:lang w:val="en-AU"/>
    </w:rPr>
  </w:style>
  <w:style w:type="paragraph" w:styleId="NormalWeb">
    <w:name w:val="Normal (Web)"/>
    <w:basedOn w:val="Normal"/>
    <w:uiPriority w:val="99"/>
    <w:unhideWhenUsed/>
    <w:rsid w:val="001F4565"/>
    <w:pPr>
      <w:keepNext w:val="0"/>
      <w:keepLines w:val="0"/>
      <w:spacing w:before="100" w:beforeAutospacing="1" w:after="100" w:afterAutospacing="1"/>
    </w:pPr>
    <w:rPr>
      <w:rFonts w:ascii="Times New Roman" w:hAnsi="Times New Roman"/>
      <w:sz w:val="24"/>
      <w:szCs w:val="24"/>
      <w:lang w:eastAsia="en-AU"/>
    </w:rPr>
  </w:style>
  <w:style w:type="character" w:customStyle="1" w:styleId="NoSpacingChar">
    <w:name w:val="No Spacing Char"/>
    <w:basedOn w:val="DefaultParagraphFont"/>
    <w:link w:val="NoSpacing"/>
    <w:uiPriority w:val="1"/>
    <w:rsid w:val="00E954F3"/>
    <w:rPr>
      <w:rFonts w:ascii="Calibri" w:hAnsi="Calibri" w:cs="Times New Roman"/>
      <w:sz w:val="22"/>
      <w:szCs w:val="20"/>
      <w:lang w:val="en-AU"/>
    </w:rPr>
  </w:style>
  <w:style w:type="character" w:styleId="Strong">
    <w:name w:val="Strong"/>
    <w:basedOn w:val="DefaultParagraphFont"/>
    <w:uiPriority w:val="22"/>
    <w:qFormat/>
    <w:rsid w:val="00E954F3"/>
    <w:rPr>
      <w:b/>
      <w:bCs/>
    </w:rPr>
  </w:style>
  <w:style w:type="paragraph" w:customStyle="1" w:styleId="SIBody">
    <w:name w:val="SI_Body"/>
    <w:basedOn w:val="Normal"/>
    <w:uiPriority w:val="99"/>
    <w:qFormat/>
    <w:rsid w:val="00E954F3"/>
    <w:pPr>
      <w:keepNext w:val="0"/>
      <w:keepLines w:val="0"/>
      <w:spacing w:after="120"/>
    </w:pPr>
    <w:rPr>
      <w:rFonts w:ascii="Arial" w:eastAsiaTheme="minorHAnsi" w:hAnsi="Arial" w:cs="Arial"/>
      <w:sz w:val="20"/>
      <w:szCs w:val="22"/>
      <w:lang w:eastAsia="en-AU"/>
    </w:rPr>
  </w:style>
  <w:style w:type="character" w:customStyle="1" w:styleId="JOtextChar">
    <w:name w:val="JOtext Char"/>
    <w:basedOn w:val="DefaultParagraphFont"/>
    <w:link w:val="JOtext"/>
    <w:locked/>
    <w:rsid w:val="00E954F3"/>
    <w:rPr>
      <w:rFonts w:ascii="Calibri" w:hAnsi="Calibri" w:cs="Calibri"/>
    </w:rPr>
  </w:style>
  <w:style w:type="paragraph" w:customStyle="1" w:styleId="JOtext">
    <w:name w:val="JOtext"/>
    <w:basedOn w:val="Normal"/>
    <w:link w:val="JOtextChar"/>
    <w:qFormat/>
    <w:rsid w:val="00E954F3"/>
    <w:pPr>
      <w:keepNext w:val="0"/>
      <w:keepLines w:val="0"/>
      <w:spacing w:before="120" w:after="120" w:line="276" w:lineRule="auto"/>
    </w:pPr>
    <w:rPr>
      <w:rFonts w:cs="Calibri"/>
      <w:sz w:val="24"/>
      <w:szCs w:val="24"/>
      <w:lang w:val="en-GB"/>
    </w:rPr>
  </w:style>
  <w:style w:type="paragraph" w:customStyle="1" w:styleId="SIBodybullet">
    <w:name w:val="SI_Body_bullet"/>
    <w:basedOn w:val="Normal"/>
    <w:qFormat/>
    <w:rsid w:val="00E954F3"/>
    <w:pPr>
      <w:keepNext w:val="0"/>
      <w:keepLines w:val="0"/>
      <w:numPr>
        <w:numId w:val="29"/>
      </w:numPr>
      <w:tabs>
        <w:tab w:val="left" w:pos="709"/>
      </w:tabs>
      <w:spacing w:after="120"/>
    </w:pPr>
    <w:rPr>
      <w:rFonts w:ascii="Arial" w:hAnsi="Arial" w:cs="Arial"/>
      <w:sz w:val="20"/>
      <w:szCs w:val="22"/>
    </w:rPr>
  </w:style>
  <w:style w:type="paragraph" w:customStyle="1" w:styleId="BodyText1">
    <w:name w:val="Body Text1"/>
    <w:basedOn w:val="Normal"/>
    <w:link w:val="BodytextChar0"/>
    <w:qFormat/>
    <w:rsid w:val="00E954F3"/>
    <w:pPr>
      <w:keepNext w:val="0"/>
      <w:keepLines w:val="0"/>
      <w:widowControl w:val="0"/>
      <w:spacing w:before="40" w:after="40"/>
    </w:pPr>
    <w:rPr>
      <w:rFonts w:asciiTheme="minorHAnsi" w:hAnsiTheme="minorHAnsi" w:cstheme="minorHAnsi"/>
      <w:sz w:val="20"/>
    </w:rPr>
  </w:style>
  <w:style w:type="character" w:customStyle="1" w:styleId="BodytextChar0">
    <w:name w:val="Body text Char"/>
    <w:basedOn w:val="DefaultParagraphFont"/>
    <w:link w:val="BodyText1"/>
    <w:rsid w:val="00E954F3"/>
    <w:rPr>
      <w:rFonts w:cstheme="minorHAnsi"/>
      <w:sz w:val="20"/>
      <w:szCs w:val="20"/>
      <w:lang w:val="en-AU"/>
    </w:rPr>
  </w:style>
  <w:style w:type="character" w:styleId="PageNumber">
    <w:name w:val="page number"/>
    <w:basedOn w:val="DefaultParagraphFont"/>
    <w:uiPriority w:val="99"/>
    <w:semiHidden/>
    <w:unhideWhenUsed/>
    <w:rsid w:val="00E954F3"/>
  </w:style>
  <w:style w:type="paragraph" w:customStyle="1" w:styleId="Artibusnormal">
    <w:name w:val="Artibus normal"/>
    <w:autoRedefine/>
    <w:qFormat/>
    <w:rsid w:val="00E954F3"/>
    <w:pPr>
      <w:spacing w:line="360" w:lineRule="auto"/>
    </w:pPr>
    <w:rPr>
      <w:rFonts w:ascii="Calibri" w:eastAsiaTheme="minorEastAsia" w:hAnsi="Calibri" w:cs="Arial"/>
      <w:color w:val="222222"/>
      <w:sz w:val="22"/>
      <w:szCs w:val="19"/>
      <w:shd w:val="clear" w:color="auto" w:fill="FFFFFF"/>
      <w:lang w:val="en-AU"/>
    </w:rPr>
  </w:style>
  <w:style w:type="paragraph" w:customStyle="1" w:styleId="ArtibusNumberedListReport">
    <w:name w:val="Artibus Numbered List Report"/>
    <w:basedOn w:val="Normal"/>
    <w:autoRedefine/>
    <w:qFormat/>
    <w:rsid w:val="00E954F3"/>
    <w:pPr>
      <w:keepNext w:val="0"/>
      <w:keepLines w:val="0"/>
      <w:numPr>
        <w:numId w:val="38"/>
      </w:numPr>
      <w:suppressAutoHyphens/>
      <w:spacing w:line="360" w:lineRule="auto"/>
      <w:contextualSpacing/>
      <w:jc w:val="both"/>
    </w:pPr>
    <w:rPr>
      <w:rFonts w:eastAsiaTheme="minorEastAsia" w:cs="Arial"/>
      <w:szCs w:val="22"/>
      <w:lang w:val="en-US"/>
    </w:rPr>
  </w:style>
  <w:style w:type="character" w:styleId="Emphasis">
    <w:name w:val="Emphasis"/>
    <w:basedOn w:val="DefaultParagraphFont"/>
    <w:uiPriority w:val="20"/>
    <w:qFormat/>
    <w:rsid w:val="00E954F3"/>
    <w:rPr>
      <w:i/>
      <w:iCs/>
    </w:rPr>
  </w:style>
  <w:style w:type="paragraph" w:customStyle="1" w:styleId="ui-corner-left">
    <w:name w:val="ui-corner-left"/>
    <w:basedOn w:val="Normal"/>
    <w:rsid w:val="00E954F3"/>
    <w:pPr>
      <w:keepNext w:val="0"/>
      <w:keepLines w:val="0"/>
      <w:spacing w:before="100" w:beforeAutospacing="1" w:after="100" w:afterAutospacing="1"/>
    </w:pPr>
    <w:rPr>
      <w:rFonts w:ascii="Times New Roman" w:hAnsi="Times New Roman"/>
      <w:sz w:val="24"/>
      <w:szCs w:val="24"/>
      <w:lang w:eastAsia="en-AU"/>
    </w:rPr>
  </w:style>
  <w:style w:type="paragraph" w:customStyle="1" w:styleId="msonormal0">
    <w:name w:val="msonormal"/>
    <w:basedOn w:val="Normal"/>
    <w:rsid w:val="00E954F3"/>
    <w:pPr>
      <w:keepNext w:val="0"/>
      <w:keepLines w:val="0"/>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E954F3"/>
    <w:pPr>
      <w:keepNext w:val="0"/>
      <w:keepLines w:val="0"/>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b/>
      <w:bCs/>
      <w:sz w:val="24"/>
      <w:szCs w:val="24"/>
      <w:lang w:eastAsia="en-AU"/>
    </w:rPr>
  </w:style>
  <w:style w:type="paragraph" w:customStyle="1" w:styleId="xl66">
    <w:name w:val="xl66"/>
    <w:basedOn w:val="Normal"/>
    <w:rsid w:val="00E954F3"/>
    <w:pPr>
      <w:keepNext w:val="0"/>
      <w:keepLines w:val="0"/>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sz w:val="24"/>
      <w:szCs w:val="24"/>
      <w:lang w:eastAsia="en-AU"/>
    </w:rPr>
  </w:style>
  <w:style w:type="paragraph" w:customStyle="1" w:styleId="xl67">
    <w:name w:val="xl67"/>
    <w:basedOn w:val="Normal"/>
    <w:rsid w:val="00E954F3"/>
    <w:pPr>
      <w:keepNext w:val="0"/>
      <w:keepLines w:val="0"/>
      <w:pBdr>
        <w:left w:val="single" w:sz="8"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E954F3"/>
    <w:pPr>
      <w:keepNext w:val="0"/>
      <w:keepLines w:val="0"/>
      <w:pBdr>
        <w:left w:val="single" w:sz="4" w:space="0" w:color="auto"/>
        <w:bottom w:val="single" w:sz="4" w:space="0" w:color="auto"/>
        <w:right w:val="single" w:sz="4" w:space="0" w:color="auto"/>
      </w:pBdr>
      <w:spacing w:before="100" w:beforeAutospacing="1" w:after="100" w:afterAutospacing="1"/>
    </w:pPr>
    <w:rPr>
      <w:rFonts w:ascii="Times New Roman" w:hAnsi="Times New Roman"/>
      <w:color w:val="0563C1"/>
      <w:sz w:val="24"/>
      <w:szCs w:val="24"/>
      <w:u w:val="single"/>
      <w:lang w:eastAsia="en-AU"/>
    </w:rPr>
  </w:style>
  <w:style w:type="paragraph" w:customStyle="1" w:styleId="xl69">
    <w:name w:val="xl69"/>
    <w:basedOn w:val="Normal"/>
    <w:rsid w:val="00E954F3"/>
    <w:pPr>
      <w:keepNext w:val="0"/>
      <w:keepLines w:val="0"/>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AU"/>
    </w:rPr>
  </w:style>
  <w:style w:type="paragraph" w:customStyle="1" w:styleId="xl70">
    <w:name w:val="xl70"/>
    <w:basedOn w:val="Normal"/>
    <w:rsid w:val="00E954F3"/>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563C1"/>
      <w:sz w:val="24"/>
      <w:szCs w:val="24"/>
      <w:u w:val="single"/>
      <w:lang w:eastAsia="en-AU"/>
    </w:rPr>
  </w:style>
  <w:style w:type="paragraph" w:customStyle="1" w:styleId="xl71">
    <w:name w:val="xl71"/>
    <w:basedOn w:val="Normal"/>
    <w:rsid w:val="00E954F3"/>
    <w:pPr>
      <w:keepNext w:val="0"/>
      <w:keepLines w:val="0"/>
      <w:pBdr>
        <w:top w:val="single" w:sz="4" w:space="0" w:color="auto"/>
        <w:left w:val="single" w:sz="8" w:space="0" w:color="auto"/>
        <w:right w:val="single" w:sz="4" w:space="0" w:color="auto"/>
      </w:pBdr>
      <w:spacing w:before="100" w:beforeAutospacing="1" w:after="100" w:afterAutospacing="1"/>
    </w:pPr>
    <w:rPr>
      <w:rFonts w:ascii="Times New Roman" w:hAnsi="Times New Roman"/>
      <w:sz w:val="24"/>
      <w:szCs w:val="24"/>
      <w:lang w:eastAsia="en-AU"/>
    </w:rPr>
  </w:style>
  <w:style w:type="paragraph" w:customStyle="1" w:styleId="xl72">
    <w:name w:val="xl72"/>
    <w:basedOn w:val="Normal"/>
    <w:rsid w:val="00E954F3"/>
    <w:pPr>
      <w:keepNext w:val="0"/>
      <w:keepLines w:val="0"/>
      <w:pBdr>
        <w:top w:val="single" w:sz="4" w:space="0" w:color="auto"/>
        <w:left w:val="single" w:sz="4" w:space="0" w:color="auto"/>
        <w:right w:val="single" w:sz="4" w:space="0" w:color="auto"/>
      </w:pBdr>
      <w:spacing w:before="100" w:beforeAutospacing="1" w:after="100" w:afterAutospacing="1"/>
    </w:pPr>
    <w:rPr>
      <w:rFonts w:ascii="Times New Roman" w:hAnsi="Times New Roman"/>
      <w:color w:val="0563C1"/>
      <w:sz w:val="24"/>
      <w:szCs w:val="24"/>
      <w:u w:val="single"/>
      <w:lang w:eastAsia="en-AU"/>
    </w:rPr>
  </w:style>
  <w:style w:type="paragraph" w:customStyle="1" w:styleId="xl73">
    <w:name w:val="xl73"/>
    <w:basedOn w:val="Normal"/>
    <w:rsid w:val="00E954F3"/>
    <w:pPr>
      <w:keepNext w:val="0"/>
      <w:keepLines w:val="0"/>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sz w:val="24"/>
      <w:szCs w:val="24"/>
      <w:lang w:eastAsia="en-AU"/>
    </w:rPr>
  </w:style>
  <w:style w:type="paragraph" w:customStyle="1" w:styleId="xl74">
    <w:name w:val="xl74"/>
    <w:basedOn w:val="Normal"/>
    <w:rsid w:val="00E954F3"/>
    <w:pPr>
      <w:keepNext w:val="0"/>
      <w:keepLines w:val="0"/>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563C1"/>
      <w:sz w:val="24"/>
      <w:szCs w:val="24"/>
      <w:u w:val="single"/>
      <w:lang w:eastAsia="en-AU"/>
    </w:rPr>
  </w:style>
  <w:style w:type="paragraph" w:customStyle="1" w:styleId="xl75">
    <w:name w:val="xl75"/>
    <w:basedOn w:val="Normal"/>
    <w:rsid w:val="00E954F3"/>
    <w:pPr>
      <w:keepNext w:val="0"/>
      <w:keepLines w:val="0"/>
      <w:pBdr>
        <w:top w:val="single" w:sz="8" w:space="0" w:color="auto"/>
        <w:left w:val="single" w:sz="8" w:space="0" w:color="auto"/>
      </w:pBdr>
      <w:shd w:val="clear" w:color="000000" w:fill="C6E0B4"/>
      <w:spacing w:before="100" w:beforeAutospacing="1" w:after="100" w:afterAutospacing="1"/>
      <w:jc w:val="center"/>
    </w:pPr>
    <w:rPr>
      <w:rFonts w:ascii="Times New Roman" w:hAnsi="Times New Roman"/>
      <w:b/>
      <w:bCs/>
      <w:sz w:val="48"/>
      <w:szCs w:val="48"/>
      <w:lang w:eastAsia="en-AU"/>
    </w:rPr>
  </w:style>
  <w:style w:type="paragraph" w:customStyle="1" w:styleId="xl76">
    <w:name w:val="xl76"/>
    <w:basedOn w:val="Normal"/>
    <w:rsid w:val="00E954F3"/>
    <w:pPr>
      <w:keepNext w:val="0"/>
      <w:keepLines w:val="0"/>
      <w:pBdr>
        <w:top w:val="single" w:sz="8" w:space="0" w:color="auto"/>
      </w:pBdr>
      <w:shd w:val="clear" w:color="000000" w:fill="C6E0B4"/>
      <w:spacing w:before="100" w:beforeAutospacing="1" w:after="100" w:afterAutospacing="1"/>
      <w:jc w:val="center"/>
    </w:pPr>
    <w:rPr>
      <w:rFonts w:ascii="Times New Roman" w:hAnsi="Times New Roman"/>
      <w:sz w:val="48"/>
      <w:szCs w:val="48"/>
      <w:lang w:eastAsia="en-AU"/>
    </w:rPr>
  </w:style>
  <w:style w:type="paragraph" w:customStyle="1" w:styleId="xl77">
    <w:name w:val="xl77"/>
    <w:basedOn w:val="Normal"/>
    <w:rsid w:val="00E954F3"/>
    <w:pPr>
      <w:keepNext w:val="0"/>
      <w:keepLines w:val="0"/>
      <w:pBdr>
        <w:left w:val="single" w:sz="8" w:space="0" w:color="auto"/>
        <w:bottom w:val="single" w:sz="4" w:space="0" w:color="auto"/>
        <w:right w:val="single" w:sz="4" w:space="0" w:color="auto"/>
      </w:pBdr>
      <w:shd w:val="clear" w:color="000000" w:fill="C6E0B4"/>
      <w:spacing w:before="100" w:beforeAutospacing="1" w:after="100" w:afterAutospacing="1"/>
      <w:jc w:val="center"/>
    </w:pPr>
    <w:rPr>
      <w:rFonts w:ascii="Times New Roman" w:hAnsi="Times New Roman"/>
      <w:sz w:val="40"/>
      <w:szCs w:val="40"/>
      <w:lang w:eastAsia="en-AU"/>
    </w:rPr>
  </w:style>
  <w:style w:type="paragraph" w:customStyle="1" w:styleId="xl78">
    <w:name w:val="xl78"/>
    <w:basedOn w:val="Normal"/>
    <w:rsid w:val="00E954F3"/>
    <w:pPr>
      <w:keepNext w:val="0"/>
      <w:keepLines w:val="0"/>
      <w:pBdr>
        <w:left w:val="single" w:sz="4" w:space="0" w:color="auto"/>
        <w:bottom w:val="single" w:sz="4" w:space="0" w:color="auto"/>
        <w:right w:val="single" w:sz="4" w:space="0" w:color="auto"/>
      </w:pBdr>
      <w:shd w:val="clear" w:color="000000" w:fill="C6E0B4"/>
      <w:spacing w:before="100" w:beforeAutospacing="1" w:after="100" w:afterAutospacing="1"/>
      <w:jc w:val="center"/>
    </w:pPr>
    <w:rPr>
      <w:rFonts w:ascii="Times New Roman" w:hAnsi="Times New Roman"/>
      <w:sz w:val="40"/>
      <w:szCs w:val="40"/>
      <w:lang w:eastAsia="en-AU"/>
    </w:rPr>
  </w:style>
  <w:style w:type="paragraph" w:customStyle="1" w:styleId="ArtibusCfE2">
    <w:name w:val="Artibus CfE 2"/>
    <w:basedOn w:val="Heading6"/>
    <w:link w:val="ArtibusCfE2Char"/>
    <w:qFormat/>
    <w:rsid w:val="00076D88"/>
    <w:pPr>
      <w:spacing w:line="259" w:lineRule="auto"/>
    </w:pPr>
    <w:rPr>
      <w:rFonts w:ascii="Calibri" w:hAnsi="Calibri"/>
      <w:b/>
      <w:bCs/>
      <w:color w:val="auto"/>
      <w:szCs w:val="22"/>
    </w:rPr>
  </w:style>
  <w:style w:type="character" w:customStyle="1" w:styleId="ArtibusCfE2Char">
    <w:name w:val="Artibus CfE 2 Char"/>
    <w:basedOn w:val="DefaultParagraphFont"/>
    <w:link w:val="ArtibusCfE2"/>
    <w:rsid w:val="00076D88"/>
    <w:rPr>
      <w:rFonts w:ascii="Calibri" w:eastAsiaTheme="majorEastAsia" w:hAnsi="Calibri" w:cstheme="majorBidi"/>
      <w:b/>
      <w:bCs/>
      <w:sz w:val="22"/>
      <w:szCs w:val="22"/>
      <w:lang w:val="en-AU"/>
    </w:rPr>
  </w:style>
  <w:style w:type="character" w:customStyle="1" w:styleId="Heading6Char">
    <w:name w:val="Heading 6 Char"/>
    <w:basedOn w:val="DefaultParagraphFont"/>
    <w:link w:val="Heading6"/>
    <w:uiPriority w:val="9"/>
    <w:semiHidden/>
    <w:rsid w:val="00076D88"/>
    <w:rPr>
      <w:rFonts w:asciiTheme="majorHAnsi" w:eastAsiaTheme="majorEastAsia" w:hAnsiTheme="majorHAnsi" w:cstheme="majorBidi"/>
      <w:color w:val="1F3763" w:themeColor="accent1" w:themeShade="7F"/>
      <w:sz w:val="22"/>
      <w:szCs w:val="20"/>
      <w:lang w:val="en-AU"/>
    </w:rPr>
  </w:style>
  <w:style w:type="paragraph" w:customStyle="1" w:styleId="m1314817618187307809msolistparagraph">
    <w:name w:val="m_1314817618187307809msolistparagraph"/>
    <w:basedOn w:val="Normal"/>
    <w:rsid w:val="00D700C5"/>
    <w:pPr>
      <w:keepNext w:val="0"/>
      <w:keepLines w:val="0"/>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6884">
      <w:bodyDiv w:val="1"/>
      <w:marLeft w:val="0"/>
      <w:marRight w:val="0"/>
      <w:marTop w:val="0"/>
      <w:marBottom w:val="0"/>
      <w:divBdr>
        <w:top w:val="none" w:sz="0" w:space="0" w:color="auto"/>
        <w:left w:val="none" w:sz="0" w:space="0" w:color="auto"/>
        <w:bottom w:val="none" w:sz="0" w:space="0" w:color="auto"/>
        <w:right w:val="none" w:sz="0" w:space="0" w:color="auto"/>
      </w:divBdr>
    </w:div>
    <w:div w:id="54470252">
      <w:bodyDiv w:val="1"/>
      <w:marLeft w:val="0"/>
      <w:marRight w:val="0"/>
      <w:marTop w:val="0"/>
      <w:marBottom w:val="0"/>
      <w:divBdr>
        <w:top w:val="none" w:sz="0" w:space="0" w:color="auto"/>
        <w:left w:val="none" w:sz="0" w:space="0" w:color="auto"/>
        <w:bottom w:val="none" w:sz="0" w:space="0" w:color="auto"/>
        <w:right w:val="none" w:sz="0" w:space="0" w:color="auto"/>
      </w:divBdr>
    </w:div>
    <w:div w:id="143473791">
      <w:bodyDiv w:val="1"/>
      <w:marLeft w:val="0"/>
      <w:marRight w:val="0"/>
      <w:marTop w:val="0"/>
      <w:marBottom w:val="0"/>
      <w:divBdr>
        <w:top w:val="none" w:sz="0" w:space="0" w:color="auto"/>
        <w:left w:val="none" w:sz="0" w:space="0" w:color="auto"/>
        <w:bottom w:val="none" w:sz="0" w:space="0" w:color="auto"/>
        <w:right w:val="none" w:sz="0" w:space="0" w:color="auto"/>
      </w:divBdr>
    </w:div>
    <w:div w:id="181480356">
      <w:bodyDiv w:val="1"/>
      <w:marLeft w:val="0"/>
      <w:marRight w:val="0"/>
      <w:marTop w:val="0"/>
      <w:marBottom w:val="0"/>
      <w:divBdr>
        <w:top w:val="none" w:sz="0" w:space="0" w:color="auto"/>
        <w:left w:val="none" w:sz="0" w:space="0" w:color="auto"/>
        <w:bottom w:val="none" w:sz="0" w:space="0" w:color="auto"/>
        <w:right w:val="none" w:sz="0" w:space="0" w:color="auto"/>
      </w:divBdr>
    </w:div>
    <w:div w:id="323319121">
      <w:bodyDiv w:val="1"/>
      <w:marLeft w:val="0"/>
      <w:marRight w:val="0"/>
      <w:marTop w:val="0"/>
      <w:marBottom w:val="0"/>
      <w:divBdr>
        <w:top w:val="none" w:sz="0" w:space="0" w:color="auto"/>
        <w:left w:val="none" w:sz="0" w:space="0" w:color="auto"/>
        <w:bottom w:val="none" w:sz="0" w:space="0" w:color="auto"/>
        <w:right w:val="none" w:sz="0" w:space="0" w:color="auto"/>
      </w:divBdr>
    </w:div>
    <w:div w:id="398016022">
      <w:bodyDiv w:val="1"/>
      <w:marLeft w:val="0"/>
      <w:marRight w:val="0"/>
      <w:marTop w:val="0"/>
      <w:marBottom w:val="0"/>
      <w:divBdr>
        <w:top w:val="none" w:sz="0" w:space="0" w:color="auto"/>
        <w:left w:val="none" w:sz="0" w:space="0" w:color="auto"/>
        <w:bottom w:val="none" w:sz="0" w:space="0" w:color="auto"/>
        <w:right w:val="none" w:sz="0" w:space="0" w:color="auto"/>
      </w:divBdr>
    </w:div>
    <w:div w:id="603608663">
      <w:bodyDiv w:val="1"/>
      <w:marLeft w:val="0"/>
      <w:marRight w:val="0"/>
      <w:marTop w:val="0"/>
      <w:marBottom w:val="0"/>
      <w:divBdr>
        <w:top w:val="none" w:sz="0" w:space="0" w:color="auto"/>
        <w:left w:val="none" w:sz="0" w:space="0" w:color="auto"/>
        <w:bottom w:val="none" w:sz="0" w:space="0" w:color="auto"/>
        <w:right w:val="none" w:sz="0" w:space="0" w:color="auto"/>
      </w:divBdr>
    </w:div>
    <w:div w:id="623923209">
      <w:bodyDiv w:val="1"/>
      <w:marLeft w:val="0"/>
      <w:marRight w:val="0"/>
      <w:marTop w:val="0"/>
      <w:marBottom w:val="0"/>
      <w:divBdr>
        <w:top w:val="none" w:sz="0" w:space="0" w:color="auto"/>
        <w:left w:val="none" w:sz="0" w:space="0" w:color="auto"/>
        <w:bottom w:val="none" w:sz="0" w:space="0" w:color="auto"/>
        <w:right w:val="none" w:sz="0" w:space="0" w:color="auto"/>
      </w:divBdr>
    </w:div>
    <w:div w:id="692413572">
      <w:bodyDiv w:val="1"/>
      <w:marLeft w:val="0"/>
      <w:marRight w:val="0"/>
      <w:marTop w:val="0"/>
      <w:marBottom w:val="0"/>
      <w:divBdr>
        <w:top w:val="none" w:sz="0" w:space="0" w:color="auto"/>
        <w:left w:val="none" w:sz="0" w:space="0" w:color="auto"/>
        <w:bottom w:val="none" w:sz="0" w:space="0" w:color="auto"/>
        <w:right w:val="none" w:sz="0" w:space="0" w:color="auto"/>
      </w:divBdr>
    </w:div>
    <w:div w:id="828596756">
      <w:bodyDiv w:val="1"/>
      <w:marLeft w:val="0"/>
      <w:marRight w:val="0"/>
      <w:marTop w:val="0"/>
      <w:marBottom w:val="0"/>
      <w:divBdr>
        <w:top w:val="none" w:sz="0" w:space="0" w:color="auto"/>
        <w:left w:val="none" w:sz="0" w:space="0" w:color="auto"/>
        <w:bottom w:val="none" w:sz="0" w:space="0" w:color="auto"/>
        <w:right w:val="none" w:sz="0" w:space="0" w:color="auto"/>
      </w:divBdr>
    </w:div>
    <w:div w:id="851725382">
      <w:bodyDiv w:val="1"/>
      <w:marLeft w:val="0"/>
      <w:marRight w:val="0"/>
      <w:marTop w:val="0"/>
      <w:marBottom w:val="0"/>
      <w:divBdr>
        <w:top w:val="none" w:sz="0" w:space="0" w:color="auto"/>
        <w:left w:val="none" w:sz="0" w:space="0" w:color="auto"/>
        <w:bottom w:val="none" w:sz="0" w:space="0" w:color="auto"/>
        <w:right w:val="none" w:sz="0" w:space="0" w:color="auto"/>
      </w:divBdr>
    </w:div>
    <w:div w:id="954485027">
      <w:bodyDiv w:val="1"/>
      <w:marLeft w:val="0"/>
      <w:marRight w:val="0"/>
      <w:marTop w:val="0"/>
      <w:marBottom w:val="0"/>
      <w:divBdr>
        <w:top w:val="none" w:sz="0" w:space="0" w:color="auto"/>
        <w:left w:val="none" w:sz="0" w:space="0" w:color="auto"/>
        <w:bottom w:val="none" w:sz="0" w:space="0" w:color="auto"/>
        <w:right w:val="none" w:sz="0" w:space="0" w:color="auto"/>
      </w:divBdr>
    </w:div>
    <w:div w:id="1105609780">
      <w:bodyDiv w:val="1"/>
      <w:marLeft w:val="0"/>
      <w:marRight w:val="0"/>
      <w:marTop w:val="0"/>
      <w:marBottom w:val="0"/>
      <w:divBdr>
        <w:top w:val="none" w:sz="0" w:space="0" w:color="auto"/>
        <w:left w:val="none" w:sz="0" w:space="0" w:color="auto"/>
        <w:bottom w:val="none" w:sz="0" w:space="0" w:color="auto"/>
        <w:right w:val="none" w:sz="0" w:space="0" w:color="auto"/>
      </w:divBdr>
    </w:div>
    <w:div w:id="1194491383">
      <w:bodyDiv w:val="1"/>
      <w:marLeft w:val="0"/>
      <w:marRight w:val="0"/>
      <w:marTop w:val="0"/>
      <w:marBottom w:val="0"/>
      <w:divBdr>
        <w:top w:val="none" w:sz="0" w:space="0" w:color="auto"/>
        <w:left w:val="none" w:sz="0" w:space="0" w:color="auto"/>
        <w:bottom w:val="none" w:sz="0" w:space="0" w:color="auto"/>
        <w:right w:val="none" w:sz="0" w:space="0" w:color="auto"/>
      </w:divBdr>
    </w:div>
    <w:div w:id="1197891249">
      <w:bodyDiv w:val="1"/>
      <w:marLeft w:val="0"/>
      <w:marRight w:val="0"/>
      <w:marTop w:val="0"/>
      <w:marBottom w:val="0"/>
      <w:divBdr>
        <w:top w:val="none" w:sz="0" w:space="0" w:color="auto"/>
        <w:left w:val="none" w:sz="0" w:space="0" w:color="auto"/>
        <w:bottom w:val="none" w:sz="0" w:space="0" w:color="auto"/>
        <w:right w:val="none" w:sz="0" w:space="0" w:color="auto"/>
      </w:divBdr>
    </w:div>
    <w:div w:id="1375889870">
      <w:bodyDiv w:val="1"/>
      <w:marLeft w:val="0"/>
      <w:marRight w:val="0"/>
      <w:marTop w:val="0"/>
      <w:marBottom w:val="0"/>
      <w:divBdr>
        <w:top w:val="none" w:sz="0" w:space="0" w:color="auto"/>
        <w:left w:val="none" w:sz="0" w:space="0" w:color="auto"/>
        <w:bottom w:val="none" w:sz="0" w:space="0" w:color="auto"/>
        <w:right w:val="none" w:sz="0" w:space="0" w:color="auto"/>
      </w:divBdr>
    </w:div>
    <w:div w:id="1482456702">
      <w:bodyDiv w:val="1"/>
      <w:marLeft w:val="0"/>
      <w:marRight w:val="0"/>
      <w:marTop w:val="0"/>
      <w:marBottom w:val="0"/>
      <w:divBdr>
        <w:top w:val="none" w:sz="0" w:space="0" w:color="auto"/>
        <w:left w:val="none" w:sz="0" w:space="0" w:color="auto"/>
        <w:bottom w:val="none" w:sz="0" w:space="0" w:color="auto"/>
        <w:right w:val="none" w:sz="0" w:space="0" w:color="auto"/>
      </w:divBdr>
    </w:div>
    <w:div w:id="1866400299">
      <w:bodyDiv w:val="1"/>
      <w:marLeft w:val="0"/>
      <w:marRight w:val="0"/>
      <w:marTop w:val="0"/>
      <w:marBottom w:val="0"/>
      <w:divBdr>
        <w:top w:val="none" w:sz="0" w:space="0" w:color="auto"/>
        <w:left w:val="none" w:sz="0" w:space="0" w:color="auto"/>
        <w:bottom w:val="none" w:sz="0" w:space="0" w:color="auto"/>
        <w:right w:val="none" w:sz="0" w:space="0" w:color="auto"/>
      </w:divBdr>
    </w:div>
    <w:div w:id="1883589788">
      <w:bodyDiv w:val="1"/>
      <w:marLeft w:val="0"/>
      <w:marRight w:val="0"/>
      <w:marTop w:val="0"/>
      <w:marBottom w:val="0"/>
      <w:divBdr>
        <w:top w:val="none" w:sz="0" w:space="0" w:color="auto"/>
        <w:left w:val="none" w:sz="0" w:space="0" w:color="auto"/>
        <w:bottom w:val="none" w:sz="0" w:space="0" w:color="auto"/>
        <w:right w:val="none" w:sz="0" w:space="0" w:color="auto"/>
      </w:divBdr>
    </w:div>
    <w:div w:id="1919174682">
      <w:bodyDiv w:val="1"/>
      <w:marLeft w:val="0"/>
      <w:marRight w:val="0"/>
      <w:marTop w:val="0"/>
      <w:marBottom w:val="0"/>
      <w:divBdr>
        <w:top w:val="none" w:sz="0" w:space="0" w:color="auto"/>
        <w:left w:val="none" w:sz="0" w:space="0" w:color="auto"/>
        <w:bottom w:val="none" w:sz="0" w:space="0" w:color="auto"/>
        <w:right w:val="none" w:sz="0" w:space="0" w:color="auto"/>
      </w:divBdr>
    </w:div>
    <w:div w:id="1958950916">
      <w:bodyDiv w:val="1"/>
      <w:marLeft w:val="0"/>
      <w:marRight w:val="0"/>
      <w:marTop w:val="0"/>
      <w:marBottom w:val="0"/>
      <w:divBdr>
        <w:top w:val="none" w:sz="0" w:space="0" w:color="auto"/>
        <w:left w:val="none" w:sz="0" w:space="0" w:color="auto"/>
        <w:bottom w:val="none" w:sz="0" w:space="0" w:color="auto"/>
        <w:right w:val="none" w:sz="0" w:space="0" w:color="auto"/>
      </w:divBdr>
      <w:divsChild>
        <w:div w:id="1164668907">
          <w:marLeft w:val="720"/>
          <w:marRight w:val="0"/>
          <w:marTop w:val="0"/>
          <w:marBottom w:val="0"/>
          <w:divBdr>
            <w:top w:val="none" w:sz="0" w:space="0" w:color="auto"/>
            <w:left w:val="none" w:sz="0" w:space="0" w:color="auto"/>
            <w:bottom w:val="none" w:sz="0" w:space="0" w:color="auto"/>
            <w:right w:val="none" w:sz="0" w:space="0" w:color="auto"/>
          </w:divBdr>
        </w:div>
        <w:div w:id="1501042393">
          <w:marLeft w:val="720"/>
          <w:marRight w:val="0"/>
          <w:marTop w:val="0"/>
          <w:marBottom w:val="0"/>
          <w:divBdr>
            <w:top w:val="none" w:sz="0" w:space="0" w:color="auto"/>
            <w:left w:val="none" w:sz="0" w:space="0" w:color="auto"/>
            <w:bottom w:val="none" w:sz="0" w:space="0" w:color="auto"/>
            <w:right w:val="none" w:sz="0" w:space="0" w:color="auto"/>
          </w:divBdr>
        </w:div>
        <w:div w:id="1481921207">
          <w:marLeft w:val="720"/>
          <w:marRight w:val="0"/>
          <w:marTop w:val="0"/>
          <w:marBottom w:val="0"/>
          <w:divBdr>
            <w:top w:val="none" w:sz="0" w:space="0" w:color="auto"/>
            <w:left w:val="none" w:sz="0" w:space="0" w:color="auto"/>
            <w:bottom w:val="none" w:sz="0" w:space="0" w:color="auto"/>
            <w:right w:val="none" w:sz="0" w:space="0" w:color="auto"/>
          </w:divBdr>
        </w:div>
        <w:div w:id="835069402">
          <w:marLeft w:val="720"/>
          <w:marRight w:val="0"/>
          <w:marTop w:val="0"/>
          <w:marBottom w:val="0"/>
          <w:divBdr>
            <w:top w:val="none" w:sz="0" w:space="0" w:color="auto"/>
            <w:left w:val="none" w:sz="0" w:space="0" w:color="auto"/>
            <w:bottom w:val="none" w:sz="0" w:space="0" w:color="auto"/>
            <w:right w:val="none" w:sz="0" w:space="0" w:color="auto"/>
          </w:divBdr>
        </w:div>
        <w:div w:id="373041295">
          <w:marLeft w:val="720"/>
          <w:marRight w:val="0"/>
          <w:marTop w:val="0"/>
          <w:marBottom w:val="0"/>
          <w:divBdr>
            <w:top w:val="none" w:sz="0" w:space="0" w:color="auto"/>
            <w:left w:val="none" w:sz="0" w:space="0" w:color="auto"/>
            <w:bottom w:val="none" w:sz="0" w:space="0" w:color="auto"/>
            <w:right w:val="none" w:sz="0" w:space="0" w:color="auto"/>
          </w:divBdr>
        </w:div>
        <w:div w:id="1867479108">
          <w:marLeft w:val="720"/>
          <w:marRight w:val="0"/>
          <w:marTop w:val="0"/>
          <w:marBottom w:val="0"/>
          <w:divBdr>
            <w:top w:val="none" w:sz="0" w:space="0" w:color="auto"/>
            <w:left w:val="none" w:sz="0" w:space="0" w:color="auto"/>
            <w:bottom w:val="none" w:sz="0" w:space="0" w:color="auto"/>
            <w:right w:val="none" w:sz="0" w:space="0" w:color="auto"/>
          </w:divBdr>
        </w:div>
      </w:divsChild>
    </w:div>
    <w:div w:id="1979607894">
      <w:bodyDiv w:val="1"/>
      <w:marLeft w:val="0"/>
      <w:marRight w:val="0"/>
      <w:marTop w:val="0"/>
      <w:marBottom w:val="0"/>
      <w:divBdr>
        <w:top w:val="none" w:sz="0" w:space="0" w:color="auto"/>
        <w:left w:val="none" w:sz="0" w:space="0" w:color="auto"/>
        <w:bottom w:val="none" w:sz="0" w:space="0" w:color="auto"/>
        <w:right w:val="none" w:sz="0" w:space="0" w:color="auto"/>
      </w:divBdr>
    </w:div>
    <w:div w:id="2012679529">
      <w:bodyDiv w:val="1"/>
      <w:marLeft w:val="0"/>
      <w:marRight w:val="0"/>
      <w:marTop w:val="0"/>
      <w:marBottom w:val="0"/>
      <w:divBdr>
        <w:top w:val="none" w:sz="0" w:space="0" w:color="auto"/>
        <w:left w:val="none" w:sz="0" w:space="0" w:color="auto"/>
        <w:bottom w:val="none" w:sz="0" w:space="0" w:color="auto"/>
        <w:right w:val="none" w:sz="0" w:space="0" w:color="auto"/>
      </w:divBdr>
    </w:div>
    <w:div w:id="20982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2.xml"/><Relationship Id="rId26" Type="http://schemas.openxmlformats.org/officeDocument/2006/relationships/footer" Target="footer3.xml"/><Relationship Id="rId3" Type="http://schemas.openxmlformats.org/officeDocument/2006/relationships/customXml" Target="../customXml/item3.xml"/><Relationship Id="rId21" Type="http://schemas.microsoft.com/office/2007/relationships/hdphoto" Target="media/hdphoto1.wdp"/><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artibus.com.au"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artibus.com.au/project/?project_id=7"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vetnet.education.gov.au/Pages/TrainingDocs.aspx?q=7e15fa6a-68b8-4097-b099-030a5569b1ad" TargetMode="External"/><Relationship Id="rId27" Type="http://schemas.openxmlformats.org/officeDocument/2006/relationships/header" Target="header3.xml"/><Relationship Id="rId30" Type="http://schemas.openxmlformats.org/officeDocument/2006/relationships/footer" Target="footer4.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CoEBricklayingDaniEdit.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AU"/>
              <a:t>CPC30111</a:t>
            </a:r>
            <a:r>
              <a:rPr lang="en-AU" baseline="0"/>
              <a:t> Certificate III in Bricklaying/Blocklaying</a:t>
            </a:r>
            <a:endParaRPr lang="en-AU"/>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Sheet1!$A$4</c:f>
              <c:strCache>
                <c:ptCount val="1"/>
                <c:pt idx="0">
                  <c:v>Enrolments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Sheet1!$B$2:$AG$3</c:f>
              <c:multiLvlStrCache>
                <c:ptCount val="32"/>
                <c:lvl>
                  <c:pt idx="0">
                    <c:v>NSW</c:v>
                  </c:pt>
                  <c:pt idx="1">
                    <c:v>VIC</c:v>
                  </c:pt>
                  <c:pt idx="2">
                    <c:v>QLD</c:v>
                  </c:pt>
                  <c:pt idx="3">
                    <c:v>SA</c:v>
                  </c:pt>
                  <c:pt idx="4">
                    <c:v>WA</c:v>
                  </c:pt>
                  <c:pt idx="5">
                    <c:v>TAS</c:v>
                  </c:pt>
                  <c:pt idx="6">
                    <c:v>NT</c:v>
                  </c:pt>
                  <c:pt idx="7">
                    <c:v>ACT</c:v>
                  </c:pt>
                  <c:pt idx="8">
                    <c:v>NSW</c:v>
                  </c:pt>
                  <c:pt idx="9">
                    <c:v>VIC</c:v>
                  </c:pt>
                  <c:pt idx="10">
                    <c:v>QLD</c:v>
                  </c:pt>
                  <c:pt idx="11">
                    <c:v>SA</c:v>
                  </c:pt>
                  <c:pt idx="12">
                    <c:v>WA</c:v>
                  </c:pt>
                  <c:pt idx="13">
                    <c:v>TAS</c:v>
                  </c:pt>
                  <c:pt idx="14">
                    <c:v>NT</c:v>
                  </c:pt>
                  <c:pt idx="15">
                    <c:v>ACT</c:v>
                  </c:pt>
                  <c:pt idx="16">
                    <c:v>NSW</c:v>
                  </c:pt>
                  <c:pt idx="17">
                    <c:v>VIC</c:v>
                  </c:pt>
                  <c:pt idx="18">
                    <c:v>QLD</c:v>
                  </c:pt>
                  <c:pt idx="19">
                    <c:v>SA</c:v>
                  </c:pt>
                  <c:pt idx="20">
                    <c:v>WA</c:v>
                  </c:pt>
                  <c:pt idx="21">
                    <c:v>TAS</c:v>
                  </c:pt>
                  <c:pt idx="22">
                    <c:v>NT</c:v>
                  </c:pt>
                  <c:pt idx="23">
                    <c:v>ACT</c:v>
                  </c:pt>
                  <c:pt idx="24">
                    <c:v>NSW</c:v>
                  </c:pt>
                  <c:pt idx="25">
                    <c:v>VIC</c:v>
                  </c:pt>
                  <c:pt idx="26">
                    <c:v>QLD</c:v>
                  </c:pt>
                  <c:pt idx="27">
                    <c:v>SA</c:v>
                  </c:pt>
                  <c:pt idx="28">
                    <c:v>WA</c:v>
                  </c:pt>
                  <c:pt idx="29">
                    <c:v>TAS</c:v>
                  </c:pt>
                  <c:pt idx="30">
                    <c:v>NT</c:v>
                  </c:pt>
                  <c:pt idx="31">
                    <c:v>ACT</c:v>
                  </c:pt>
                </c:lvl>
                <c:lvl>
                  <c:pt idx="0">
                    <c:v>2015</c:v>
                  </c:pt>
                  <c:pt idx="8">
                    <c:v>2016</c:v>
                  </c:pt>
                  <c:pt idx="16">
                    <c:v>2017</c:v>
                  </c:pt>
                  <c:pt idx="24">
                    <c:v>2018</c:v>
                  </c:pt>
                </c:lvl>
              </c:multiLvlStrCache>
            </c:multiLvlStrRef>
          </c:cat>
          <c:val>
            <c:numRef>
              <c:f>Sheet1!$B$4:$AG$4</c:f>
              <c:numCache>
                <c:formatCode>General</c:formatCode>
                <c:ptCount val="32"/>
                <c:pt idx="0">
                  <c:v>794</c:v>
                </c:pt>
                <c:pt idx="1">
                  <c:v>997</c:v>
                </c:pt>
                <c:pt idx="2">
                  <c:v>578</c:v>
                </c:pt>
                <c:pt idx="3">
                  <c:v>130</c:v>
                </c:pt>
                <c:pt idx="4">
                  <c:v>727</c:v>
                </c:pt>
                <c:pt idx="5">
                  <c:v>26</c:v>
                </c:pt>
                <c:pt idx="6">
                  <c:v>0</c:v>
                </c:pt>
                <c:pt idx="7">
                  <c:v>30</c:v>
                </c:pt>
                <c:pt idx="8">
                  <c:v>1079</c:v>
                </c:pt>
                <c:pt idx="9">
                  <c:v>1094</c:v>
                </c:pt>
                <c:pt idx="10">
                  <c:v>633</c:v>
                </c:pt>
                <c:pt idx="11">
                  <c:v>163</c:v>
                </c:pt>
                <c:pt idx="12">
                  <c:v>588</c:v>
                </c:pt>
                <c:pt idx="13">
                  <c:v>47</c:v>
                </c:pt>
                <c:pt idx="14">
                  <c:v>0</c:v>
                </c:pt>
                <c:pt idx="15">
                  <c:v>21</c:v>
                </c:pt>
                <c:pt idx="16">
                  <c:v>1175</c:v>
                </c:pt>
                <c:pt idx="17">
                  <c:v>1174</c:v>
                </c:pt>
                <c:pt idx="18">
                  <c:v>717</c:v>
                </c:pt>
                <c:pt idx="19">
                  <c:v>153</c:v>
                </c:pt>
                <c:pt idx="20">
                  <c:v>378</c:v>
                </c:pt>
                <c:pt idx="21">
                  <c:v>39</c:v>
                </c:pt>
                <c:pt idx="22">
                  <c:v>0</c:v>
                </c:pt>
                <c:pt idx="23">
                  <c:v>34</c:v>
                </c:pt>
                <c:pt idx="24">
                  <c:v>1101</c:v>
                </c:pt>
                <c:pt idx="25">
                  <c:v>1098</c:v>
                </c:pt>
                <c:pt idx="26">
                  <c:v>602</c:v>
                </c:pt>
                <c:pt idx="27">
                  <c:v>144</c:v>
                </c:pt>
                <c:pt idx="28">
                  <c:v>228</c:v>
                </c:pt>
                <c:pt idx="29">
                  <c:v>51</c:v>
                </c:pt>
                <c:pt idx="30">
                  <c:v>0</c:v>
                </c:pt>
                <c:pt idx="31">
                  <c:v>38</c:v>
                </c:pt>
              </c:numCache>
            </c:numRef>
          </c:val>
          <c:extLst>
            <c:ext xmlns:c16="http://schemas.microsoft.com/office/drawing/2014/chart" uri="{C3380CC4-5D6E-409C-BE32-E72D297353CC}">
              <c16:uniqueId val="{00000000-0892-48A9-B1ED-6FE304A89895}"/>
            </c:ext>
          </c:extLst>
        </c:ser>
        <c:ser>
          <c:idx val="1"/>
          <c:order val="1"/>
          <c:tx>
            <c:strRef>
              <c:f>Sheet1!$A$5</c:f>
              <c:strCache>
                <c:ptCount val="1"/>
                <c:pt idx="0">
                  <c:v>Completions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Sheet1!$B$2:$AG$3</c:f>
              <c:multiLvlStrCache>
                <c:ptCount val="32"/>
                <c:lvl>
                  <c:pt idx="0">
                    <c:v>NSW</c:v>
                  </c:pt>
                  <c:pt idx="1">
                    <c:v>VIC</c:v>
                  </c:pt>
                  <c:pt idx="2">
                    <c:v>QLD</c:v>
                  </c:pt>
                  <c:pt idx="3">
                    <c:v>SA</c:v>
                  </c:pt>
                  <c:pt idx="4">
                    <c:v>WA</c:v>
                  </c:pt>
                  <c:pt idx="5">
                    <c:v>TAS</c:v>
                  </c:pt>
                  <c:pt idx="6">
                    <c:v>NT</c:v>
                  </c:pt>
                  <c:pt idx="7">
                    <c:v>ACT</c:v>
                  </c:pt>
                  <c:pt idx="8">
                    <c:v>NSW</c:v>
                  </c:pt>
                  <c:pt idx="9">
                    <c:v>VIC</c:v>
                  </c:pt>
                  <c:pt idx="10">
                    <c:v>QLD</c:v>
                  </c:pt>
                  <c:pt idx="11">
                    <c:v>SA</c:v>
                  </c:pt>
                  <c:pt idx="12">
                    <c:v>WA</c:v>
                  </c:pt>
                  <c:pt idx="13">
                    <c:v>TAS</c:v>
                  </c:pt>
                  <c:pt idx="14">
                    <c:v>NT</c:v>
                  </c:pt>
                  <c:pt idx="15">
                    <c:v>ACT</c:v>
                  </c:pt>
                  <c:pt idx="16">
                    <c:v>NSW</c:v>
                  </c:pt>
                  <c:pt idx="17">
                    <c:v>VIC</c:v>
                  </c:pt>
                  <c:pt idx="18">
                    <c:v>QLD</c:v>
                  </c:pt>
                  <c:pt idx="19">
                    <c:v>SA</c:v>
                  </c:pt>
                  <c:pt idx="20">
                    <c:v>WA</c:v>
                  </c:pt>
                  <c:pt idx="21">
                    <c:v>TAS</c:v>
                  </c:pt>
                  <c:pt idx="22">
                    <c:v>NT</c:v>
                  </c:pt>
                  <c:pt idx="23">
                    <c:v>ACT</c:v>
                  </c:pt>
                  <c:pt idx="24">
                    <c:v>NSW</c:v>
                  </c:pt>
                  <c:pt idx="25">
                    <c:v>VIC</c:v>
                  </c:pt>
                  <c:pt idx="26">
                    <c:v>QLD</c:v>
                  </c:pt>
                  <c:pt idx="27">
                    <c:v>SA</c:v>
                  </c:pt>
                  <c:pt idx="28">
                    <c:v>WA</c:v>
                  </c:pt>
                  <c:pt idx="29">
                    <c:v>TAS</c:v>
                  </c:pt>
                  <c:pt idx="30">
                    <c:v>NT</c:v>
                  </c:pt>
                  <c:pt idx="31">
                    <c:v>ACT</c:v>
                  </c:pt>
                </c:lvl>
                <c:lvl>
                  <c:pt idx="0">
                    <c:v>2015</c:v>
                  </c:pt>
                  <c:pt idx="8">
                    <c:v>2016</c:v>
                  </c:pt>
                  <c:pt idx="16">
                    <c:v>2017</c:v>
                  </c:pt>
                  <c:pt idx="24">
                    <c:v>2018</c:v>
                  </c:pt>
                </c:lvl>
              </c:multiLvlStrCache>
            </c:multiLvlStrRef>
          </c:cat>
          <c:val>
            <c:numRef>
              <c:f>Sheet1!$B$5:$AG$5</c:f>
              <c:numCache>
                <c:formatCode>General</c:formatCode>
                <c:ptCount val="32"/>
                <c:pt idx="0">
                  <c:v>251</c:v>
                </c:pt>
                <c:pt idx="1">
                  <c:v>259</c:v>
                </c:pt>
                <c:pt idx="2">
                  <c:v>180</c:v>
                </c:pt>
                <c:pt idx="3">
                  <c:v>29</c:v>
                </c:pt>
                <c:pt idx="4">
                  <c:v>133</c:v>
                </c:pt>
                <c:pt idx="5">
                  <c:v>4</c:v>
                </c:pt>
                <c:pt idx="6">
                  <c:v>0</c:v>
                </c:pt>
                <c:pt idx="7">
                  <c:v>15</c:v>
                </c:pt>
                <c:pt idx="8">
                  <c:v>216</c:v>
                </c:pt>
                <c:pt idx="9">
                  <c:v>286</c:v>
                </c:pt>
                <c:pt idx="10">
                  <c:v>140</c:v>
                </c:pt>
                <c:pt idx="11">
                  <c:v>22</c:v>
                </c:pt>
                <c:pt idx="12">
                  <c:v>108</c:v>
                </c:pt>
                <c:pt idx="13">
                  <c:v>6</c:v>
                </c:pt>
                <c:pt idx="14">
                  <c:v>0</c:v>
                </c:pt>
                <c:pt idx="15">
                  <c:v>8</c:v>
                </c:pt>
                <c:pt idx="16">
                  <c:v>205</c:v>
                </c:pt>
                <c:pt idx="17">
                  <c:v>304</c:v>
                </c:pt>
                <c:pt idx="18">
                  <c:v>104</c:v>
                </c:pt>
                <c:pt idx="19">
                  <c:v>31</c:v>
                </c:pt>
                <c:pt idx="20">
                  <c:v>139</c:v>
                </c:pt>
                <c:pt idx="21">
                  <c:v>6</c:v>
                </c:pt>
                <c:pt idx="22">
                  <c:v>0</c:v>
                </c:pt>
                <c:pt idx="23">
                  <c:v>5</c:v>
                </c:pt>
                <c:pt idx="24">
                  <c:v>199</c:v>
                </c:pt>
                <c:pt idx="25">
                  <c:v>267</c:v>
                </c:pt>
                <c:pt idx="26">
                  <c:v>110</c:v>
                </c:pt>
                <c:pt idx="27">
                  <c:v>26</c:v>
                </c:pt>
                <c:pt idx="28">
                  <c:v>108</c:v>
                </c:pt>
                <c:pt idx="29">
                  <c:v>5</c:v>
                </c:pt>
                <c:pt idx="30">
                  <c:v>0</c:v>
                </c:pt>
                <c:pt idx="31">
                  <c:v>6</c:v>
                </c:pt>
              </c:numCache>
            </c:numRef>
          </c:val>
          <c:extLst>
            <c:ext xmlns:c16="http://schemas.microsoft.com/office/drawing/2014/chart" uri="{C3380CC4-5D6E-409C-BE32-E72D297353CC}">
              <c16:uniqueId val="{00000001-0892-48A9-B1ED-6FE304A89895}"/>
            </c:ext>
          </c:extLst>
        </c:ser>
        <c:dLbls>
          <c:dLblPos val="outEnd"/>
          <c:showLegendKey val="0"/>
          <c:showVal val="1"/>
          <c:showCatName val="0"/>
          <c:showSerName val="0"/>
          <c:showPercent val="0"/>
          <c:showBubbleSize val="0"/>
        </c:dLbls>
        <c:gapWidth val="115"/>
        <c:overlap val="-20"/>
        <c:axId val="1301679472"/>
        <c:axId val="1290438832"/>
      </c:barChart>
      <c:catAx>
        <c:axId val="130167947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0438832"/>
        <c:crosses val="autoZero"/>
        <c:auto val="1"/>
        <c:lblAlgn val="ctr"/>
        <c:lblOffset val="100"/>
        <c:noMultiLvlLbl val="0"/>
      </c:catAx>
      <c:valAx>
        <c:axId val="12904388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1679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AU"/>
              <a:t>CPC32313</a:t>
            </a:r>
            <a:r>
              <a:rPr lang="en-AU" baseline="0"/>
              <a:t> Certificate III in Stonemasonry</a:t>
            </a:r>
          </a:p>
          <a:p>
            <a:pPr>
              <a:defRPr/>
            </a:pPr>
            <a:r>
              <a:rPr lang="en-AU" baseline="0"/>
              <a:t>(Monumental/Installation)</a:t>
            </a:r>
            <a:endParaRPr lang="en-AU"/>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Sheet1!$A$4</c:f>
              <c:strCache>
                <c:ptCount val="1"/>
                <c:pt idx="0">
                  <c:v>Enrolments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Sheet1!$B$2:$U$3</c:f>
              <c:multiLvlStrCache>
                <c:ptCount val="20"/>
                <c:lvl>
                  <c:pt idx="0">
                    <c:v>NSW</c:v>
                  </c:pt>
                  <c:pt idx="1">
                    <c:v>VIC</c:v>
                  </c:pt>
                  <c:pt idx="2">
                    <c:v>QLD</c:v>
                  </c:pt>
                  <c:pt idx="3">
                    <c:v>SA</c:v>
                  </c:pt>
                  <c:pt idx="4">
                    <c:v>WA</c:v>
                  </c:pt>
                  <c:pt idx="5">
                    <c:v>NSW</c:v>
                  </c:pt>
                  <c:pt idx="6">
                    <c:v>VIC</c:v>
                  </c:pt>
                  <c:pt idx="7">
                    <c:v>QLD</c:v>
                  </c:pt>
                  <c:pt idx="8">
                    <c:v>SA</c:v>
                  </c:pt>
                  <c:pt idx="9">
                    <c:v>WA</c:v>
                  </c:pt>
                  <c:pt idx="10">
                    <c:v>NSW</c:v>
                  </c:pt>
                  <c:pt idx="11">
                    <c:v>VIC</c:v>
                  </c:pt>
                  <c:pt idx="12">
                    <c:v>QLD</c:v>
                  </c:pt>
                  <c:pt idx="13">
                    <c:v>SA</c:v>
                  </c:pt>
                  <c:pt idx="14">
                    <c:v>WA</c:v>
                  </c:pt>
                  <c:pt idx="15">
                    <c:v>NSW</c:v>
                  </c:pt>
                  <c:pt idx="16">
                    <c:v>VIC</c:v>
                  </c:pt>
                  <c:pt idx="17">
                    <c:v>QLD</c:v>
                  </c:pt>
                  <c:pt idx="18">
                    <c:v>SA</c:v>
                  </c:pt>
                  <c:pt idx="19">
                    <c:v>WA</c:v>
                  </c:pt>
                </c:lvl>
                <c:lvl>
                  <c:pt idx="0">
                    <c:v>2015</c:v>
                  </c:pt>
                  <c:pt idx="5">
                    <c:v>2016</c:v>
                  </c:pt>
                  <c:pt idx="10">
                    <c:v>2017</c:v>
                  </c:pt>
                  <c:pt idx="15">
                    <c:v>2018</c:v>
                  </c:pt>
                </c:lvl>
              </c:multiLvlStrCache>
            </c:multiLvlStrRef>
          </c:cat>
          <c:val>
            <c:numRef>
              <c:f>Sheet1!$B$4:$U$4</c:f>
              <c:numCache>
                <c:formatCode>General</c:formatCode>
                <c:ptCount val="20"/>
                <c:pt idx="0">
                  <c:v>121</c:v>
                </c:pt>
                <c:pt idx="1">
                  <c:v>26</c:v>
                </c:pt>
                <c:pt idx="2">
                  <c:v>90</c:v>
                </c:pt>
                <c:pt idx="3">
                  <c:v>0</c:v>
                </c:pt>
                <c:pt idx="4">
                  <c:v>28</c:v>
                </c:pt>
                <c:pt idx="5">
                  <c:v>134</c:v>
                </c:pt>
                <c:pt idx="6">
                  <c:v>55</c:v>
                </c:pt>
                <c:pt idx="7">
                  <c:v>120</c:v>
                </c:pt>
                <c:pt idx="8">
                  <c:v>0</c:v>
                </c:pt>
                <c:pt idx="9">
                  <c:v>47</c:v>
                </c:pt>
                <c:pt idx="10">
                  <c:v>117</c:v>
                </c:pt>
                <c:pt idx="11">
                  <c:v>63</c:v>
                </c:pt>
                <c:pt idx="12">
                  <c:v>173</c:v>
                </c:pt>
                <c:pt idx="13">
                  <c:v>4</c:v>
                </c:pt>
                <c:pt idx="14">
                  <c:v>34</c:v>
                </c:pt>
                <c:pt idx="15">
                  <c:v>129</c:v>
                </c:pt>
                <c:pt idx="16">
                  <c:v>69</c:v>
                </c:pt>
                <c:pt idx="17">
                  <c:v>121</c:v>
                </c:pt>
                <c:pt idx="18">
                  <c:v>7</c:v>
                </c:pt>
                <c:pt idx="19">
                  <c:v>30</c:v>
                </c:pt>
              </c:numCache>
            </c:numRef>
          </c:val>
          <c:extLst>
            <c:ext xmlns:c16="http://schemas.microsoft.com/office/drawing/2014/chart" uri="{C3380CC4-5D6E-409C-BE32-E72D297353CC}">
              <c16:uniqueId val="{00000000-80ED-419F-9453-96A5F1D3DB03}"/>
            </c:ext>
          </c:extLst>
        </c:ser>
        <c:ser>
          <c:idx val="1"/>
          <c:order val="1"/>
          <c:tx>
            <c:strRef>
              <c:f>Sheet1!$A$5</c:f>
              <c:strCache>
                <c:ptCount val="1"/>
                <c:pt idx="0">
                  <c:v>Completions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Sheet1!$B$2:$U$3</c:f>
              <c:multiLvlStrCache>
                <c:ptCount val="20"/>
                <c:lvl>
                  <c:pt idx="0">
                    <c:v>NSW</c:v>
                  </c:pt>
                  <c:pt idx="1">
                    <c:v>VIC</c:v>
                  </c:pt>
                  <c:pt idx="2">
                    <c:v>QLD</c:v>
                  </c:pt>
                  <c:pt idx="3">
                    <c:v>SA</c:v>
                  </c:pt>
                  <c:pt idx="4">
                    <c:v>WA</c:v>
                  </c:pt>
                  <c:pt idx="5">
                    <c:v>NSW</c:v>
                  </c:pt>
                  <c:pt idx="6">
                    <c:v>VIC</c:v>
                  </c:pt>
                  <c:pt idx="7">
                    <c:v>QLD</c:v>
                  </c:pt>
                  <c:pt idx="8">
                    <c:v>SA</c:v>
                  </c:pt>
                  <c:pt idx="9">
                    <c:v>WA</c:v>
                  </c:pt>
                  <c:pt idx="10">
                    <c:v>NSW</c:v>
                  </c:pt>
                  <c:pt idx="11">
                    <c:v>VIC</c:v>
                  </c:pt>
                  <c:pt idx="12">
                    <c:v>QLD</c:v>
                  </c:pt>
                  <c:pt idx="13">
                    <c:v>SA</c:v>
                  </c:pt>
                  <c:pt idx="14">
                    <c:v>WA</c:v>
                  </c:pt>
                  <c:pt idx="15">
                    <c:v>NSW</c:v>
                  </c:pt>
                  <c:pt idx="16">
                    <c:v>VIC</c:v>
                  </c:pt>
                  <c:pt idx="17">
                    <c:v>QLD</c:v>
                  </c:pt>
                  <c:pt idx="18">
                    <c:v>SA</c:v>
                  </c:pt>
                  <c:pt idx="19">
                    <c:v>WA</c:v>
                  </c:pt>
                </c:lvl>
                <c:lvl>
                  <c:pt idx="0">
                    <c:v>2015</c:v>
                  </c:pt>
                  <c:pt idx="5">
                    <c:v>2016</c:v>
                  </c:pt>
                  <c:pt idx="10">
                    <c:v>2017</c:v>
                  </c:pt>
                  <c:pt idx="15">
                    <c:v>2018</c:v>
                  </c:pt>
                </c:lvl>
              </c:multiLvlStrCache>
            </c:multiLvlStrRef>
          </c:cat>
          <c:val>
            <c:numRef>
              <c:f>Sheet1!$B$5:$U$5</c:f>
              <c:numCache>
                <c:formatCode>General</c:formatCode>
                <c:ptCount val="20"/>
                <c:pt idx="0">
                  <c:v>34</c:v>
                </c:pt>
                <c:pt idx="1">
                  <c:v>0</c:v>
                </c:pt>
                <c:pt idx="2">
                  <c:v>18</c:v>
                </c:pt>
                <c:pt idx="3">
                  <c:v>0</c:v>
                </c:pt>
                <c:pt idx="4">
                  <c:v>0</c:v>
                </c:pt>
                <c:pt idx="5">
                  <c:v>50</c:v>
                </c:pt>
                <c:pt idx="6">
                  <c:v>4</c:v>
                </c:pt>
                <c:pt idx="7">
                  <c:v>27</c:v>
                </c:pt>
                <c:pt idx="8">
                  <c:v>0</c:v>
                </c:pt>
                <c:pt idx="9">
                  <c:v>7</c:v>
                </c:pt>
                <c:pt idx="10">
                  <c:v>41</c:v>
                </c:pt>
                <c:pt idx="11">
                  <c:v>11</c:v>
                </c:pt>
                <c:pt idx="12">
                  <c:v>36</c:v>
                </c:pt>
                <c:pt idx="13">
                  <c:v>0</c:v>
                </c:pt>
                <c:pt idx="14">
                  <c:v>10</c:v>
                </c:pt>
                <c:pt idx="15">
                  <c:v>60</c:v>
                </c:pt>
                <c:pt idx="16">
                  <c:v>4</c:v>
                </c:pt>
                <c:pt idx="17">
                  <c:v>29</c:v>
                </c:pt>
                <c:pt idx="18">
                  <c:v>0</c:v>
                </c:pt>
                <c:pt idx="19">
                  <c:v>9</c:v>
                </c:pt>
              </c:numCache>
            </c:numRef>
          </c:val>
          <c:extLst>
            <c:ext xmlns:c16="http://schemas.microsoft.com/office/drawing/2014/chart" uri="{C3380CC4-5D6E-409C-BE32-E72D297353CC}">
              <c16:uniqueId val="{00000001-80ED-419F-9453-96A5F1D3DB03}"/>
            </c:ext>
          </c:extLst>
        </c:ser>
        <c:dLbls>
          <c:dLblPos val="outEnd"/>
          <c:showLegendKey val="0"/>
          <c:showVal val="1"/>
          <c:showCatName val="0"/>
          <c:showSerName val="0"/>
          <c:showPercent val="0"/>
          <c:showBubbleSize val="0"/>
        </c:dLbls>
        <c:gapWidth val="115"/>
        <c:overlap val="-20"/>
        <c:axId val="832909312"/>
        <c:axId val="1290440912"/>
      </c:barChart>
      <c:catAx>
        <c:axId val="83290931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0440912"/>
        <c:crosses val="autoZero"/>
        <c:auto val="1"/>
        <c:lblAlgn val="ctr"/>
        <c:lblOffset val="100"/>
        <c:noMultiLvlLbl val="0"/>
      </c:catAx>
      <c:valAx>
        <c:axId val="1290440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290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Custom 2">
      <a:dk1>
        <a:sysClr val="windowText" lastClr="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8DBFCBC6D4F748B2FAC2F7D153CC1F" ma:contentTypeVersion="7" ma:contentTypeDescription="Create a new document." ma:contentTypeScope="" ma:versionID="bf1300eee7d5abdfb67d3dcb4eb9c32c">
  <xsd:schema xmlns:xsd="http://www.w3.org/2001/XMLSchema" xmlns:xs="http://www.w3.org/2001/XMLSchema" xmlns:p="http://schemas.microsoft.com/office/2006/metadata/properties" xmlns:ns3="4777d3da-c3d4-4af6-9a9c-68b2d345c58a" targetNamespace="http://schemas.microsoft.com/office/2006/metadata/properties" ma:root="true" ma:fieldsID="19f228775ab1b2a47bdd5c9a3577338d" ns3:_="">
    <xsd:import namespace="4777d3da-c3d4-4af6-9a9c-68b2d345c5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7d3da-c3d4-4af6-9a9c-68b2d345c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5246A-11B8-4F11-86B3-8952DD630A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490255-0B2A-4ABD-A55A-570E525DCFB8}">
  <ds:schemaRefs>
    <ds:schemaRef ds:uri="http://schemas.microsoft.com/sharepoint/v3/contenttype/forms"/>
  </ds:schemaRefs>
</ds:datastoreItem>
</file>

<file path=customXml/itemProps3.xml><?xml version="1.0" encoding="utf-8"?>
<ds:datastoreItem xmlns:ds="http://schemas.openxmlformats.org/officeDocument/2006/customXml" ds:itemID="{5357EDE9-C9B5-254A-A2CD-52ACA652F5B5}">
  <ds:schemaRefs>
    <ds:schemaRef ds:uri="http://schemas.openxmlformats.org/officeDocument/2006/bibliography"/>
  </ds:schemaRefs>
</ds:datastoreItem>
</file>

<file path=customXml/itemProps4.xml><?xml version="1.0" encoding="utf-8"?>
<ds:datastoreItem xmlns:ds="http://schemas.openxmlformats.org/officeDocument/2006/customXml" ds:itemID="{1A760884-CD94-47B3-BA71-E2CA6BD3B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7d3da-c3d4-4af6-9a9c-68b2d345c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CoEBricklayingDaniEdit</Template>
  <TotalTime>11</TotalTime>
  <Pages>82</Pages>
  <Words>20343</Words>
  <Characters>115960</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Katalin Bolkeny</cp:lastModifiedBy>
  <cp:revision>4</cp:revision>
  <cp:lastPrinted>2019-12-10T06:06:00Z</cp:lastPrinted>
  <dcterms:created xsi:type="dcterms:W3CDTF">2020-01-20T06:51:00Z</dcterms:created>
  <dcterms:modified xsi:type="dcterms:W3CDTF">2020-06-30T04:57:00Z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0x010100088DBFCBC6D4F748B2FAC2F7D153CC1F</vt:lpwstr>
  </property>
</Properties>
</file>