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D4F5" w14:textId="361BA463" w:rsidR="0010542E" w:rsidRPr="0010542E" w:rsidRDefault="00092F06" w:rsidP="0010542E">
      <w:pPr>
        <w:rPr>
          <w:rFonts w:ascii="Calibri" w:hAnsi="Calibri"/>
          <w:b/>
          <w:bCs/>
          <w:sz w:val="28"/>
          <w:szCs w:val="28"/>
        </w:rPr>
      </w:pPr>
      <w:r w:rsidRPr="0010542E">
        <w:rPr>
          <w:rFonts w:ascii="Calibri" w:hAnsi="Calibri"/>
          <w:b/>
          <w:bCs/>
          <w:sz w:val="28"/>
          <w:szCs w:val="28"/>
        </w:rPr>
        <w:t>Qualification</w:t>
      </w:r>
      <w:r w:rsidR="0010542E" w:rsidRPr="0010542E">
        <w:rPr>
          <w:rFonts w:ascii="Calibri" w:hAnsi="Calibri"/>
          <w:b/>
          <w:bCs/>
          <w:sz w:val="28"/>
          <w:szCs w:val="28"/>
        </w:rPr>
        <w:t xml:space="preserve"> Template</w:t>
      </w:r>
    </w:p>
    <w:p w14:paraId="43BCF5AF" w14:textId="77777777" w:rsidR="0010542E" w:rsidRDefault="0010542E" w:rsidP="0010542E">
      <w:pPr>
        <w:rPr>
          <w:rFonts w:ascii="Calibri" w:hAnsi="Calibri"/>
        </w:rPr>
      </w:pPr>
    </w:p>
    <w:p w14:paraId="09ABDA12" w14:textId="192B471C" w:rsidR="0010542E" w:rsidRPr="0010542E" w:rsidRDefault="0010542E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QUALIFICATION CODE</w:t>
      </w:r>
      <w:r w:rsidRPr="0010542E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0542E">
        <w:rPr>
          <w:rFonts w:ascii="Calibri" w:hAnsi="Calibri"/>
        </w:rPr>
        <w:t>CPC201</w:t>
      </w:r>
      <w:r w:rsidR="007363A0">
        <w:rPr>
          <w:rFonts w:ascii="Calibri" w:hAnsi="Calibri"/>
        </w:rPr>
        <w:t>20</w:t>
      </w:r>
    </w:p>
    <w:p w14:paraId="4F356C57" w14:textId="3DC8BC51" w:rsidR="00B457E5" w:rsidRPr="0010542E" w:rsidRDefault="0010542E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 xml:space="preserve">QUALIFICATION TITLE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B457E5" w:rsidRPr="0010542E">
        <w:rPr>
          <w:rFonts w:ascii="Calibri" w:hAnsi="Calibri"/>
        </w:rPr>
        <w:t xml:space="preserve">Certificate II in Construction </w:t>
      </w:r>
    </w:p>
    <w:p w14:paraId="66723AFF" w14:textId="77777777" w:rsidR="0010542E" w:rsidRDefault="0010542E" w:rsidP="0010542E">
      <w:pPr>
        <w:rPr>
          <w:rFonts w:ascii="Calibri" w:hAnsi="Calibri"/>
          <w:b/>
          <w:bCs/>
        </w:rPr>
      </w:pPr>
    </w:p>
    <w:p w14:paraId="080CB627" w14:textId="699724F8" w:rsidR="00992786" w:rsidRPr="0010542E" w:rsidRDefault="0010542E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QUALIFICATION DESCRIPTION</w:t>
      </w:r>
      <w:bookmarkStart w:id="0" w:name="_Hlk512512031"/>
    </w:p>
    <w:p w14:paraId="6C12787E" w14:textId="43727358" w:rsidR="00B457E5" w:rsidRPr="0010542E" w:rsidRDefault="00B457E5" w:rsidP="0010542E">
      <w:p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 xml:space="preserve">This qualification provides an occupational outcome and a range of support tasks applicable to </w:t>
      </w:r>
      <w:r w:rsidR="000B059C" w:rsidRPr="0010542E">
        <w:rPr>
          <w:rFonts w:ascii="Calibri" w:hAnsi="Calibri"/>
          <w:lang w:val="en-AU"/>
        </w:rPr>
        <w:t xml:space="preserve">the </w:t>
      </w:r>
      <w:r w:rsidRPr="0010542E">
        <w:rPr>
          <w:rFonts w:ascii="Calibri" w:hAnsi="Calibri"/>
          <w:lang w:val="en-AU"/>
        </w:rPr>
        <w:t>majority of construction work sites.</w:t>
      </w:r>
    </w:p>
    <w:p w14:paraId="1BA558DC" w14:textId="77777777" w:rsidR="00B457E5" w:rsidRPr="0010542E" w:rsidRDefault="00B457E5" w:rsidP="0010542E">
      <w:p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Occupational titles may include:</w:t>
      </w:r>
    </w:p>
    <w:p w14:paraId="314EB6BB" w14:textId="77777777" w:rsidR="00B457E5" w:rsidRPr="00CE4454" w:rsidRDefault="00B457E5" w:rsidP="00CE4454">
      <w:pPr>
        <w:pStyle w:val="ListParagraph"/>
        <w:numPr>
          <w:ilvl w:val="0"/>
          <w:numId w:val="38"/>
        </w:numPr>
        <w:rPr>
          <w:rFonts w:ascii="Calibri" w:hAnsi="Calibri"/>
          <w:lang w:val="en-AU"/>
        </w:rPr>
      </w:pPr>
      <w:r w:rsidRPr="00CE4454">
        <w:rPr>
          <w:rFonts w:ascii="Calibri" w:hAnsi="Calibri"/>
          <w:lang w:val="en-AU"/>
        </w:rPr>
        <w:t>builder's labourer.</w:t>
      </w:r>
    </w:p>
    <w:p w14:paraId="33C4F05D" w14:textId="13557461" w:rsidR="00B457E5" w:rsidRPr="0010542E" w:rsidRDefault="00B457E5" w:rsidP="0010542E">
      <w:p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The qualification has core units of competency that are required in many Certificate II</w:t>
      </w:r>
      <w:r w:rsidR="000B059C" w:rsidRPr="0010542E">
        <w:rPr>
          <w:rFonts w:ascii="Calibri" w:hAnsi="Calibri"/>
          <w:lang w:val="en-AU"/>
        </w:rPr>
        <w:t>I</w:t>
      </w:r>
      <w:r w:rsidRPr="0010542E">
        <w:rPr>
          <w:rFonts w:ascii="Calibri" w:hAnsi="Calibri"/>
          <w:lang w:val="en-AU"/>
        </w:rPr>
        <w:t xml:space="preserve"> qualifications. The elective options are structured to allow choice from a range of units aligned at Certificate III level and in total could provide meaningful credit in a construction industry Australian Apprenticeship.</w:t>
      </w:r>
    </w:p>
    <w:p w14:paraId="765452A2" w14:textId="77777777" w:rsidR="00F05086" w:rsidRDefault="00F05086" w:rsidP="0010542E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Completion of the general construction induction training program, specified in the Safe Work Australia model 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Code of Practice: Construction Work</w:t>
      </w:r>
      <w:r>
        <w:rPr>
          <w:rFonts w:ascii="Calibri" w:hAnsi="Calibri" w:cs="Calibri"/>
          <w:color w:val="222222"/>
          <w:shd w:val="clear" w:color="auto" w:fill="FFFFFF"/>
        </w:rPr>
        <w:t>, is required by anyone carrying out construction work. Achievement of CPCCWHS1001 </w:t>
      </w:r>
      <w:r>
        <w:rPr>
          <w:rFonts w:ascii="Calibri" w:hAnsi="Calibri" w:cs="Calibri"/>
          <w:i/>
          <w:iCs/>
          <w:color w:val="222222"/>
          <w:shd w:val="clear" w:color="auto" w:fill="FFFFFF"/>
        </w:rPr>
        <w:t>Prepare to work safely in the construction industry</w:t>
      </w:r>
      <w:r>
        <w:rPr>
          <w:rFonts w:ascii="Calibri" w:hAnsi="Calibri" w:cs="Calibri"/>
          <w:color w:val="222222"/>
          <w:shd w:val="clear" w:color="auto" w:fill="FFFFFF"/>
        </w:rPr>
        <w:t> meets this requirement.</w:t>
      </w:r>
    </w:p>
    <w:p w14:paraId="54F3AE13" w14:textId="77777777" w:rsidR="00F05086" w:rsidRDefault="00F05086" w:rsidP="0010542E">
      <w:pPr>
        <w:rPr>
          <w:rFonts w:ascii="Calibri" w:hAnsi="Calibri" w:cs="Calibri"/>
          <w:color w:val="222222"/>
          <w:shd w:val="clear" w:color="auto" w:fill="FFFFFF"/>
        </w:rPr>
      </w:pPr>
    </w:p>
    <w:p w14:paraId="69CC119F" w14:textId="1BF3042B" w:rsidR="005A0A7C" w:rsidRPr="0010542E" w:rsidRDefault="0010542E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ENTRY REQUIREMENTS</w:t>
      </w:r>
    </w:p>
    <w:p w14:paraId="5B461FA0" w14:textId="42935E67" w:rsidR="00B457E5" w:rsidRPr="0010542E" w:rsidRDefault="0010542E" w:rsidP="0010542E">
      <w:pPr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Nil.</w:t>
      </w:r>
    </w:p>
    <w:p w14:paraId="53DF411D" w14:textId="516EF37F" w:rsidR="004D7B7A" w:rsidRPr="0010542E" w:rsidRDefault="0010542E" w:rsidP="0010542E">
      <w:pPr>
        <w:rPr>
          <w:rFonts w:ascii="Calibri" w:hAnsi="Calibri"/>
          <w:b/>
          <w:bCs/>
          <w:shd w:val="clear" w:color="auto" w:fill="FFFFFF"/>
        </w:rPr>
      </w:pPr>
      <w:r w:rsidRPr="0010542E">
        <w:rPr>
          <w:rFonts w:ascii="Calibri" w:hAnsi="Calibri"/>
          <w:b/>
          <w:bCs/>
          <w:shd w:val="clear" w:color="auto" w:fill="FFFFFF"/>
        </w:rPr>
        <w:t xml:space="preserve">PACKAGING RULES </w:t>
      </w:r>
    </w:p>
    <w:p w14:paraId="30C13102" w14:textId="7BD18A0D" w:rsidR="00B457E5" w:rsidRPr="0010542E" w:rsidRDefault="00B457E5" w:rsidP="0010542E">
      <w:p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To achieve this qualification, the candidate must demonstrate competency in</w:t>
      </w:r>
      <w:r w:rsidR="0010542E">
        <w:rPr>
          <w:rFonts w:ascii="Calibri" w:hAnsi="Calibri"/>
          <w:lang w:val="en-AU"/>
        </w:rPr>
        <w:t xml:space="preserve"> </w:t>
      </w:r>
      <w:r w:rsidR="00A562CA" w:rsidRPr="0010542E">
        <w:rPr>
          <w:rFonts w:ascii="Calibri" w:hAnsi="Calibri"/>
          <w:lang w:val="en-AU"/>
        </w:rPr>
        <w:t>1</w:t>
      </w:r>
      <w:r w:rsidR="000D7404">
        <w:rPr>
          <w:rFonts w:ascii="Calibri" w:hAnsi="Calibri"/>
          <w:lang w:val="en-AU"/>
        </w:rPr>
        <w:t>5</w:t>
      </w:r>
      <w:r w:rsidRPr="0010542E">
        <w:rPr>
          <w:rFonts w:ascii="Calibri" w:hAnsi="Calibri"/>
          <w:lang w:val="en-AU"/>
        </w:rPr>
        <w:t xml:space="preserve"> units of competency</w:t>
      </w:r>
      <w:r w:rsidR="0010542E">
        <w:rPr>
          <w:rFonts w:ascii="Calibri" w:hAnsi="Calibri"/>
          <w:lang w:val="en-AU"/>
        </w:rPr>
        <w:t>:</w:t>
      </w:r>
    </w:p>
    <w:p w14:paraId="7E81EDB8" w14:textId="464217CA" w:rsidR="00B457E5" w:rsidRPr="0010542E" w:rsidRDefault="00A562CA" w:rsidP="0010542E">
      <w:pPr>
        <w:pStyle w:val="ListParagraph"/>
        <w:numPr>
          <w:ilvl w:val="0"/>
          <w:numId w:val="36"/>
        </w:num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1</w:t>
      </w:r>
      <w:r w:rsidR="000D7404">
        <w:rPr>
          <w:rFonts w:ascii="Calibri" w:hAnsi="Calibri"/>
          <w:lang w:val="en-AU"/>
        </w:rPr>
        <w:t>0</w:t>
      </w:r>
      <w:r w:rsidR="00B457E5" w:rsidRPr="0010542E">
        <w:rPr>
          <w:rFonts w:ascii="Calibri" w:hAnsi="Calibri"/>
          <w:lang w:val="en-AU"/>
        </w:rPr>
        <w:t xml:space="preserve"> core units</w:t>
      </w:r>
    </w:p>
    <w:p w14:paraId="59899D6F" w14:textId="77777777" w:rsidR="00B457E5" w:rsidRPr="0010542E" w:rsidRDefault="00B457E5" w:rsidP="0010542E">
      <w:pPr>
        <w:pStyle w:val="ListParagraph"/>
        <w:numPr>
          <w:ilvl w:val="0"/>
          <w:numId w:val="36"/>
        </w:num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5 elective units.</w:t>
      </w:r>
    </w:p>
    <w:p w14:paraId="0F699341" w14:textId="77777777" w:rsidR="00B457E5" w:rsidRPr="0010542E" w:rsidRDefault="00B457E5" w:rsidP="0010542E">
      <w:p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The elective units are to be chosen as follows:</w:t>
      </w:r>
    </w:p>
    <w:p w14:paraId="6042D59D" w14:textId="77777777" w:rsidR="00B457E5" w:rsidRPr="0010542E" w:rsidRDefault="00B457E5" w:rsidP="0010542E">
      <w:pPr>
        <w:pStyle w:val="ListParagraph"/>
        <w:numPr>
          <w:ilvl w:val="0"/>
          <w:numId w:val="37"/>
        </w:num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>up to 5 units from the elective units below</w:t>
      </w:r>
    </w:p>
    <w:p w14:paraId="620ED179" w14:textId="4A1F2652" w:rsidR="002D56D1" w:rsidRPr="0010542E" w:rsidRDefault="00B457E5" w:rsidP="0010542E">
      <w:pPr>
        <w:pStyle w:val="ListParagraph"/>
        <w:numPr>
          <w:ilvl w:val="0"/>
          <w:numId w:val="37"/>
        </w:numPr>
        <w:rPr>
          <w:rFonts w:ascii="Calibri" w:hAnsi="Calibri"/>
          <w:lang w:val="en-AU"/>
        </w:rPr>
      </w:pPr>
      <w:r w:rsidRPr="0010542E">
        <w:rPr>
          <w:rFonts w:ascii="Calibri" w:hAnsi="Calibri"/>
          <w:lang w:val="en-AU"/>
        </w:rPr>
        <w:t xml:space="preserve">one unit may be chosen from Certificate I, II or III qualifications in </w:t>
      </w:r>
      <w:r w:rsidR="0010542E" w:rsidRPr="0010542E">
        <w:rPr>
          <w:rFonts w:ascii="Calibri" w:hAnsi="Calibri"/>
          <w:lang w:val="en-AU"/>
        </w:rPr>
        <w:t>CPC Training Package or</w:t>
      </w:r>
      <w:r w:rsidRPr="0010542E">
        <w:rPr>
          <w:rFonts w:ascii="Calibri" w:hAnsi="Calibri"/>
          <w:lang w:val="en-AU"/>
        </w:rPr>
        <w:t xml:space="preserve"> another current Training Package or accredited course, provided the integrity of the AQF alignment is ensured, and they contribute to a valid, industry-supported vocational outcome.</w:t>
      </w:r>
    </w:p>
    <w:p w14:paraId="2FED3CC9" w14:textId="2C42DD37" w:rsidR="002D56D1" w:rsidRPr="0010542E" w:rsidRDefault="002D56D1" w:rsidP="0010542E">
      <w:pPr>
        <w:rPr>
          <w:rFonts w:ascii="Calibri" w:hAnsi="Calibri" w:cs="Calibri"/>
          <w:b/>
        </w:rPr>
      </w:pPr>
      <w:r w:rsidRPr="0010542E">
        <w:rPr>
          <w:rFonts w:ascii="Calibri" w:hAnsi="Calibri" w:cs="Calibri"/>
          <w:b/>
        </w:rPr>
        <w:t xml:space="preserve">Prerequisite units of competency </w:t>
      </w:r>
    </w:p>
    <w:p w14:paraId="3B41BBDE" w14:textId="77777777" w:rsidR="002D56D1" w:rsidRPr="0010542E" w:rsidRDefault="002D56D1" w:rsidP="0010542E">
      <w:pPr>
        <w:rPr>
          <w:rFonts w:ascii="Calibri" w:hAnsi="Calibri" w:cs="Calibri"/>
          <w:color w:val="000000" w:themeColor="text1"/>
        </w:rPr>
      </w:pPr>
      <w:r w:rsidRPr="0010542E">
        <w:rPr>
          <w:rFonts w:ascii="Calibri" w:hAnsi="Calibri" w:cs="Calibri"/>
          <w:color w:val="000000" w:themeColor="text1"/>
        </w:rPr>
        <w:t xml:space="preserve">An asterisk (*) against a unit code below indicates that there is a prerequisite requirement that must be met. Prerequisite unit(s) </w:t>
      </w:r>
      <w:r w:rsidRPr="0010542E">
        <w:rPr>
          <w:rFonts w:ascii="Calibri" w:hAnsi="Calibri" w:cs="Calibri"/>
          <w:color w:val="000000" w:themeColor="text1"/>
          <w:shd w:val="clear" w:color="auto" w:fill="FFFFFF"/>
        </w:rPr>
        <w:t>must be assessed before assessment of any unit of competency with an asterisk. Check the unit of competency for information on specific prerequisite </w:t>
      </w:r>
      <w:r w:rsidRPr="0010542E">
        <w:rPr>
          <w:rFonts w:ascii="Calibri" w:hAnsi="Calibri" w:cs="Calibri"/>
          <w:color w:val="000000" w:themeColor="text1"/>
        </w:rPr>
        <w:t>requirements. All prerequisite requirements are packaged in the qualification.</w:t>
      </w:r>
    </w:p>
    <w:p w14:paraId="6E8EC9E5" w14:textId="77777777" w:rsidR="002D56D1" w:rsidRPr="0010542E" w:rsidRDefault="002D56D1" w:rsidP="0010542E">
      <w:pPr>
        <w:rPr>
          <w:rFonts w:ascii="Calibri" w:hAnsi="Calibri"/>
        </w:rPr>
      </w:pPr>
    </w:p>
    <w:p w14:paraId="0C986041" w14:textId="2C4B8A23" w:rsidR="00B457E5" w:rsidRPr="0010542E" w:rsidRDefault="00F66C11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Core</w:t>
      </w:r>
      <w:r w:rsidR="0010542E" w:rsidRPr="0010542E">
        <w:rPr>
          <w:rFonts w:ascii="Calibri" w:hAnsi="Calibri"/>
          <w:b/>
          <w:bCs/>
        </w:rPr>
        <w:t xml:space="preserve"> units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7254"/>
      </w:tblGrid>
      <w:tr w:rsidR="00C31778" w:rsidRPr="0010542E" w14:paraId="7C4E32CF" w14:textId="77777777" w:rsidTr="00B457E5">
        <w:tc>
          <w:tcPr>
            <w:tcW w:w="979" w:type="pct"/>
            <w:hideMark/>
          </w:tcPr>
          <w:p w14:paraId="264A8647" w14:textId="77777777" w:rsidR="00C31778" w:rsidRPr="001F7A97" w:rsidRDefault="00C31778" w:rsidP="001F7A97">
            <w:pPr>
              <w:rPr>
                <w:rFonts w:ascii="Calibri" w:hAnsi="Calibri"/>
                <w:lang w:val="en-AU"/>
              </w:rPr>
            </w:pPr>
            <w:bookmarkStart w:id="1" w:name="_GoBack"/>
            <w:bookmarkEnd w:id="1"/>
            <w:r w:rsidRPr="001F7A97">
              <w:rPr>
                <w:rFonts w:ascii="Calibri" w:hAnsi="Calibri"/>
                <w:lang w:val="en-AU"/>
              </w:rPr>
              <w:t>CPCCCM2005*</w:t>
            </w:r>
          </w:p>
        </w:tc>
        <w:tc>
          <w:tcPr>
            <w:tcW w:w="4021" w:type="pct"/>
            <w:hideMark/>
          </w:tcPr>
          <w:p w14:paraId="140E1BD3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Use construction tools and equipment</w:t>
            </w:r>
          </w:p>
        </w:tc>
      </w:tr>
      <w:tr w:rsidR="00C31778" w:rsidRPr="0010542E" w14:paraId="322858D7" w14:textId="77777777" w:rsidTr="00B457E5">
        <w:tc>
          <w:tcPr>
            <w:tcW w:w="979" w:type="pct"/>
            <w:hideMark/>
          </w:tcPr>
          <w:p w14:paraId="5F002223" w14:textId="77777777" w:rsidR="00C31778" w:rsidRPr="001F7A97" w:rsidRDefault="00C31778" w:rsidP="001F7A9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CPCCCM2006</w:t>
            </w:r>
          </w:p>
        </w:tc>
        <w:tc>
          <w:tcPr>
            <w:tcW w:w="4021" w:type="pct"/>
            <w:hideMark/>
          </w:tcPr>
          <w:p w14:paraId="232A8B22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Apply basic levelling procedures</w:t>
            </w:r>
          </w:p>
        </w:tc>
      </w:tr>
      <w:tr w:rsidR="00C31778" w:rsidRPr="0010542E" w14:paraId="50E6E7A8" w14:textId="77777777" w:rsidTr="00B457E5">
        <w:tc>
          <w:tcPr>
            <w:tcW w:w="979" w:type="pct"/>
            <w:hideMark/>
          </w:tcPr>
          <w:p w14:paraId="50E50081" w14:textId="77777777" w:rsidR="00C31778" w:rsidRPr="001F7A97" w:rsidRDefault="00C31778" w:rsidP="001F7A9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CPCCCM2012*</w:t>
            </w:r>
          </w:p>
        </w:tc>
        <w:tc>
          <w:tcPr>
            <w:tcW w:w="4021" w:type="pct"/>
            <w:hideMark/>
          </w:tcPr>
          <w:p w14:paraId="7C512AE1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Work safely at heights</w:t>
            </w:r>
          </w:p>
        </w:tc>
      </w:tr>
      <w:tr w:rsidR="00C31778" w:rsidRPr="0010542E" w14:paraId="75215DB8" w14:textId="77777777" w:rsidTr="00B457E5">
        <w:tc>
          <w:tcPr>
            <w:tcW w:w="979" w:type="pct"/>
            <w:hideMark/>
          </w:tcPr>
          <w:p w14:paraId="455203DA" w14:textId="77777777" w:rsidR="00C31778" w:rsidRPr="001F7A97" w:rsidRDefault="00C31778" w:rsidP="001F7A9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CPCCCO2013*</w:t>
            </w:r>
          </w:p>
        </w:tc>
        <w:tc>
          <w:tcPr>
            <w:tcW w:w="4021" w:type="pct"/>
            <w:hideMark/>
          </w:tcPr>
          <w:p w14:paraId="766AAAA4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Carry out concreting to simple forms</w:t>
            </w:r>
          </w:p>
        </w:tc>
      </w:tr>
      <w:tr w:rsidR="00DE1F87" w:rsidRPr="0010542E" w14:paraId="486F1ABC" w14:textId="77777777" w:rsidTr="00B457E5">
        <w:tc>
          <w:tcPr>
            <w:tcW w:w="979" w:type="pct"/>
          </w:tcPr>
          <w:p w14:paraId="5871C3F6" w14:textId="5360AAB8" w:rsidR="00DE1F87" w:rsidRPr="001F7A97" w:rsidRDefault="00DE1F87" w:rsidP="00DE1F8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</w:t>
            </w:r>
            <w:r>
              <w:rPr>
                <w:rFonts w:ascii="Calibri" w:hAnsi="Calibri"/>
                <w:lang w:val="en-AU"/>
              </w:rPr>
              <w:t>O</w:t>
            </w:r>
            <w:r w:rsidRPr="001F7A97">
              <w:rPr>
                <w:rFonts w:ascii="Calibri" w:hAnsi="Calibri"/>
                <w:lang w:val="en-AU"/>
              </w:rPr>
              <w:t>M1012</w:t>
            </w:r>
          </w:p>
        </w:tc>
        <w:tc>
          <w:tcPr>
            <w:tcW w:w="4021" w:type="pct"/>
          </w:tcPr>
          <w:p w14:paraId="1F778D29" w14:textId="3E824563" w:rsidR="00DE1F87" w:rsidRPr="0010542E" w:rsidRDefault="00DE1F87" w:rsidP="00DE1F87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Work effectively and sustainably in the construction industry</w:t>
            </w:r>
          </w:p>
        </w:tc>
      </w:tr>
      <w:tr w:rsidR="00DE1F87" w:rsidRPr="0010542E" w14:paraId="0A92A7C4" w14:textId="77777777" w:rsidTr="00B457E5">
        <w:tc>
          <w:tcPr>
            <w:tcW w:w="979" w:type="pct"/>
          </w:tcPr>
          <w:p w14:paraId="1C155DB2" w14:textId="77777777" w:rsidR="00DE1F87" w:rsidRPr="001F7A97" w:rsidRDefault="00DE1F87" w:rsidP="00DE1F8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CPCCOM1013</w:t>
            </w:r>
          </w:p>
        </w:tc>
        <w:tc>
          <w:tcPr>
            <w:tcW w:w="4021" w:type="pct"/>
          </w:tcPr>
          <w:p w14:paraId="7AB84742" w14:textId="77777777" w:rsidR="00DE1F87" w:rsidRPr="0010542E" w:rsidRDefault="00DE1F87" w:rsidP="00DE1F87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Plan and organise work</w:t>
            </w:r>
          </w:p>
        </w:tc>
      </w:tr>
      <w:tr w:rsidR="00DE1F87" w:rsidRPr="0010542E" w14:paraId="684D936C" w14:textId="77777777" w:rsidTr="00B457E5">
        <w:tc>
          <w:tcPr>
            <w:tcW w:w="979" w:type="pct"/>
          </w:tcPr>
          <w:p w14:paraId="373AB630" w14:textId="77777777" w:rsidR="00DE1F87" w:rsidRPr="001F7A97" w:rsidRDefault="00DE1F87" w:rsidP="00DE1F8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CPCCOM1014</w:t>
            </w:r>
          </w:p>
        </w:tc>
        <w:tc>
          <w:tcPr>
            <w:tcW w:w="4021" w:type="pct"/>
          </w:tcPr>
          <w:p w14:paraId="626C1AD0" w14:textId="77777777" w:rsidR="00DE1F87" w:rsidRPr="0010542E" w:rsidRDefault="00DE1F87" w:rsidP="00DE1F87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Conduct workplace communication</w:t>
            </w:r>
          </w:p>
        </w:tc>
      </w:tr>
      <w:tr w:rsidR="00DE1F87" w:rsidRPr="0010542E" w14:paraId="745B3472" w14:textId="77777777" w:rsidTr="00B457E5">
        <w:tc>
          <w:tcPr>
            <w:tcW w:w="979" w:type="pct"/>
          </w:tcPr>
          <w:p w14:paraId="031D8BBA" w14:textId="77777777" w:rsidR="00DE1F87" w:rsidRPr="001F7A97" w:rsidRDefault="00DE1F87" w:rsidP="00DE1F8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CPCCOM1015</w:t>
            </w:r>
          </w:p>
        </w:tc>
        <w:tc>
          <w:tcPr>
            <w:tcW w:w="4021" w:type="pct"/>
          </w:tcPr>
          <w:p w14:paraId="1F860ADB" w14:textId="77777777" w:rsidR="00DE1F87" w:rsidRPr="0010542E" w:rsidRDefault="00DE1F87" w:rsidP="00DE1F87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Carry out measurements and calculations</w:t>
            </w:r>
          </w:p>
        </w:tc>
      </w:tr>
      <w:tr w:rsidR="00DE1F87" w:rsidRPr="0010542E" w14:paraId="77AC1780" w14:textId="77777777" w:rsidTr="00B457E5">
        <w:tc>
          <w:tcPr>
            <w:tcW w:w="979" w:type="pct"/>
          </w:tcPr>
          <w:p w14:paraId="69F7F5CB" w14:textId="77777777" w:rsidR="00DE1F87" w:rsidRPr="001F7A97" w:rsidRDefault="00DE1F87" w:rsidP="00DE1F8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CPCCOM2001*</w:t>
            </w:r>
          </w:p>
        </w:tc>
        <w:tc>
          <w:tcPr>
            <w:tcW w:w="4021" w:type="pct"/>
          </w:tcPr>
          <w:p w14:paraId="689D5AAA" w14:textId="77777777" w:rsidR="00DE1F87" w:rsidRPr="0010542E" w:rsidRDefault="00DE1F87" w:rsidP="00DE1F87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Read and interpret plans and specifications</w:t>
            </w:r>
          </w:p>
        </w:tc>
      </w:tr>
      <w:tr w:rsidR="00DE1F87" w:rsidRPr="0010542E" w14:paraId="63AC0057" w14:textId="77777777" w:rsidTr="00B457E5">
        <w:tc>
          <w:tcPr>
            <w:tcW w:w="979" w:type="pct"/>
            <w:hideMark/>
          </w:tcPr>
          <w:p w14:paraId="0014EAB1" w14:textId="77777777" w:rsidR="00DE1F87" w:rsidRPr="001F7A97" w:rsidRDefault="00DE1F87" w:rsidP="00DE1F87">
            <w:pPr>
              <w:rPr>
                <w:rFonts w:ascii="Calibri" w:hAnsi="Calibri"/>
                <w:lang w:val="en-AU"/>
              </w:rPr>
            </w:pPr>
            <w:r w:rsidRPr="001F7A97">
              <w:rPr>
                <w:rFonts w:ascii="Calibri" w:hAnsi="Calibri"/>
                <w:lang w:val="en-AU"/>
              </w:rPr>
              <w:t>CPCCWHS2001</w:t>
            </w:r>
          </w:p>
        </w:tc>
        <w:tc>
          <w:tcPr>
            <w:tcW w:w="4021" w:type="pct"/>
            <w:hideMark/>
          </w:tcPr>
          <w:p w14:paraId="3D7C4691" w14:textId="77777777" w:rsidR="00DE1F87" w:rsidRPr="0010542E" w:rsidRDefault="00DE1F87" w:rsidP="00DE1F87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Apply WHS requirements, policies and procedures in the construction industry</w:t>
            </w:r>
          </w:p>
        </w:tc>
      </w:tr>
    </w:tbl>
    <w:p w14:paraId="055DEB3C" w14:textId="67B65E1F" w:rsidR="00F76F97" w:rsidRPr="0010542E" w:rsidRDefault="00F76F97" w:rsidP="0010542E">
      <w:pPr>
        <w:rPr>
          <w:rFonts w:ascii="Calibri" w:hAnsi="Calibri"/>
        </w:rPr>
      </w:pPr>
    </w:p>
    <w:bookmarkEnd w:id="0"/>
    <w:p w14:paraId="676887C1" w14:textId="7C36EAFA" w:rsidR="00B457E5" w:rsidRPr="0010542E" w:rsidRDefault="00F76F97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Elective</w:t>
      </w:r>
      <w:r w:rsidR="0010542E" w:rsidRPr="0010542E">
        <w:rPr>
          <w:rFonts w:ascii="Calibri" w:hAnsi="Calibri"/>
          <w:b/>
          <w:bCs/>
        </w:rPr>
        <w:t xml:space="preserve"> units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7254"/>
      </w:tblGrid>
      <w:tr w:rsidR="00C31778" w:rsidRPr="0010542E" w14:paraId="272E7F20" w14:textId="77777777" w:rsidTr="00B457E5">
        <w:tc>
          <w:tcPr>
            <w:tcW w:w="979" w:type="pct"/>
            <w:hideMark/>
          </w:tcPr>
          <w:p w14:paraId="32F30E29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CPCCCM2002*</w:t>
            </w:r>
          </w:p>
        </w:tc>
        <w:tc>
          <w:tcPr>
            <w:tcW w:w="4021" w:type="pct"/>
            <w:hideMark/>
          </w:tcPr>
          <w:p w14:paraId="31731662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Carry out hand excavation</w:t>
            </w:r>
          </w:p>
        </w:tc>
      </w:tr>
      <w:tr w:rsidR="00C31778" w:rsidRPr="0010542E" w14:paraId="73F2624C" w14:textId="77777777" w:rsidTr="00B457E5">
        <w:tc>
          <w:tcPr>
            <w:tcW w:w="979" w:type="pct"/>
            <w:hideMark/>
          </w:tcPr>
          <w:p w14:paraId="3DCFBA14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CPCCCM2007*</w:t>
            </w:r>
          </w:p>
        </w:tc>
        <w:tc>
          <w:tcPr>
            <w:tcW w:w="4021" w:type="pct"/>
            <w:hideMark/>
          </w:tcPr>
          <w:p w14:paraId="652267BB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Use explosive power tools</w:t>
            </w:r>
          </w:p>
        </w:tc>
      </w:tr>
      <w:tr w:rsidR="00C31778" w:rsidRPr="0010542E" w14:paraId="591FC123" w14:textId="77777777" w:rsidTr="00B457E5">
        <w:tc>
          <w:tcPr>
            <w:tcW w:w="979" w:type="pct"/>
            <w:hideMark/>
          </w:tcPr>
          <w:p w14:paraId="34B1F6FF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CPCCCM2008*</w:t>
            </w:r>
          </w:p>
        </w:tc>
        <w:tc>
          <w:tcPr>
            <w:tcW w:w="4021" w:type="pct"/>
            <w:hideMark/>
          </w:tcPr>
          <w:p w14:paraId="2A5D5201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Erect and dismantle restricted height scaffolding</w:t>
            </w:r>
          </w:p>
        </w:tc>
      </w:tr>
      <w:tr w:rsidR="00C31778" w:rsidRPr="0010542E" w14:paraId="738EE614" w14:textId="77777777" w:rsidTr="00B457E5">
        <w:tc>
          <w:tcPr>
            <w:tcW w:w="979" w:type="pct"/>
            <w:hideMark/>
          </w:tcPr>
          <w:p w14:paraId="32412E36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CPCCCM2009*</w:t>
            </w:r>
          </w:p>
        </w:tc>
        <w:tc>
          <w:tcPr>
            <w:tcW w:w="4021" w:type="pct"/>
            <w:hideMark/>
          </w:tcPr>
          <w:p w14:paraId="0996A6EF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Carry out basic demolition</w:t>
            </w:r>
          </w:p>
        </w:tc>
      </w:tr>
      <w:tr w:rsidR="00C31778" w:rsidRPr="0010542E" w14:paraId="0472F461" w14:textId="77777777" w:rsidTr="00B457E5">
        <w:tc>
          <w:tcPr>
            <w:tcW w:w="979" w:type="pct"/>
            <w:hideMark/>
          </w:tcPr>
          <w:p w14:paraId="4C1D8381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CPCCRI3001*</w:t>
            </w:r>
          </w:p>
        </w:tc>
        <w:tc>
          <w:tcPr>
            <w:tcW w:w="4021" w:type="pct"/>
            <w:hideMark/>
          </w:tcPr>
          <w:p w14:paraId="234AB79E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Operate personnel and materials hoists</w:t>
            </w:r>
          </w:p>
        </w:tc>
      </w:tr>
      <w:tr w:rsidR="00C31778" w:rsidRPr="0010542E" w14:paraId="184CF948" w14:textId="77777777" w:rsidTr="00B457E5">
        <w:tc>
          <w:tcPr>
            <w:tcW w:w="979" w:type="pct"/>
            <w:hideMark/>
          </w:tcPr>
          <w:p w14:paraId="4915E7C2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CPCCSF2004*</w:t>
            </w:r>
          </w:p>
        </w:tc>
        <w:tc>
          <w:tcPr>
            <w:tcW w:w="4021" w:type="pct"/>
            <w:hideMark/>
          </w:tcPr>
          <w:p w14:paraId="6868D1FE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Place and fix reinforcement materials</w:t>
            </w:r>
          </w:p>
        </w:tc>
      </w:tr>
      <w:tr w:rsidR="006142FF" w:rsidRPr="0010542E" w14:paraId="240C7FFA" w14:textId="77777777" w:rsidTr="00B457E5">
        <w:tc>
          <w:tcPr>
            <w:tcW w:w="979" w:type="pct"/>
          </w:tcPr>
          <w:p w14:paraId="4195BEDF" w14:textId="4750E1A3" w:rsidR="006142FF" w:rsidRPr="0010542E" w:rsidRDefault="006142FF" w:rsidP="0010542E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RIICCM210D</w:t>
            </w:r>
          </w:p>
        </w:tc>
        <w:tc>
          <w:tcPr>
            <w:tcW w:w="4021" w:type="pct"/>
          </w:tcPr>
          <w:p w14:paraId="28C837AC" w14:textId="528F519A" w:rsidR="006142FF" w:rsidRPr="0010542E" w:rsidRDefault="006142FF" w:rsidP="0010542E">
            <w:pPr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Install trench support</w:t>
            </w:r>
          </w:p>
        </w:tc>
      </w:tr>
      <w:tr w:rsidR="00C31778" w:rsidRPr="0010542E" w14:paraId="1522E083" w14:textId="77777777" w:rsidTr="00B457E5">
        <w:tc>
          <w:tcPr>
            <w:tcW w:w="979" w:type="pct"/>
            <w:hideMark/>
          </w:tcPr>
          <w:p w14:paraId="5A3C38A2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RIIWHS202D</w:t>
            </w:r>
          </w:p>
        </w:tc>
        <w:tc>
          <w:tcPr>
            <w:tcW w:w="4021" w:type="pct"/>
            <w:hideMark/>
          </w:tcPr>
          <w:p w14:paraId="53559430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Enter and work in confined spaces</w:t>
            </w:r>
          </w:p>
        </w:tc>
      </w:tr>
      <w:tr w:rsidR="00C31778" w:rsidRPr="0010542E" w14:paraId="13DFCEB3" w14:textId="77777777" w:rsidTr="00B457E5">
        <w:tc>
          <w:tcPr>
            <w:tcW w:w="979" w:type="pct"/>
            <w:hideMark/>
          </w:tcPr>
          <w:p w14:paraId="760BCAB8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RIIWHS205D</w:t>
            </w:r>
          </w:p>
        </w:tc>
        <w:tc>
          <w:tcPr>
            <w:tcW w:w="4021" w:type="pct"/>
            <w:hideMark/>
          </w:tcPr>
          <w:p w14:paraId="3D6CD979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Control traffic with stop-slow bat</w:t>
            </w:r>
          </w:p>
        </w:tc>
      </w:tr>
      <w:tr w:rsidR="00C31778" w:rsidRPr="0010542E" w14:paraId="6076E9E8" w14:textId="77777777" w:rsidTr="00B457E5">
        <w:tc>
          <w:tcPr>
            <w:tcW w:w="979" w:type="pct"/>
            <w:hideMark/>
          </w:tcPr>
          <w:p w14:paraId="0C097768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RIIWMG203D</w:t>
            </w:r>
          </w:p>
        </w:tc>
        <w:tc>
          <w:tcPr>
            <w:tcW w:w="4021" w:type="pct"/>
            <w:hideMark/>
          </w:tcPr>
          <w:p w14:paraId="6236841B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Drain and dewater civil construction site</w:t>
            </w:r>
          </w:p>
        </w:tc>
      </w:tr>
      <w:tr w:rsidR="00C31778" w:rsidRPr="0010542E" w14:paraId="0A0B27D9" w14:textId="77777777" w:rsidTr="00B457E5">
        <w:tc>
          <w:tcPr>
            <w:tcW w:w="979" w:type="pct"/>
            <w:hideMark/>
          </w:tcPr>
          <w:p w14:paraId="4CF84AEA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TLILIC2001</w:t>
            </w:r>
          </w:p>
        </w:tc>
        <w:tc>
          <w:tcPr>
            <w:tcW w:w="4021" w:type="pct"/>
            <w:hideMark/>
          </w:tcPr>
          <w:p w14:paraId="6C5EC07B" w14:textId="77777777" w:rsidR="00C31778" w:rsidRPr="0010542E" w:rsidRDefault="00C31778" w:rsidP="0010542E">
            <w:pPr>
              <w:rPr>
                <w:rFonts w:ascii="Calibri" w:hAnsi="Calibri"/>
                <w:lang w:val="en-AU"/>
              </w:rPr>
            </w:pPr>
            <w:r w:rsidRPr="0010542E">
              <w:rPr>
                <w:rFonts w:ascii="Calibri" w:hAnsi="Calibri"/>
                <w:lang w:val="en-AU"/>
              </w:rPr>
              <w:t>Licence to operate a forklift truck</w:t>
            </w:r>
          </w:p>
        </w:tc>
      </w:tr>
    </w:tbl>
    <w:p w14:paraId="3C734C02" w14:textId="207F9D47" w:rsidR="00513859" w:rsidRPr="0010542E" w:rsidRDefault="0010542E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2835"/>
        <w:gridCol w:w="2835"/>
        <w:gridCol w:w="1701"/>
      </w:tblGrid>
      <w:tr w:rsidR="009F4A63" w:rsidRPr="0010542E" w14:paraId="1800BF4C" w14:textId="77777777" w:rsidTr="00E739B5">
        <w:tc>
          <w:tcPr>
            <w:tcW w:w="1668" w:type="dxa"/>
            <w:vAlign w:val="center"/>
          </w:tcPr>
          <w:p w14:paraId="37B08D4B" w14:textId="55E92B2C" w:rsidR="009F4A63" w:rsidRPr="0010542E" w:rsidRDefault="009F4A63" w:rsidP="0010542E">
            <w:pPr>
              <w:rPr>
                <w:rFonts w:ascii="Calibri" w:hAnsi="Calibri"/>
                <w:b/>
                <w:bCs/>
                <w:shd w:val="clear" w:color="auto" w:fill="FFFFFF"/>
              </w:rPr>
            </w:pPr>
            <w:r w:rsidRPr="0010542E">
              <w:rPr>
                <w:rFonts w:ascii="Calibri" w:hAnsi="Calibri"/>
                <w:b/>
                <w:bCs/>
                <w:shd w:val="clear" w:color="auto" w:fill="FFFFFF"/>
              </w:rPr>
              <w:lastRenderedPageBreak/>
              <w:t>Code and title</w:t>
            </w:r>
          </w:p>
        </w:tc>
        <w:tc>
          <w:tcPr>
            <w:tcW w:w="2835" w:type="dxa"/>
            <w:vAlign w:val="center"/>
          </w:tcPr>
          <w:p w14:paraId="3025FD47" w14:textId="47DA240A" w:rsidR="00E06843" w:rsidRPr="0010542E" w:rsidRDefault="009F4A63" w:rsidP="0010542E">
            <w:pPr>
              <w:rPr>
                <w:rFonts w:ascii="Calibri" w:hAnsi="Calibri"/>
                <w:b/>
                <w:bCs/>
                <w:lang w:eastAsia="en-AU"/>
              </w:rPr>
            </w:pPr>
            <w:r w:rsidRPr="0010542E">
              <w:rPr>
                <w:rFonts w:ascii="Calibri" w:hAnsi="Calibri"/>
                <w:b/>
                <w:bCs/>
                <w:lang w:eastAsia="en-AU"/>
              </w:rPr>
              <w:t>CPC08 Construction, Plumbing and Services Training Package</w:t>
            </w:r>
          </w:p>
        </w:tc>
        <w:tc>
          <w:tcPr>
            <w:tcW w:w="2835" w:type="dxa"/>
            <w:vAlign w:val="center"/>
          </w:tcPr>
          <w:p w14:paraId="2CAB66F6" w14:textId="53E4593C" w:rsidR="009F4A63" w:rsidRPr="0010542E" w:rsidRDefault="009F4A63" w:rsidP="0010542E">
            <w:pPr>
              <w:rPr>
                <w:rFonts w:ascii="Calibri" w:hAnsi="Calibri"/>
                <w:b/>
                <w:bCs/>
                <w:lang w:eastAsia="en-AU"/>
              </w:rPr>
            </w:pPr>
            <w:r w:rsidRPr="0010542E">
              <w:rPr>
                <w:rFonts w:ascii="Calibri" w:hAnsi="Calibri"/>
                <w:b/>
                <w:bCs/>
                <w:lang w:eastAsia="en-AU"/>
              </w:rPr>
              <w:t>Comments</w:t>
            </w:r>
          </w:p>
        </w:tc>
        <w:tc>
          <w:tcPr>
            <w:tcW w:w="1701" w:type="dxa"/>
            <w:vAlign w:val="center"/>
          </w:tcPr>
          <w:p w14:paraId="33EFF7C3" w14:textId="592A8B37" w:rsidR="009F4A63" w:rsidRPr="0010542E" w:rsidRDefault="001F7A97" w:rsidP="0010542E">
            <w:pPr>
              <w:rPr>
                <w:rFonts w:ascii="Calibri" w:hAnsi="Calibri"/>
                <w:b/>
                <w:bCs/>
                <w:lang w:eastAsia="en-AU"/>
              </w:rPr>
            </w:pPr>
            <w:r>
              <w:rPr>
                <w:rFonts w:ascii="Calibri" w:hAnsi="Calibri"/>
                <w:b/>
                <w:bCs/>
                <w:lang w:eastAsia="en-AU"/>
              </w:rPr>
              <w:t>E</w:t>
            </w:r>
            <w:r w:rsidR="009F4A63" w:rsidRPr="0010542E">
              <w:rPr>
                <w:rFonts w:ascii="Calibri" w:hAnsi="Calibri"/>
                <w:b/>
                <w:bCs/>
                <w:lang w:eastAsia="en-AU"/>
              </w:rPr>
              <w:t>quivalency statement</w:t>
            </w:r>
          </w:p>
        </w:tc>
      </w:tr>
      <w:tr w:rsidR="009F4A63" w:rsidRPr="0010542E" w14:paraId="490142D1" w14:textId="77777777" w:rsidTr="00E739B5">
        <w:tc>
          <w:tcPr>
            <w:tcW w:w="1668" w:type="dxa"/>
          </w:tcPr>
          <w:p w14:paraId="6FB776B6" w14:textId="1889EDDD" w:rsidR="009F4A63" w:rsidRPr="0010542E" w:rsidRDefault="00B457E5" w:rsidP="0010542E">
            <w:pPr>
              <w:rPr>
                <w:rFonts w:ascii="Calibri" w:hAnsi="Calibri"/>
                <w:shd w:val="clear" w:color="auto" w:fill="FFFFFF"/>
              </w:rPr>
            </w:pPr>
            <w:r w:rsidRPr="0010542E">
              <w:rPr>
                <w:rFonts w:ascii="Calibri" w:hAnsi="Calibri"/>
                <w:shd w:val="clear" w:color="auto" w:fill="FFFFFF"/>
              </w:rPr>
              <w:t>CPC2</w:t>
            </w:r>
            <w:r w:rsidR="00AC6283" w:rsidRPr="0010542E">
              <w:rPr>
                <w:rFonts w:ascii="Calibri" w:hAnsi="Calibri"/>
                <w:shd w:val="clear" w:color="auto" w:fill="FFFFFF"/>
              </w:rPr>
              <w:t>01</w:t>
            </w:r>
            <w:r w:rsidR="007363A0">
              <w:rPr>
                <w:rFonts w:ascii="Calibri" w:hAnsi="Calibri"/>
                <w:shd w:val="clear" w:color="auto" w:fill="FFFFFF"/>
              </w:rPr>
              <w:t>20</w:t>
            </w:r>
            <w:r w:rsidRPr="0010542E">
              <w:rPr>
                <w:rFonts w:ascii="Calibri" w:hAnsi="Calibri"/>
                <w:shd w:val="clear" w:color="auto" w:fill="FFFFFF"/>
              </w:rPr>
              <w:t xml:space="preserve"> Certificate II in Construction </w:t>
            </w:r>
          </w:p>
        </w:tc>
        <w:tc>
          <w:tcPr>
            <w:tcW w:w="2835" w:type="dxa"/>
          </w:tcPr>
          <w:p w14:paraId="0890CC4A" w14:textId="700F610F" w:rsidR="009F4A63" w:rsidRPr="0010542E" w:rsidRDefault="00AC6283" w:rsidP="0010542E">
            <w:pPr>
              <w:rPr>
                <w:rFonts w:ascii="Calibri" w:hAnsi="Calibri"/>
                <w:lang w:eastAsia="en-AU"/>
              </w:rPr>
            </w:pPr>
            <w:r w:rsidRPr="0010542E">
              <w:rPr>
                <w:rFonts w:ascii="Calibri" w:hAnsi="Calibri"/>
                <w:lang w:eastAsia="en-AU"/>
              </w:rPr>
              <w:t xml:space="preserve">CPC20112 </w:t>
            </w:r>
            <w:r w:rsidR="00B457E5" w:rsidRPr="0010542E">
              <w:rPr>
                <w:rFonts w:ascii="Calibri" w:hAnsi="Calibri"/>
                <w:lang w:eastAsia="en-AU"/>
              </w:rPr>
              <w:t xml:space="preserve">Certificate II in Construction </w:t>
            </w:r>
          </w:p>
        </w:tc>
        <w:tc>
          <w:tcPr>
            <w:tcW w:w="2835" w:type="dxa"/>
          </w:tcPr>
          <w:p w14:paraId="0F278DDE" w14:textId="3E967BB1" w:rsidR="009F4A63" w:rsidRPr="0010542E" w:rsidRDefault="000B059C" w:rsidP="0010542E">
            <w:pPr>
              <w:rPr>
                <w:rFonts w:ascii="Calibri" w:hAnsi="Calibri"/>
                <w:lang w:eastAsia="en-AU"/>
              </w:rPr>
            </w:pPr>
            <w:r w:rsidRPr="0010542E">
              <w:rPr>
                <w:rFonts w:ascii="Calibri" w:hAnsi="Calibri"/>
                <w:lang w:eastAsia="en-AU"/>
              </w:rPr>
              <w:t>Supersedes and equivalent to CPC20112 Certificate II in Construction</w:t>
            </w:r>
          </w:p>
        </w:tc>
        <w:tc>
          <w:tcPr>
            <w:tcW w:w="1701" w:type="dxa"/>
            <w:vAlign w:val="center"/>
          </w:tcPr>
          <w:p w14:paraId="6FDE94D9" w14:textId="2F800950" w:rsidR="009F4A63" w:rsidRPr="0010542E" w:rsidRDefault="000B059C" w:rsidP="0010542E">
            <w:pPr>
              <w:rPr>
                <w:rFonts w:ascii="Calibri" w:hAnsi="Calibri"/>
                <w:lang w:eastAsia="en-AU"/>
              </w:rPr>
            </w:pPr>
            <w:r w:rsidRPr="0010542E">
              <w:rPr>
                <w:rFonts w:ascii="Calibri" w:hAnsi="Calibri"/>
                <w:lang w:eastAsia="en-AU"/>
              </w:rPr>
              <w:t>E</w:t>
            </w:r>
          </w:p>
        </w:tc>
      </w:tr>
    </w:tbl>
    <w:p w14:paraId="7E1580BA" w14:textId="77777777" w:rsidR="0010542E" w:rsidRDefault="0010542E" w:rsidP="0010542E">
      <w:pPr>
        <w:rPr>
          <w:rFonts w:ascii="Calibri" w:hAnsi="Calibri"/>
          <w:b/>
          <w:bCs/>
        </w:rPr>
      </w:pPr>
    </w:p>
    <w:p w14:paraId="2B780EA0" w14:textId="0DCFF5CD" w:rsidR="00513859" w:rsidRPr="0010542E" w:rsidRDefault="0010542E" w:rsidP="0010542E">
      <w:pPr>
        <w:rPr>
          <w:rFonts w:ascii="Calibri" w:hAnsi="Calibri"/>
          <w:b/>
          <w:bCs/>
        </w:rPr>
      </w:pPr>
      <w:r w:rsidRPr="0010542E">
        <w:rPr>
          <w:rFonts w:ascii="Calibri" w:hAnsi="Calibri"/>
          <w:b/>
          <w:bCs/>
        </w:rPr>
        <w:t>LINKS</w:t>
      </w:r>
    </w:p>
    <w:p w14:paraId="6D523670" w14:textId="77777777" w:rsidR="0010542E" w:rsidRDefault="00513859" w:rsidP="0010542E">
      <w:pPr>
        <w:rPr>
          <w:rFonts w:ascii="Calibri" w:hAnsi="Calibri"/>
        </w:rPr>
      </w:pPr>
      <w:r w:rsidRPr="0010542E">
        <w:rPr>
          <w:rFonts w:ascii="Calibri" w:hAnsi="Calibri"/>
        </w:rPr>
        <w:t>An Implementation Guide to this Training Package is available at:</w:t>
      </w:r>
      <w:r w:rsidR="00E739B5" w:rsidRPr="0010542E">
        <w:rPr>
          <w:rFonts w:ascii="Calibri" w:hAnsi="Calibri"/>
        </w:rPr>
        <w:t xml:space="preserve"> </w:t>
      </w:r>
    </w:p>
    <w:p w14:paraId="21C7963C" w14:textId="56016015" w:rsidR="00CC1E29" w:rsidRPr="0010542E" w:rsidRDefault="00246EF1" w:rsidP="0010542E">
      <w:pPr>
        <w:rPr>
          <w:rFonts w:ascii="Calibri" w:hAnsi="Calibri"/>
        </w:rPr>
      </w:pPr>
      <w:hyperlink r:id="rId7" w:history="1">
        <w:r w:rsidR="0010542E" w:rsidRPr="00E9364B">
          <w:rPr>
            <w:rStyle w:val="Hyperlink"/>
            <w:rFonts w:ascii="Calibri" w:hAnsi="Calibri"/>
          </w:rPr>
          <w:t>https://vetnet.education.gov.au/Pages/TrainingDocs.aspx?q=7e15fa6a-68b8-4097-b099-030a5569b1ad</w:t>
        </w:r>
      </w:hyperlink>
      <w:r w:rsidR="0010542E">
        <w:rPr>
          <w:rFonts w:ascii="Calibri" w:hAnsi="Calibri"/>
        </w:rPr>
        <w:t xml:space="preserve"> </w:t>
      </w:r>
    </w:p>
    <w:sectPr w:rsidR="00CC1E29" w:rsidRPr="0010542E" w:rsidSect="0010064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AE1C1" w14:textId="77777777" w:rsidR="00246EF1" w:rsidRDefault="00246EF1" w:rsidP="00F81562">
      <w:r>
        <w:separator/>
      </w:r>
    </w:p>
  </w:endnote>
  <w:endnote w:type="continuationSeparator" w:id="0">
    <w:p w14:paraId="136E4240" w14:textId="77777777" w:rsidR="00246EF1" w:rsidRDefault="00246EF1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77777777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C31778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C31778">
              <w:rPr>
                <w:noProof/>
              </w:rPr>
              <w:t>3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2536B18B" w14:textId="77777777" w:rsidR="00866AAA" w:rsidRDefault="00866AAA" w:rsidP="00F8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68E55" w14:textId="77777777" w:rsidR="00246EF1" w:rsidRDefault="00246EF1" w:rsidP="00F81562">
      <w:r>
        <w:separator/>
      </w:r>
    </w:p>
  </w:footnote>
  <w:footnote w:type="continuationSeparator" w:id="0">
    <w:p w14:paraId="6F9F5C60" w14:textId="77777777" w:rsidR="00246EF1" w:rsidRDefault="00246EF1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C57F" w14:textId="09C7DD41" w:rsidR="00A664BF" w:rsidRDefault="00A664BF" w:rsidP="00F81562">
    <w:pPr>
      <w:pStyle w:val="Header"/>
    </w:pPr>
  </w:p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DEE"/>
    <w:multiLevelType w:val="hybridMultilevel"/>
    <w:tmpl w:val="B48A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2CA"/>
    <w:multiLevelType w:val="hybridMultilevel"/>
    <w:tmpl w:val="E082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03B5"/>
    <w:multiLevelType w:val="hybridMultilevel"/>
    <w:tmpl w:val="D4A0B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1111"/>
    <w:multiLevelType w:val="multilevel"/>
    <w:tmpl w:val="E8D83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B20DE"/>
    <w:multiLevelType w:val="hybridMultilevel"/>
    <w:tmpl w:val="1CAE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351C5"/>
    <w:multiLevelType w:val="hybridMultilevel"/>
    <w:tmpl w:val="59A44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D37E7"/>
    <w:multiLevelType w:val="hybridMultilevel"/>
    <w:tmpl w:val="A23C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324D6"/>
    <w:multiLevelType w:val="hybridMultilevel"/>
    <w:tmpl w:val="E0BC3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50D4"/>
    <w:multiLevelType w:val="multilevel"/>
    <w:tmpl w:val="2ECEE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053DD"/>
    <w:multiLevelType w:val="multilevel"/>
    <w:tmpl w:val="FBDA8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10790"/>
    <w:multiLevelType w:val="multilevel"/>
    <w:tmpl w:val="927E8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32C29"/>
    <w:multiLevelType w:val="hybridMultilevel"/>
    <w:tmpl w:val="A25C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24"/>
  </w:num>
  <w:num w:numId="5">
    <w:abstractNumId w:val="8"/>
  </w:num>
  <w:num w:numId="6">
    <w:abstractNumId w:val="37"/>
  </w:num>
  <w:num w:numId="7">
    <w:abstractNumId w:val="13"/>
  </w:num>
  <w:num w:numId="8">
    <w:abstractNumId w:val="12"/>
  </w:num>
  <w:num w:numId="9">
    <w:abstractNumId w:val="5"/>
  </w:num>
  <w:num w:numId="10">
    <w:abstractNumId w:val="32"/>
  </w:num>
  <w:num w:numId="11">
    <w:abstractNumId w:val="35"/>
  </w:num>
  <w:num w:numId="12">
    <w:abstractNumId w:val="40"/>
  </w:num>
  <w:num w:numId="13">
    <w:abstractNumId w:val="2"/>
  </w:num>
  <w:num w:numId="14">
    <w:abstractNumId w:val="25"/>
  </w:num>
  <w:num w:numId="15">
    <w:abstractNumId w:val="4"/>
  </w:num>
  <w:num w:numId="16">
    <w:abstractNumId w:val="33"/>
  </w:num>
  <w:num w:numId="17">
    <w:abstractNumId w:val="28"/>
  </w:num>
  <w:num w:numId="18">
    <w:abstractNumId w:val="11"/>
  </w:num>
  <w:num w:numId="19">
    <w:abstractNumId w:val="38"/>
  </w:num>
  <w:num w:numId="20">
    <w:abstractNumId w:val="7"/>
  </w:num>
  <w:num w:numId="21">
    <w:abstractNumId w:val="31"/>
  </w:num>
  <w:num w:numId="22">
    <w:abstractNumId w:val="41"/>
  </w:num>
  <w:num w:numId="23">
    <w:abstractNumId w:val="36"/>
  </w:num>
  <w:num w:numId="24">
    <w:abstractNumId w:val="34"/>
  </w:num>
  <w:num w:numId="25">
    <w:abstractNumId w:val="26"/>
  </w:num>
  <w:num w:numId="26">
    <w:abstractNumId w:val="9"/>
  </w:num>
  <w:num w:numId="27">
    <w:abstractNumId w:val="20"/>
  </w:num>
  <w:num w:numId="28">
    <w:abstractNumId w:val="29"/>
  </w:num>
  <w:num w:numId="29">
    <w:abstractNumId w:val="27"/>
  </w:num>
  <w:num w:numId="30">
    <w:abstractNumId w:val="14"/>
  </w:num>
  <w:num w:numId="31">
    <w:abstractNumId w:val="23"/>
  </w:num>
  <w:num w:numId="32">
    <w:abstractNumId w:val="0"/>
  </w:num>
  <w:num w:numId="33">
    <w:abstractNumId w:val="30"/>
  </w:num>
  <w:num w:numId="34">
    <w:abstractNumId w:val="19"/>
  </w:num>
  <w:num w:numId="35">
    <w:abstractNumId w:val="6"/>
  </w:num>
  <w:num w:numId="36">
    <w:abstractNumId w:val="10"/>
  </w:num>
  <w:num w:numId="37">
    <w:abstractNumId w:val="17"/>
  </w:num>
  <w:num w:numId="38">
    <w:abstractNumId w:val="1"/>
  </w:num>
  <w:num w:numId="39">
    <w:abstractNumId w:val="3"/>
  </w:num>
  <w:num w:numId="40">
    <w:abstractNumId w:val="18"/>
  </w:num>
  <w:num w:numId="41">
    <w:abstractNumId w:val="1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97"/>
    <w:rsid w:val="00021219"/>
    <w:rsid w:val="000244EE"/>
    <w:rsid w:val="00027CBD"/>
    <w:rsid w:val="0003647B"/>
    <w:rsid w:val="00041586"/>
    <w:rsid w:val="00056E88"/>
    <w:rsid w:val="0005732A"/>
    <w:rsid w:val="00057919"/>
    <w:rsid w:val="00061643"/>
    <w:rsid w:val="000744DB"/>
    <w:rsid w:val="000767BE"/>
    <w:rsid w:val="000825FE"/>
    <w:rsid w:val="00085FF5"/>
    <w:rsid w:val="00091BC3"/>
    <w:rsid w:val="00092E3A"/>
    <w:rsid w:val="00092F06"/>
    <w:rsid w:val="000A4A71"/>
    <w:rsid w:val="000A58EC"/>
    <w:rsid w:val="000A7BEE"/>
    <w:rsid w:val="000B059C"/>
    <w:rsid w:val="000B0F5B"/>
    <w:rsid w:val="000B3E7F"/>
    <w:rsid w:val="000B6630"/>
    <w:rsid w:val="000C57AA"/>
    <w:rsid w:val="000D2AF1"/>
    <w:rsid w:val="000D5E94"/>
    <w:rsid w:val="000D7404"/>
    <w:rsid w:val="000E46EC"/>
    <w:rsid w:val="000E5C92"/>
    <w:rsid w:val="001005BA"/>
    <w:rsid w:val="00100640"/>
    <w:rsid w:val="0010542E"/>
    <w:rsid w:val="00121871"/>
    <w:rsid w:val="001430F8"/>
    <w:rsid w:val="001438F3"/>
    <w:rsid w:val="00144536"/>
    <w:rsid w:val="00164FE9"/>
    <w:rsid w:val="00177529"/>
    <w:rsid w:val="001A725F"/>
    <w:rsid w:val="001B1DAA"/>
    <w:rsid w:val="001B45E5"/>
    <w:rsid w:val="001B5497"/>
    <w:rsid w:val="001B5B91"/>
    <w:rsid w:val="001C34F6"/>
    <w:rsid w:val="001D637B"/>
    <w:rsid w:val="001D6C6E"/>
    <w:rsid w:val="001E0990"/>
    <w:rsid w:val="001E5771"/>
    <w:rsid w:val="001F7A97"/>
    <w:rsid w:val="00202251"/>
    <w:rsid w:val="00210936"/>
    <w:rsid w:val="00211053"/>
    <w:rsid w:val="0021647A"/>
    <w:rsid w:val="00222B65"/>
    <w:rsid w:val="00223996"/>
    <w:rsid w:val="00232518"/>
    <w:rsid w:val="00236F13"/>
    <w:rsid w:val="00240C89"/>
    <w:rsid w:val="002444FE"/>
    <w:rsid w:val="00246EF1"/>
    <w:rsid w:val="00247A1B"/>
    <w:rsid w:val="002578AF"/>
    <w:rsid w:val="002748CC"/>
    <w:rsid w:val="002800B7"/>
    <w:rsid w:val="002822C7"/>
    <w:rsid w:val="00286F53"/>
    <w:rsid w:val="002A0738"/>
    <w:rsid w:val="002A1CC9"/>
    <w:rsid w:val="002A2AE9"/>
    <w:rsid w:val="002B105A"/>
    <w:rsid w:val="002B1501"/>
    <w:rsid w:val="002B3D70"/>
    <w:rsid w:val="002B4C43"/>
    <w:rsid w:val="002B72D2"/>
    <w:rsid w:val="002D00AF"/>
    <w:rsid w:val="002D56D1"/>
    <w:rsid w:val="002F29F0"/>
    <w:rsid w:val="003030AB"/>
    <w:rsid w:val="00305E6D"/>
    <w:rsid w:val="00312014"/>
    <w:rsid w:val="00316FBD"/>
    <w:rsid w:val="003441C9"/>
    <w:rsid w:val="00344D2F"/>
    <w:rsid w:val="00363748"/>
    <w:rsid w:val="003802EF"/>
    <w:rsid w:val="00380F07"/>
    <w:rsid w:val="0038643B"/>
    <w:rsid w:val="00386D2F"/>
    <w:rsid w:val="0039055B"/>
    <w:rsid w:val="003A6CDB"/>
    <w:rsid w:val="003A735D"/>
    <w:rsid w:val="003B49D6"/>
    <w:rsid w:val="003C1324"/>
    <w:rsid w:val="003C701B"/>
    <w:rsid w:val="003E0A36"/>
    <w:rsid w:val="003E7316"/>
    <w:rsid w:val="003F5C97"/>
    <w:rsid w:val="00417753"/>
    <w:rsid w:val="00424C0A"/>
    <w:rsid w:val="004272C8"/>
    <w:rsid w:val="00434281"/>
    <w:rsid w:val="00436149"/>
    <w:rsid w:val="0044193F"/>
    <w:rsid w:val="0047622B"/>
    <w:rsid w:val="004B5B67"/>
    <w:rsid w:val="004B6BEA"/>
    <w:rsid w:val="004C46C9"/>
    <w:rsid w:val="004D388B"/>
    <w:rsid w:val="004D7B7A"/>
    <w:rsid w:val="004F294F"/>
    <w:rsid w:val="00504D95"/>
    <w:rsid w:val="00513304"/>
    <w:rsid w:val="00513859"/>
    <w:rsid w:val="00514391"/>
    <w:rsid w:val="00517D52"/>
    <w:rsid w:val="00525D0D"/>
    <w:rsid w:val="00527443"/>
    <w:rsid w:val="00536FFF"/>
    <w:rsid w:val="00544983"/>
    <w:rsid w:val="005466FC"/>
    <w:rsid w:val="005523A3"/>
    <w:rsid w:val="00562923"/>
    <w:rsid w:val="00564253"/>
    <w:rsid w:val="00564DEC"/>
    <w:rsid w:val="0057353B"/>
    <w:rsid w:val="00581A70"/>
    <w:rsid w:val="00586EBA"/>
    <w:rsid w:val="00591199"/>
    <w:rsid w:val="005A0A7C"/>
    <w:rsid w:val="005A3041"/>
    <w:rsid w:val="005B421D"/>
    <w:rsid w:val="005D19F7"/>
    <w:rsid w:val="005E1C19"/>
    <w:rsid w:val="005E3095"/>
    <w:rsid w:val="005E30CA"/>
    <w:rsid w:val="005E511C"/>
    <w:rsid w:val="005E65CD"/>
    <w:rsid w:val="005F4248"/>
    <w:rsid w:val="0060182F"/>
    <w:rsid w:val="006142E1"/>
    <w:rsid w:val="006142FF"/>
    <w:rsid w:val="006222C2"/>
    <w:rsid w:val="00623475"/>
    <w:rsid w:val="006247E9"/>
    <w:rsid w:val="00626153"/>
    <w:rsid w:val="00627A02"/>
    <w:rsid w:val="00642B37"/>
    <w:rsid w:val="00667F80"/>
    <w:rsid w:val="00672818"/>
    <w:rsid w:val="00676059"/>
    <w:rsid w:val="00676A84"/>
    <w:rsid w:val="00696DAD"/>
    <w:rsid w:val="006A7FFA"/>
    <w:rsid w:val="006C0460"/>
    <w:rsid w:val="006D2C72"/>
    <w:rsid w:val="006D63E1"/>
    <w:rsid w:val="006E260B"/>
    <w:rsid w:val="006F085C"/>
    <w:rsid w:val="00700D7A"/>
    <w:rsid w:val="00701655"/>
    <w:rsid w:val="007020D3"/>
    <w:rsid w:val="0072395B"/>
    <w:rsid w:val="007363A0"/>
    <w:rsid w:val="00752213"/>
    <w:rsid w:val="00757B93"/>
    <w:rsid w:val="007710E4"/>
    <w:rsid w:val="00772B5D"/>
    <w:rsid w:val="00773EA0"/>
    <w:rsid w:val="00774144"/>
    <w:rsid w:val="007806C4"/>
    <w:rsid w:val="00782366"/>
    <w:rsid w:val="00791C9C"/>
    <w:rsid w:val="00794E5D"/>
    <w:rsid w:val="007A79CB"/>
    <w:rsid w:val="007B0B7C"/>
    <w:rsid w:val="007E28B6"/>
    <w:rsid w:val="007E3D2E"/>
    <w:rsid w:val="007E6119"/>
    <w:rsid w:val="00810372"/>
    <w:rsid w:val="00814E4B"/>
    <w:rsid w:val="0081763B"/>
    <w:rsid w:val="008178C7"/>
    <w:rsid w:val="008213B9"/>
    <w:rsid w:val="008327C8"/>
    <w:rsid w:val="00837309"/>
    <w:rsid w:val="00847B5C"/>
    <w:rsid w:val="00852086"/>
    <w:rsid w:val="00860874"/>
    <w:rsid w:val="00866AAA"/>
    <w:rsid w:val="008722DF"/>
    <w:rsid w:val="00882E7C"/>
    <w:rsid w:val="00887179"/>
    <w:rsid w:val="008B473D"/>
    <w:rsid w:val="008C48F9"/>
    <w:rsid w:val="008E367E"/>
    <w:rsid w:val="00917832"/>
    <w:rsid w:val="0095104E"/>
    <w:rsid w:val="00953E83"/>
    <w:rsid w:val="00971604"/>
    <w:rsid w:val="0097175C"/>
    <w:rsid w:val="009754AC"/>
    <w:rsid w:val="00975679"/>
    <w:rsid w:val="00982183"/>
    <w:rsid w:val="00982861"/>
    <w:rsid w:val="00992786"/>
    <w:rsid w:val="009A3DCF"/>
    <w:rsid w:val="009B3A4F"/>
    <w:rsid w:val="009B5EE6"/>
    <w:rsid w:val="009B6C44"/>
    <w:rsid w:val="009F1EEA"/>
    <w:rsid w:val="009F4A63"/>
    <w:rsid w:val="009F4ACF"/>
    <w:rsid w:val="009F6FF0"/>
    <w:rsid w:val="00A00031"/>
    <w:rsid w:val="00A0691A"/>
    <w:rsid w:val="00A070BB"/>
    <w:rsid w:val="00A073E9"/>
    <w:rsid w:val="00A07F65"/>
    <w:rsid w:val="00A107FF"/>
    <w:rsid w:val="00A136AE"/>
    <w:rsid w:val="00A148EC"/>
    <w:rsid w:val="00A40D55"/>
    <w:rsid w:val="00A42215"/>
    <w:rsid w:val="00A5355C"/>
    <w:rsid w:val="00A562CA"/>
    <w:rsid w:val="00A63DE4"/>
    <w:rsid w:val="00A654A0"/>
    <w:rsid w:val="00A664BF"/>
    <w:rsid w:val="00A67C67"/>
    <w:rsid w:val="00A716DD"/>
    <w:rsid w:val="00A71E3F"/>
    <w:rsid w:val="00A72521"/>
    <w:rsid w:val="00A86E28"/>
    <w:rsid w:val="00A9113F"/>
    <w:rsid w:val="00AB667E"/>
    <w:rsid w:val="00AB6F77"/>
    <w:rsid w:val="00AC2EFE"/>
    <w:rsid w:val="00AC4346"/>
    <w:rsid w:val="00AC6283"/>
    <w:rsid w:val="00AD3B47"/>
    <w:rsid w:val="00AE4291"/>
    <w:rsid w:val="00AE5128"/>
    <w:rsid w:val="00AE79CB"/>
    <w:rsid w:val="00AF0096"/>
    <w:rsid w:val="00AF6CD0"/>
    <w:rsid w:val="00B06F9C"/>
    <w:rsid w:val="00B07860"/>
    <w:rsid w:val="00B10521"/>
    <w:rsid w:val="00B14555"/>
    <w:rsid w:val="00B17D31"/>
    <w:rsid w:val="00B17F50"/>
    <w:rsid w:val="00B30C85"/>
    <w:rsid w:val="00B457E5"/>
    <w:rsid w:val="00B663D8"/>
    <w:rsid w:val="00B75738"/>
    <w:rsid w:val="00B7622E"/>
    <w:rsid w:val="00B911B7"/>
    <w:rsid w:val="00B934D6"/>
    <w:rsid w:val="00B96939"/>
    <w:rsid w:val="00BA4A5A"/>
    <w:rsid w:val="00BC3A12"/>
    <w:rsid w:val="00BE0B74"/>
    <w:rsid w:val="00BE1BA0"/>
    <w:rsid w:val="00BF038B"/>
    <w:rsid w:val="00BF195A"/>
    <w:rsid w:val="00C24740"/>
    <w:rsid w:val="00C31778"/>
    <w:rsid w:val="00C45283"/>
    <w:rsid w:val="00C62267"/>
    <w:rsid w:val="00C64E44"/>
    <w:rsid w:val="00C70062"/>
    <w:rsid w:val="00C700BB"/>
    <w:rsid w:val="00C829F4"/>
    <w:rsid w:val="00C83C63"/>
    <w:rsid w:val="00C844F4"/>
    <w:rsid w:val="00C84CBF"/>
    <w:rsid w:val="00C9024B"/>
    <w:rsid w:val="00CA001E"/>
    <w:rsid w:val="00CA089E"/>
    <w:rsid w:val="00CA636F"/>
    <w:rsid w:val="00CB25C8"/>
    <w:rsid w:val="00CC1E29"/>
    <w:rsid w:val="00CE3714"/>
    <w:rsid w:val="00CE4454"/>
    <w:rsid w:val="00CF3F56"/>
    <w:rsid w:val="00D1223C"/>
    <w:rsid w:val="00D24171"/>
    <w:rsid w:val="00D3081B"/>
    <w:rsid w:val="00D32F68"/>
    <w:rsid w:val="00D40DFE"/>
    <w:rsid w:val="00D41E5A"/>
    <w:rsid w:val="00D47D79"/>
    <w:rsid w:val="00D52EBB"/>
    <w:rsid w:val="00D54E60"/>
    <w:rsid w:val="00D70776"/>
    <w:rsid w:val="00D72BFD"/>
    <w:rsid w:val="00D82D06"/>
    <w:rsid w:val="00DA004C"/>
    <w:rsid w:val="00DB4675"/>
    <w:rsid w:val="00DC6544"/>
    <w:rsid w:val="00DD45ED"/>
    <w:rsid w:val="00DE0959"/>
    <w:rsid w:val="00DE1F87"/>
    <w:rsid w:val="00E012F0"/>
    <w:rsid w:val="00E021F1"/>
    <w:rsid w:val="00E06843"/>
    <w:rsid w:val="00E22E97"/>
    <w:rsid w:val="00E237B4"/>
    <w:rsid w:val="00E24B2C"/>
    <w:rsid w:val="00E25793"/>
    <w:rsid w:val="00E337C7"/>
    <w:rsid w:val="00E35041"/>
    <w:rsid w:val="00E37B5A"/>
    <w:rsid w:val="00E504AE"/>
    <w:rsid w:val="00E5443B"/>
    <w:rsid w:val="00E65C53"/>
    <w:rsid w:val="00E739B5"/>
    <w:rsid w:val="00E77234"/>
    <w:rsid w:val="00E8084C"/>
    <w:rsid w:val="00E90F76"/>
    <w:rsid w:val="00E9604E"/>
    <w:rsid w:val="00EA57A1"/>
    <w:rsid w:val="00F04D81"/>
    <w:rsid w:val="00F05086"/>
    <w:rsid w:val="00F0702F"/>
    <w:rsid w:val="00F0793A"/>
    <w:rsid w:val="00F138C0"/>
    <w:rsid w:val="00F15774"/>
    <w:rsid w:val="00F30C61"/>
    <w:rsid w:val="00F40202"/>
    <w:rsid w:val="00F4713D"/>
    <w:rsid w:val="00F66C11"/>
    <w:rsid w:val="00F71A0E"/>
    <w:rsid w:val="00F76F97"/>
    <w:rsid w:val="00F81562"/>
    <w:rsid w:val="00F81F56"/>
    <w:rsid w:val="00FA26F5"/>
    <w:rsid w:val="00FA45D3"/>
    <w:rsid w:val="00FB2EC0"/>
    <w:rsid w:val="00FB5497"/>
    <w:rsid w:val="00FB57D6"/>
    <w:rsid w:val="00FC0582"/>
    <w:rsid w:val="00FC6524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BAA1B1DE-5BD9-4AC1-9A65-EDB3B175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57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/>
    </w:rPr>
  </w:style>
  <w:style w:type="character" w:customStyle="1" w:styleId="UnresolvedMention2">
    <w:name w:val="Unresolved Mention2"/>
    <w:basedOn w:val="DefaultParagraphFont"/>
    <w:uiPriority w:val="99"/>
    <w:rsid w:val="0010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7e15fa6a-68b8-4097-b099-030a5569b1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Qualification description</vt:lpstr>
      <vt:lpstr>Entry requirements</vt:lpstr>
      <vt:lpstr>Packaging rules </vt:lpstr>
      <vt:lpstr>    Core</vt:lpstr>
      <vt:lpstr>    Elective</vt:lpstr>
      <vt:lpstr>Qualification Mapping Information</vt:lpstr>
      <vt:lpstr>Links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Erskine</dc:creator>
  <cp:keywords/>
  <dc:description/>
  <cp:lastModifiedBy>Katalin Bolkeny</cp:lastModifiedBy>
  <cp:revision>6</cp:revision>
  <cp:lastPrinted>2018-05-21T05:06:00Z</cp:lastPrinted>
  <dcterms:created xsi:type="dcterms:W3CDTF">2020-01-14T03:22:00Z</dcterms:created>
  <dcterms:modified xsi:type="dcterms:W3CDTF">2020-06-03T06:41:00Z</dcterms:modified>
</cp:coreProperties>
</file>